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4A1CB5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A1CB5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A1CB5"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bookmarkStart w:id="0" w:name="_GoBack"/>
      <w:bookmarkEnd w:id="0"/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Narasimha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Temple 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aṃ&lt;1&gt;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No. 11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; A. R. No., 3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65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-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XIII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</w:t>
      </w:r>
      <w:proofErr w:type="gramStart"/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189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)</w:t>
      </w:r>
      <w:proofErr w:type="gramEnd"/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A1C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Ś. 1138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[..] śakavarṣa vulu 1138 guneṇṭi śrīmada-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naṃttavamma(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>rmma)devara pravarddhamāna vijaya-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rājya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saṃvatsaralu 7 gu śrāhi utta[rā]yaṇa sa-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ṃkrāṃtti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nimityamuna saptayapradhāni tama talli śrīpu-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ru]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>ṣottama śrīpādapadmārādhaka-kaliyugasarasvatī-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>(6.) gagavaśarājamaṃḍana-[śi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]varāṇiki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āyurāro-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gyaiśvaryyābhivriddhi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kalva jīhari śrīnarasiṃhade-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varaku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nitya okka nivedyamu lekka nācaṃdrā-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rkkamu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celluṭaku śrībhaḍāramuna oḍku</w:t>
      </w:r>
    </w:p>
    <w:p w:rsidR="007A0EA4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A1CB5">
        <w:rPr>
          <w:rFonts w:ascii="Arial Unicode MS" w:eastAsia="Arial Unicode MS" w:hAnsi="Arial Unicode MS" w:cs="Arial Unicode MS"/>
          <w:sz w:val="24"/>
          <w:szCs w:val="24"/>
        </w:rPr>
        <w:t>mallanadimāḍa</w:t>
      </w:r>
      <w:proofErr w:type="gramEnd"/>
      <w:r w:rsidRPr="004A1CB5">
        <w:rPr>
          <w:rFonts w:ascii="Arial Unicode MS" w:eastAsia="Arial Unicode MS" w:hAnsi="Arial Unicode MS" w:cs="Arial Unicode MS"/>
          <w:sz w:val="24"/>
          <w:szCs w:val="24"/>
        </w:rPr>
        <w:t xml:space="preserve"> lenu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</w:rPr>
        <w:t>&lt;1. On the south wall (out side) of the Asthāna-maṇḍapa of this temple.&gt;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4A1CB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A1C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1216 A. D.&gt;</w:t>
      </w: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A1CB5" w:rsidRPr="004A1CB5" w:rsidRDefault="004A1CB5" w:rsidP="004A1CB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A1CB5" w:rsidRPr="004A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B5"/>
    <w:rsid w:val="000C2906"/>
    <w:rsid w:val="000F336C"/>
    <w:rsid w:val="003C10CF"/>
    <w:rsid w:val="00467519"/>
    <w:rsid w:val="004A1CB5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488C-13ED-4031-A5B9-355CFC1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CB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2024-11-29T04:23:00Z</dcterms:created>
  <dcterms:modified xsi:type="dcterms:W3CDTF">2024-11-29T04:24:00Z</dcterms:modified>
</cp:coreProperties>
</file>