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B85E5C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5E5C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6</w:t>
      </w:r>
      <w:r w:rsidRPr="00B85E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5E5C">
        <w:rPr>
          <w:rFonts w:ascii="Arial Unicode MS" w:eastAsia="Arial Unicode MS" w:hAnsi="Arial Unicode MS" w:cs="Arial Unicode MS" w:hint="eastAsia"/>
          <w:sz w:val="24"/>
          <w:szCs w:val="24"/>
        </w:rPr>
        <w:t>No. 03</w:t>
      </w:r>
      <w:r w:rsidRPr="00B85E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Temple 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at Draksharama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  <w:bookmarkStart w:id="0" w:name="_GoBack"/>
      <w:bookmarkEnd w:id="0"/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. I. I. Vol. 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V. No. 1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329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407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II, P. 741, No.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313 )</w:t>
      </w:r>
      <w:proofErr w:type="gramEnd"/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Ś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,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(P)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1.)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[.] samaramukhānekaripudarppama-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rddanabhujavalaparākrama-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>paramavai-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ṣṇava-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>paramamāheśvara-paraṃmabha-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>(4.) ṭṭāraka-durggāputra-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śrīpuru[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>ṣo]ttamapu-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tra-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>rudraputra-traīvasundharāsamuddha-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raṇa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pra[caṃḍa] raṃha[la]mahāvarāha-ja-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ya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>.........parameśvara-gaṃgā-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nva[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>yāvalaṃvanastaṃbha]-śrīmadanaṃ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>(9.) ntavarmma‒trikaliṃgeśvara-śrīrājarājadevara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koḍkulu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aniyaṃkkabhīma-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devarāvatu&lt;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>2&gt;-saṃvatsaraṃ vulu 8 gu</w:t>
      </w:r>
    </w:p>
    <w:p w:rsidR="007A0EA4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śrāhi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meṣa śuddha 5 miyu guruvā-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wall of the Maṇḍapa, at the entrance of this temple.&gt;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He is probably identical with Aniya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 I (A. D. 1190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1198-9) because, he used the title which begins from </w:t>
      </w:r>
      <w:r w:rsidRPr="00B85E5C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स</w:t>
      </w:r>
      <w:r w:rsidRPr="00B85E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मरमु</w:t>
      </w:r>
      <w:r w:rsidRPr="00B85E5C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खा</w:t>
      </w:r>
      <w:r w:rsidRPr="00B85E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नेकरिपु</w:t>
      </w:r>
      <w:r w:rsidRPr="00B85E5C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द</w:t>
      </w:r>
      <w:r w:rsidRPr="00B85E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र्पमर्द्दन 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etc. previously used by his father Choḍaga</w:t>
      </w:r>
      <w:r w:rsidRPr="00B85E5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gadeva and no other king.&gt;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068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(12.)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ramu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>&lt;*&gt;nāṃḍu śrīmaddā(ddrā)kṣārāmamu-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śrībhīmeśvara śrīmahādevaraku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ti[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jgi]yettu gadyalu . [8]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40 .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iṃṭṭa</w:t>
      </w:r>
      <w:proofErr w:type="gramEnd"/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>(15.) [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pu]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>ṣpamahāli seiṃci peṭṭiti-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mi ..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mā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sātīna paṭṭamu gadya 15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85E5C">
        <w:rPr>
          <w:rFonts w:ascii="Arial Unicode MS" w:eastAsia="Arial Unicode MS" w:hAnsi="Arial Unicode MS" w:cs="Arial Unicode MS"/>
          <w:sz w:val="24"/>
          <w:szCs w:val="24"/>
        </w:rPr>
        <w:t>... .... ....</w:t>
      </w:r>
      <w:proofErr w:type="gramEnd"/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...ma...pula niccitimi [..]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5E5C">
        <w:rPr>
          <w:rFonts w:ascii="Arial Unicode MS" w:eastAsia="Arial Unicode MS" w:hAnsi="Arial Unicode MS" w:cs="Arial Unicode MS"/>
          <w:sz w:val="24"/>
          <w:szCs w:val="24"/>
        </w:rPr>
        <w:t>&lt;* The corresponding date is probably the 13</w:t>
      </w:r>
      <w:r w:rsidRPr="00B85E5C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April, 1217 A. D…Thursday. The 5</w:t>
      </w:r>
      <w:r w:rsidRPr="00B85E5C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tithi ends on the previous day and the 6</w:t>
      </w:r>
      <w:r w:rsidRPr="00B85E5C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B85E5C">
        <w:rPr>
          <w:rFonts w:ascii="Arial Unicode MS" w:eastAsia="Arial Unicode MS" w:hAnsi="Arial Unicode MS" w:cs="Arial Unicode MS"/>
          <w:sz w:val="24"/>
          <w:szCs w:val="24"/>
        </w:rPr>
        <w:t xml:space="preserve"> tithi begins from Friday.&gt;</w:t>
      </w: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B85E5C" w:rsidRPr="00B85E5C" w:rsidRDefault="00B85E5C" w:rsidP="00B85E5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85E5C" w:rsidRPr="00B8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5C"/>
    <w:rsid w:val="000C2906"/>
    <w:rsid w:val="000F336C"/>
    <w:rsid w:val="003C10CF"/>
    <w:rsid w:val="00467519"/>
    <w:rsid w:val="004E4259"/>
    <w:rsid w:val="007A0EA4"/>
    <w:rsid w:val="00AA690F"/>
    <w:rsid w:val="00B85E5C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00176-F342-41D8-9FC3-803CF47F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E5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2024-11-29T04:30:00Z</dcterms:created>
  <dcterms:modified xsi:type="dcterms:W3CDTF">2024-11-29T04:32:00Z</dcterms:modified>
</cp:coreProperties>
</file>