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6CF" w:rsidRPr="001A16CF" w:rsidRDefault="001A16CF" w:rsidP="001A16C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A16CF"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 w:rsidRPr="001A16C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bookmarkStart w:id="0" w:name="_GoBack"/>
      <w:bookmarkEnd w:id="0"/>
    </w:p>
    <w:p w:rsidR="001A16CF" w:rsidRPr="001A16CF" w:rsidRDefault="001A16CF" w:rsidP="001A16C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A16CF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1A16CF" w:rsidRPr="001A16CF" w:rsidRDefault="001A16CF" w:rsidP="001A16C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A16CF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 w:rsidRPr="001A16CF"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1A16CF" w:rsidRPr="001A16CF" w:rsidRDefault="001A16CF" w:rsidP="001A16CF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A16CF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1A16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100</w:t>
      </w:r>
    </w:p>
    <w:p w:rsidR="001A16CF" w:rsidRPr="001A16CF" w:rsidRDefault="001A16CF" w:rsidP="001A16C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A16CF"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 w:rsidRPr="001A16CF">
        <w:rPr>
          <w:rFonts w:ascii="Arial Unicode MS" w:eastAsia="Arial Unicode MS" w:hAnsi="Arial Unicode MS" w:cs="Arial Unicode MS"/>
          <w:sz w:val="24"/>
          <w:szCs w:val="24"/>
        </w:rPr>
        <w:t>59</w:t>
      </w:r>
    </w:p>
    <w:p w:rsidR="001A16CF" w:rsidRPr="001A16CF" w:rsidRDefault="001A16CF" w:rsidP="001A16C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A16CF">
        <w:rPr>
          <w:rFonts w:ascii="Arial Unicode MS" w:eastAsia="Arial Unicode MS" w:hAnsi="Arial Unicode MS" w:cs="Arial Unicode MS"/>
          <w:sz w:val="24"/>
          <w:szCs w:val="24"/>
          <w:lang w:bidi="sa-IN"/>
        </w:rPr>
        <w:t>Bhīmeśvara Temple at Drakshārāma&lt;1&gt;</w:t>
      </w:r>
    </w:p>
    <w:p w:rsidR="001A16CF" w:rsidRPr="001A16CF" w:rsidRDefault="001A16CF" w:rsidP="001A16C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1A16CF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1A16CF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IV, No. 1360; A. R. No. 430 of 1893;</w:t>
      </w:r>
    </w:p>
    <w:p w:rsidR="001A16CF" w:rsidRPr="001A16CF" w:rsidRDefault="001A16CF" w:rsidP="001A16C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A16CF"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II, P. 743. No. 336. )</w:t>
      </w:r>
    </w:p>
    <w:p w:rsidR="001A16CF" w:rsidRPr="001A16CF" w:rsidRDefault="001A16CF" w:rsidP="001A16C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A16CF">
        <w:rPr>
          <w:rFonts w:ascii="Arial Unicode MS" w:eastAsia="Arial Unicode MS" w:hAnsi="Arial Unicode MS" w:cs="Arial Unicode MS"/>
          <w:sz w:val="24"/>
          <w:szCs w:val="24"/>
          <w:lang w:bidi="sa-IN"/>
        </w:rPr>
        <w:t>Ś. 1152</w:t>
      </w:r>
    </w:p>
    <w:p w:rsidR="001A16CF" w:rsidRPr="001A16CF" w:rsidRDefault="001A16CF" w:rsidP="001A16C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A16CF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1A16CF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1A16CF">
        <w:rPr>
          <w:rFonts w:ascii="Arial Unicode MS" w:eastAsia="Arial Unicode MS" w:hAnsi="Arial Unicode MS" w:cs="Arial Unicode MS"/>
          <w:sz w:val="24"/>
          <w:szCs w:val="24"/>
        </w:rPr>
        <w:t xml:space="preserve"> [.] vīraśrīlalanāvilāsalalitānanta-</w:t>
      </w:r>
    </w:p>
    <w:p w:rsidR="001A16CF" w:rsidRPr="001A16CF" w:rsidRDefault="001A16CF" w:rsidP="001A16C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A16CF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1A16CF">
        <w:rPr>
          <w:rFonts w:ascii="Arial Unicode MS" w:eastAsia="Arial Unicode MS" w:hAnsi="Arial Unicode MS" w:cs="Arial Unicode MS"/>
          <w:sz w:val="24"/>
          <w:szCs w:val="24"/>
        </w:rPr>
        <w:t>prabhāvapabhu[</w:t>
      </w:r>
      <w:proofErr w:type="gramEnd"/>
      <w:r w:rsidRPr="001A16CF">
        <w:rPr>
          <w:rFonts w:ascii="Arial Unicode MS" w:eastAsia="Arial Unicode MS" w:hAnsi="Arial Unicode MS" w:cs="Arial Unicode MS"/>
          <w:sz w:val="24"/>
          <w:szCs w:val="24"/>
        </w:rPr>
        <w:t>ḥ] svārtthaṃ prārtthya suradrumo gu-</w:t>
      </w:r>
    </w:p>
    <w:p w:rsidR="001A16CF" w:rsidRPr="001A16CF" w:rsidRDefault="001A16CF" w:rsidP="001A16C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A16CF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1A16CF">
        <w:rPr>
          <w:rFonts w:ascii="Arial Unicode MS" w:eastAsia="Arial Unicode MS" w:hAnsi="Arial Unicode MS" w:cs="Arial Unicode MS"/>
          <w:sz w:val="24"/>
          <w:szCs w:val="24"/>
        </w:rPr>
        <w:t>ṇigaṇālakārabhāvāśrayaḥ</w:t>
      </w:r>
      <w:proofErr w:type="gramEnd"/>
      <w:r w:rsidRPr="001A16CF">
        <w:rPr>
          <w:rFonts w:ascii="Arial Unicode MS" w:eastAsia="Arial Unicode MS" w:hAnsi="Arial Unicode MS" w:cs="Arial Unicode MS"/>
          <w:sz w:val="24"/>
          <w:szCs w:val="24"/>
        </w:rPr>
        <w:t xml:space="preserve"> [.] vīrāneka-</w:t>
      </w:r>
    </w:p>
    <w:p w:rsidR="001A16CF" w:rsidRPr="001A16CF" w:rsidRDefault="001A16CF" w:rsidP="001A16C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A16CF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1A16CF">
        <w:rPr>
          <w:rFonts w:ascii="Arial Unicode MS" w:eastAsia="Arial Unicode MS" w:hAnsi="Arial Unicode MS" w:cs="Arial Unicode MS"/>
          <w:sz w:val="24"/>
          <w:szCs w:val="24"/>
        </w:rPr>
        <w:t>janābhirāmavimalaprakhyātavittāśraya[</w:t>
      </w:r>
      <w:proofErr w:type="gramEnd"/>
      <w:r w:rsidRPr="001A16CF">
        <w:rPr>
          <w:rFonts w:ascii="Arial Unicode MS" w:eastAsia="Arial Unicode MS" w:hAnsi="Arial Unicode MS" w:cs="Arial Unicode MS"/>
          <w:sz w:val="24"/>
          <w:szCs w:val="24"/>
        </w:rPr>
        <w:t>ḥ] svā-</w:t>
      </w:r>
    </w:p>
    <w:p w:rsidR="001A16CF" w:rsidRPr="001A16CF" w:rsidRDefault="001A16CF" w:rsidP="001A16C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A16CF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1A16CF">
        <w:rPr>
          <w:rFonts w:ascii="Arial Unicode MS" w:eastAsia="Arial Unicode MS" w:hAnsi="Arial Unicode MS" w:cs="Arial Unicode MS"/>
          <w:sz w:val="24"/>
          <w:szCs w:val="24"/>
        </w:rPr>
        <w:t>mī</w:t>
      </w:r>
      <w:proofErr w:type="gramEnd"/>
      <w:r w:rsidRPr="001A16CF">
        <w:rPr>
          <w:rFonts w:ascii="Arial Unicode MS" w:eastAsia="Arial Unicode MS" w:hAnsi="Arial Unicode MS" w:cs="Arial Unicode MS"/>
          <w:sz w:val="24"/>
          <w:szCs w:val="24"/>
        </w:rPr>
        <w:t xml:space="preserve"> bhātyaniyakkabhīmanṛ[pa]tirnnetātra yā</w:t>
      </w:r>
    </w:p>
    <w:p w:rsidR="001A16CF" w:rsidRPr="001A16CF" w:rsidRDefault="001A16CF" w:rsidP="001A16C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A16CF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1A16CF">
        <w:rPr>
          <w:rFonts w:ascii="Arial Unicode MS" w:eastAsia="Arial Unicode MS" w:hAnsi="Arial Unicode MS" w:cs="Arial Unicode MS"/>
          <w:sz w:val="24"/>
          <w:szCs w:val="24"/>
        </w:rPr>
        <w:t>tonnataḥ</w:t>
      </w:r>
      <w:proofErr w:type="gramEnd"/>
      <w:r w:rsidRPr="001A16CF">
        <w:rPr>
          <w:rFonts w:ascii="Arial Unicode MS" w:eastAsia="Arial Unicode MS" w:hAnsi="Arial Unicode MS" w:cs="Arial Unicode MS"/>
          <w:sz w:val="24"/>
          <w:szCs w:val="24"/>
        </w:rPr>
        <w:t xml:space="preserve"> [.. 1] śrīmatonaṃkkabhīmasya&lt;2&gt; daṃḍāgresa-</w:t>
      </w:r>
    </w:p>
    <w:p w:rsidR="001A16CF" w:rsidRPr="001A16CF" w:rsidRDefault="001A16CF" w:rsidP="001A16C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A16CF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1A16CF">
        <w:rPr>
          <w:rFonts w:ascii="Arial Unicode MS" w:eastAsia="Arial Unicode MS" w:hAnsi="Arial Unicode MS" w:cs="Arial Unicode MS"/>
          <w:sz w:val="24"/>
          <w:szCs w:val="24"/>
        </w:rPr>
        <w:t>ravallabhaḥ</w:t>
      </w:r>
      <w:proofErr w:type="gramEnd"/>
      <w:r w:rsidRPr="001A16CF">
        <w:rPr>
          <w:rFonts w:ascii="Arial Unicode MS" w:eastAsia="Arial Unicode MS" w:hAnsi="Arial Unicode MS" w:cs="Arial Unicode MS"/>
          <w:sz w:val="24"/>
          <w:szCs w:val="24"/>
        </w:rPr>
        <w:t xml:space="preserve"> [.] śāke netra-śa[re]rudragaṇite {kā}-</w:t>
      </w:r>
    </w:p>
    <w:p w:rsidR="001A16CF" w:rsidRPr="001A16CF" w:rsidRDefault="001A16CF" w:rsidP="001A16C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A16CF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1A16CF">
        <w:rPr>
          <w:rFonts w:ascii="Arial Unicode MS" w:eastAsia="Arial Unicode MS" w:hAnsi="Arial Unicode MS" w:cs="Arial Unicode MS"/>
          <w:sz w:val="24"/>
          <w:szCs w:val="24"/>
        </w:rPr>
        <w:t>kāttikesite</w:t>
      </w:r>
      <w:proofErr w:type="gramEnd"/>
      <w:r w:rsidRPr="001A16CF">
        <w:rPr>
          <w:rFonts w:ascii="Arial Unicode MS" w:eastAsia="Arial Unicode MS" w:hAnsi="Arial Unicode MS" w:cs="Arial Unicode MS"/>
          <w:sz w:val="24"/>
          <w:szCs w:val="24"/>
        </w:rPr>
        <w:t xml:space="preserve"> [.. 2]&lt;3&gt; kīrttyu mūrttyeva pūrṇṇā vi-</w:t>
      </w:r>
    </w:p>
    <w:p w:rsidR="001A16CF" w:rsidRPr="001A16CF" w:rsidRDefault="001A16CF" w:rsidP="001A16C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A16CF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1A16CF">
        <w:rPr>
          <w:rFonts w:ascii="Arial Unicode MS" w:eastAsia="Arial Unicode MS" w:hAnsi="Arial Unicode MS" w:cs="Arial Unicode MS"/>
          <w:sz w:val="24"/>
          <w:szCs w:val="24"/>
        </w:rPr>
        <w:t>vudhagaṇajagadvaṃdya</w:t>
      </w:r>
      <w:proofErr w:type="gramEnd"/>
      <w:r w:rsidRPr="001A16CF">
        <w:rPr>
          <w:rFonts w:ascii="Arial Unicode MS" w:eastAsia="Arial Unicode MS" w:hAnsi="Arial Unicode MS" w:cs="Arial Unicode MS"/>
          <w:sz w:val="24"/>
          <w:szCs w:val="24"/>
        </w:rPr>
        <w:t xml:space="preserve"> bhīmeśamau[khya]&lt;4&gt; prā-</w:t>
      </w:r>
    </w:p>
    <w:p w:rsidR="001A16CF" w:rsidRPr="001A16CF" w:rsidRDefault="001A16CF" w:rsidP="001A16C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A16CF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1A16CF">
        <w:rPr>
          <w:rFonts w:ascii="Arial Unicode MS" w:eastAsia="Arial Unicode MS" w:hAnsi="Arial Unicode MS" w:cs="Arial Unicode MS"/>
          <w:sz w:val="24"/>
          <w:szCs w:val="24"/>
        </w:rPr>
        <w:t>sādālaṃkṛtoyaṃ</w:t>
      </w:r>
      <w:proofErr w:type="gramEnd"/>
      <w:r w:rsidRPr="001A16CF">
        <w:rPr>
          <w:rFonts w:ascii="Arial Unicode MS" w:eastAsia="Arial Unicode MS" w:hAnsi="Arial Unicode MS" w:cs="Arial Unicode MS"/>
          <w:sz w:val="24"/>
          <w:szCs w:val="24"/>
        </w:rPr>
        <w:t xml:space="preserve"> varakṛtasudhayā te-</w:t>
      </w:r>
    </w:p>
    <w:p w:rsidR="001A16CF" w:rsidRPr="001A16CF" w:rsidRDefault="001A16CF" w:rsidP="001A16C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A16CF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1A16CF">
        <w:rPr>
          <w:rFonts w:ascii="Arial Unicode MS" w:eastAsia="Arial Unicode MS" w:hAnsi="Arial Unicode MS" w:cs="Arial Unicode MS"/>
          <w:sz w:val="24"/>
          <w:szCs w:val="24"/>
        </w:rPr>
        <w:t>va</w:t>
      </w:r>
      <w:proofErr w:type="gramEnd"/>
      <w:r w:rsidRPr="001A16CF">
        <w:rPr>
          <w:rFonts w:ascii="Arial Unicode MS" w:eastAsia="Arial Unicode MS" w:hAnsi="Arial Unicode MS" w:cs="Arial Unicode MS"/>
          <w:sz w:val="24"/>
          <w:szCs w:val="24"/>
        </w:rPr>
        <w:t xml:space="preserve"> taccaṃdrakāntyā . </w:t>
      </w:r>
      <w:proofErr w:type="gramStart"/>
      <w:r w:rsidRPr="001A16CF">
        <w:rPr>
          <w:rFonts w:ascii="Arial Unicode MS" w:eastAsia="Arial Unicode MS" w:hAnsi="Arial Unicode MS" w:cs="Arial Unicode MS"/>
          <w:sz w:val="24"/>
          <w:szCs w:val="24"/>
        </w:rPr>
        <w:t>ācaṃdrārkka</w:t>
      </w:r>
      <w:proofErr w:type="gramEnd"/>
      <w:r w:rsidRPr="001A16CF">
        <w:rPr>
          <w:rFonts w:ascii="Arial Unicode MS" w:eastAsia="Arial Unicode MS" w:hAnsi="Arial Unicode MS" w:cs="Arial Unicode MS"/>
          <w:sz w:val="24"/>
          <w:szCs w:val="24"/>
        </w:rPr>
        <w:t xml:space="preserve"> janānāmmukha-</w:t>
      </w:r>
    </w:p>
    <w:p w:rsidR="001A16CF" w:rsidRPr="001A16CF" w:rsidRDefault="001A16CF" w:rsidP="001A16C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A16CF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1A16CF">
        <w:rPr>
          <w:rFonts w:ascii="Arial Unicode MS" w:eastAsia="Arial Unicode MS" w:hAnsi="Arial Unicode MS" w:cs="Arial Unicode MS"/>
          <w:sz w:val="24"/>
          <w:szCs w:val="24"/>
        </w:rPr>
        <w:t>kamalalasat</w:t>
      </w:r>
      <w:proofErr w:type="gramEnd"/>
      <w:r w:rsidRPr="001A16CF">
        <w:rPr>
          <w:rFonts w:ascii="Arial Unicode MS" w:eastAsia="Arial Unicode MS" w:hAnsi="Arial Unicode MS" w:cs="Arial Unicode MS"/>
          <w:sz w:val="24"/>
          <w:szCs w:val="24"/>
        </w:rPr>
        <w:t xml:space="preserve"> khaḍgalihāgraputra śrīmajje-</w:t>
      </w:r>
    </w:p>
    <w:p w:rsidR="001A16CF" w:rsidRPr="001A16CF" w:rsidRDefault="001A16CF" w:rsidP="001A16C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A16CF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1A16CF">
        <w:rPr>
          <w:rFonts w:ascii="Arial Unicode MS" w:eastAsia="Arial Unicode MS" w:hAnsi="Arial Unicode MS" w:cs="Arial Unicode MS"/>
          <w:sz w:val="24"/>
          <w:szCs w:val="24"/>
        </w:rPr>
        <w:t>srājakena</w:t>
      </w:r>
      <w:proofErr w:type="gramEnd"/>
      <w:r w:rsidRPr="001A16CF">
        <w:rPr>
          <w:rFonts w:ascii="Arial Unicode MS" w:eastAsia="Arial Unicode MS" w:hAnsi="Arial Unicode MS" w:cs="Arial Unicode MS"/>
          <w:sz w:val="24"/>
          <w:szCs w:val="24"/>
        </w:rPr>
        <w:t xml:space="preserve"> prabhuguṇavilasadbhīmanāthe [ca] bha-</w:t>
      </w:r>
    </w:p>
    <w:p w:rsidR="007A0EA4" w:rsidRPr="001A16CF" w:rsidRDefault="001A16CF" w:rsidP="001A16C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A16CF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1A16CF">
        <w:rPr>
          <w:rFonts w:ascii="Arial Unicode MS" w:eastAsia="Arial Unicode MS" w:hAnsi="Arial Unicode MS" w:cs="Arial Unicode MS"/>
          <w:sz w:val="24"/>
          <w:szCs w:val="24"/>
        </w:rPr>
        <w:t>ktyā ..</w:t>
      </w:r>
      <w:proofErr w:type="gramEnd"/>
      <w:r w:rsidRPr="001A16CF">
        <w:rPr>
          <w:rFonts w:ascii="Arial Unicode MS" w:eastAsia="Arial Unicode MS" w:hAnsi="Arial Unicode MS" w:cs="Arial Unicode MS"/>
          <w:sz w:val="24"/>
          <w:szCs w:val="24"/>
        </w:rPr>
        <w:t xml:space="preserve"> [3]</w:t>
      </w:r>
    </w:p>
    <w:p w:rsidR="001A16CF" w:rsidRPr="001A16CF" w:rsidRDefault="001A16CF" w:rsidP="001A16C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A16CF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At the eastern entrance into this temple.&gt;</w:t>
      </w:r>
    </w:p>
    <w:p w:rsidR="001A16CF" w:rsidRPr="001A16CF" w:rsidRDefault="001A16CF" w:rsidP="001A16C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A16CF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He is identical with Aniya</w:t>
      </w:r>
      <w:r w:rsidRPr="001A16CF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 w:rsidRPr="001A16CF">
        <w:rPr>
          <w:rFonts w:ascii="Arial Unicode MS" w:eastAsia="Arial Unicode MS" w:hAnsi="Arial Unicode MS" w:cs="Arial Unicode MS"/>
          <w:sz w:val="24"/>
          <w:szCs w:val="24"/>
          <w:lang w:bidi="sa-IN"/>
        </w:rPr>
        <w:t>kabhīma II (A. D. 1211-2</w:t>
      </w:r>
      <w:r w:rsidRPr="001A16CF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 w:rsidRPr="001A16CF">
        <w:rPr>
          <w:rFonts w:ascii="Arial Unicode MS" w:eastAsia="Arial Unicode MS" w:hAnsi="Arial Unicode MS" w:cs="Arial Unicode MS"/>
          <w:sz w:val="24"/>
          <w:szCs w:val="24"/>
          <w:lang w:bidi="sa-IN"/>
        </w:rPr>
        <w:t>1238-9).&gt;</w:t>
      </w:r>
    </w:p>
    <w:p w:rsidR="001A16CF" w:rsidRPr="001A16CF" w:rsidRDefault="001A16CF" w:rsidP="001A16C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A16CF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&lt;3. The corresponding date will be the 23</w:t>
      </w:r>
      <w:r w:rsidRPr="001A16CF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rd</w:t>
      </w:r>
      <w:r w:rsidRPr="001A16C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October, 1230 A. D. if the tithi is Paurnamī of the month of Kārttika.&gt;</w:t>
      </w:r>
    </w:p>
    <w:p w:rsidR="001A16CF" w:rsidRPr="001A16CF" w:rsidRDefault="001A16CF" w:rsidP="001A16CF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 w:rsidRPr="001A16C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&lt;4. In S. I. I. the reading </w:t>
      </w:r>
      <w:r w:rsidRPr="001A16C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is </w:t>
      </w:r>
      <w:proofErr w:type="gramStart"/>
      <w:r w:rsidRPr="001A16CF">
        <w:rPr>
          <w:rFonts w:ascii="Arial Unicode MS" w:eastAsia="Arial Unicode MS" w:hAnsi="Arial Unicode MS" w:cs="Arial Unicode MS"/>
          <w:sz w:val="24"/>
          <w:szCs w:val="24"/>
          <w:lang w:bidi="sa-IN"/>
        </w:rPr>
        <w:t>sau[</w:t>
      </w:r>
      <w:proofErr w:type="gramEnd"/>
      <w:r w:rsidRPr="001A16CF">
        <w:rPr>
          <w:rFonts w:ascii="Arial Unicode MS" w:eastAsia="Arial Unicode MS" w:hAnsi="Arial Unicode MS" w:cs="Arial Unicode MS"/>
          <w:sz w:val="24"/>
          <w:szCs w:val="24"/>
          <w:lang w:bidi="sa-IN"/>
        </w:rPr>
        <w:t>khya] for mau[khya].</w:t>
      </w:r>
      <w:r w:rsidRPr="001A16CF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 </w:t>
      </w:r>
      <w:r w:rsidRPr="001A16C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</w:p>
    <w:p w:rsidR="001A16CF" w:rsidRPr="001A16CF" w:rsidRDefault="001A16CF" w:rsidP="001A16CF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1A16CF" w:rsidRPr="001A1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6CF"/>
    <w:rsid w:val="000C2906"/>
    <w:rsid w:val="000F336C"/>
    <w:rsid w:val="001A16CF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DFE26-ED59-4D78-808B-F6EA3F6E3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6CF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2024-11-29T06:58:00Z</dcterms:created>
  <dcterms:modified xsi:type="dcterms:W3CDTF">2024-11-29T07:09:00Z</dcterms:modified>
</cp:coreProperties>
</file>