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9A77E5" w:rsidRPr="009A77E5" w:rsidRDefault="009A77E5" w:rsidP="009A77E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A7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9A77E5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1276; A. R. No. 373-M of 1898 )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viśikha-śara-sudhādhāma-dhātrīsamete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śrīkūrmmākāraviṣṇoraviratavilasa-</w:t>
      </w:r>
      <w:proofErr w:type="gramEnd"/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dvīpa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 [yugma]āya [he]toḥ . </w:t>
      </w: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prādā[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</w:rPr>
        <w:t>dva]ṣṭigāvaścaśadhara-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dhavalo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 rāvutonakkabhīma&lt;2&gt; kṣmābhṛdsiṃhena</w:t>
      </w:r>
    </w:p>
    <w:p w:rsidR="007A0EA4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A77E5">
        <w:rPr>
          <w:rFonts w:ascii="Arial Unicode MS" w:eastAsia="Arial Unicode MS" w:hAnsi="Arial Unicode MS" w:cs="Arial Unicode MS"/>
          <w:sz w:val="24"/>
          <w:szCs w:val="24"/>
        </w:rPr>
        <w:t>śāśva[</w:t>
      </w:r>
      <w:proofErr w:type="gramEnd"/>
      <w:r w:rsidRPr="009A77E5">
        <w:rPr>
          <w:rFonts w:ascii="Arial Unicode MS" w:eastAsia="Arial Unicode MS" w:hAnsi="Arial Unicode MS" w:cs="Arial Unicode MS"/>
          <w:sz w:val="24"/>
          <w:szCs w:val="24"/>
        </w:rPr>
        <w:t>ta] sva vṛjinavijayā yātigasvāyuṣe ca .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same place where the A. R. No. 733-L of 1896 is found.&gt;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77E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Aniyankabhīma Rāuta ruled from A. D. 1211-12 to A. D. 1238-39. The present inscription is dated S. 1155 or A. D. 1233.&gt;</w:t>
      </w:r>
    </w:p>
    <w:p w:rsidR="009A77E5" w:rsidRPr="009A77E5" w:rsidRDefault="009A77E5" w:rsidP="009A77E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A77E5" w:rsidRPr="009A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E5"/>
    <w:rsid w:val="000C2906"/>
    <w:rsid w:val="000F336C"/>
    <w:rsid w:val="003C10CF"/>
    <w:rsid w:val="00467519"/>
    <w:rsid w:val="004E4259"/>
    <w:rsid w:val="007A0EA4"/>
    <w:rsid w:val="009A77E5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0B2C-6E62-4E5C-985F-D5C4EA93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E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2024-11-29T07:19:00Z</dcterms:created>
  <dcterms:modified xsi:type="dcterms:W3CDTF">2024-11-29T07:20:00Z</dcterms:modified>
</cp:coreProperties>
</file>