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3711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1A371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3711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3711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1A3711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1A3711" w:rsidRPr="001A3711" w:rsidRDefault="001A3711" w:rsidP="001A371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3711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1A3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1A3711">
        <w:rPr>
          <w:rFonts w:ascii="Arial Unicode MS" w:eastAsia="Arial Unicode MS" w:hAnsi="Arial Unicode MS" w:cs="Arial Unicode MS"/>
          <w:sz w:val="24"/>
          <w:szCs w:val="24"/>
          <w:lang w:bidi="sa-IN"/>
        </w:rPr>
        <w:t>10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3711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1A3711">
        <w:rPr>
          <w:rFonts w:ascii="Arial Unicode MS" w:eastAsia="Arial Unicode MS" w:hAnsi="Arial Unicode MS" w:cs="Arial Unicode MS"/>
          <w:sz w:val="24"/>
          <w:szCs w:val="24"/>
        </w:rPr>
        <w:t>6</w:t>
      </w:r>
      <w:r w:rsidRPr="001A3711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3711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A371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A3711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1275; A. R. No. 373-K of 1896 )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371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1157&lt;2&gt;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3711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371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A3711">
        <w:rPr>
          <w:rFonts w:ascii="Arial Unicode MS" w:eastAsia="Arial Unicode MS" w:hAnsi="Arial Unicode MS" w:cs="Arial Unicode MS"/>
          <w:sz w:val="24"/>
          <w:szCs w:val="24"/>
        </w:rPr>
        <w:t>śakavarṣa</w:t>
      </w:r>
      <w:proofErr w:type="gramEnd"/>
      <w:r w:rsidRPr="001A3711">
        <w:rPr>
          <w:rFonts w:ascii="Arial Unicode MS" w:eastAsia="Arial Unicode MS" w:hAnsi="Arial Unicode MS" w:cs="Arial Unicode MS"/>
          <w:sz w:val="24"/>
          <w:szCs w:val="24"/>
        </w:rPr>
        <w:t xml:space="preserve"> vu1157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371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A3711">
        <w:rPr>
          <w:rFonts w:ascii="Arial Unicode MS" w:eastAsia="Arial Unicode MS" w:hAnsi="Arial Unicode MS" w:cs="Arial Unicode MS"/>
          <w:sz w:val="24"/>
          <w:szCs w:val="24"/>
        </w:rPr>
        <w:t>neṃṭi</w:t>
      </w:r>
      <w:proofErr w:type="gramEnd"/>
      <w:r w:rsidRPr="001A3711">
        <w:rPr>
          <w:rFonts w:ascii="Arial Unicode MS" w:eastAsia="Arial Unicode MS" w:hAnsi="Arial Unicode MS" w:cs="Arial Unicode MS"/>
          <w:sz w:val="24"/>
          <w:szCs w:val="24"/>
        </w:rPr>
        <w:t xml:space="preserve"> uttarāyaṇa saṃkrāṃttināṃḍu vīrimanmaṃ-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371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A3711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1A3711">
        <w:rPr>
          <w:rFonts w:ascii="Arial Unicode MS" w:eastAsia="Arial Unicode MS" w:hAnsi="Arial Unicode MS" w:cs="Arial Unicode MS"/>
          <w:sz w:val="24"/>
          <w:szCs w:val="24"/>
        </w:rPr>
        <w:t xml:space="preserve"> pinade[va]rāju akhaṃḍadīpamunaku guḍi-</w:t>
      </w:r>
    </w:p>
    <w:p w:rsidR="007A0EA4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371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A3711">
        <w:rPr>
          <w:rFonts w:ascii="Arial Unicode MS" w:eastAsia="Arial Unicode MS" w:hAnsi="Arial Unicode MS" w:cs="Arial Unicode MS"/>
          <w:sz w:val="24"/>
          <w:szCs w:val="24"/>
        </w:rPr>
        <w:t>pūṃḍi</w:t>
      </w:r>
      <w:proofErr w:type="gramEnd"/>
      <w:r w:rsidRPr="001A3711">
        <w:rPr>
          <w:rFonts w:ascii="Arial Unicode MS" w:eastAsia="Arial Unicode MS" w:hAnsi="Arial Unicode MS" w:cs="Arial Unicode MS"/>
          <w:sz w:val="24"/>
          <w:szCs w:val="24"/>
        </w:rPr>
        <w:t xml:space="preserve"> peṭṭina garṣu paṃdumu [..]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371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Below the inscription A. R. No. 373-J of 1896.&gt;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371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1A371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A37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1235 A. D. This was the full-moon day of the month of Pausha.&gt;</w:t>
      </w: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1A3711" w:rsidRPr="001A3711" w:rsidRDefault="001A3711" w:rsidP="001A371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A3711" w:rsidRPr="001A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11"/>
    <w:rsid w:val="000C2906"/>
    <w:rsid w:val="000F336C"/>
    <w:rsid w:val="001A3711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E5CAB-4D18-48C2-A0C3-5989E0C6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71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2024-11-29T07:23:00Z</dcterms:created>
  <dcterms:modified xsi:type="dcterms:W3CDTF">2024-11-29T07:24:00Z</dcterms:modified>
</cp:coreProperties>
</file>