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7DB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7DB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7DB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</w:p>
    <w:p w:rsidR="00ED77DB" w:rsidRPr="00ED77DB" w:rsidRDefault="00ED77DB" w:rsidP="00ED77D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D77DB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ED77D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ED77DB">
        <w:rPr>
          <w:rFonts w:ascii="Arial Unicode MS" w:eastAsia="Arial Unicode MS" w:hAnsi="Arial Unicode MS" w:cs="Arial Unicode MS"/>
          <w:sz w:val="24"/>
          <w:szCs w:val="24"/>
          <w:lang w:bidi="sa-IN"/>
        </w:rPr>
        <w:t>38</w:t>
      </w:r>
      <w:bookmarkStart w:id="0" w:name="_GoBack"/>
      <w:bookmarkEnd w:id="0"/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D77DB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ED77DB">
        <w:rPr>
          <w:rFonts w:ascii="Arial Unicode MS" w:eastAsia="Arial Unicode MS" w:hAnsi="Arial Unicode MS" w:cs="Arial Unicode MS"/>
          <w:sz w:val="24"/>
          <w:szCs w:val="24"/>
        </w:rPr>
        <w:t>91</w:t>
      </w:r>
    </w:p>
    <w:p w:rsidR="00ED77DB" w:rsidRPr="00ED77DB" w:rsidRDefault="00ED77DB" w:rsidP="00ED77D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D77DB">
        <w:rPr>
          <w:rFonts w:ascii="Arial Unicode MS" w:eastAsia="Arial Unicode MS" w:hAnsi="Arial Unicode MS" w:cs="Arial Unicode MS"/>
          <w:sz w:val="24"/>
          <w:szCs w:val="24"/>
          <w:lang w:bidi="sa-IN"/>
        </w:rPr>
        <w:t>Amareśvara Temple at Boṇi&lt;1&gt;</w:t>
      </w:r>
    </w:p>
    <w:p w:rsidR="00ED77DB" w:rsidRPr="00ED77DB" w:rsidRDefault="00ED77DB" w:rsidP="00ED77D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ED77DB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ED77DB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X, No. 714; A. R. No. 359 of 1905 )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D77DB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ED77DB">
        <w:rPr>
          <w:rFonts w:ascii="Arial Unicode MS" w:eastAsia="Arial Unicode MS" w:hAnsi="Arial Unicode MS" w:cs="Arial Unicode MS"/>
          <w:sz w:val="24"/>
          <w:szCs w:val="24"/>
          <w:lang w:bidi="sa-IN"/>
        </w:rPr>
        <w:t>1168&lt;2&gt;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D77D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 śrī śākābde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D77DB">
        <w:rPr>
          <w:rFonts w:ascii="Arial Unicode MS" w:eastAsia="Arial Unicode MS" w:hAnsi="Arial Unicode MS" w:cs="Arial Unicode MS"/>
          <w:sz w:val="24"/>
          <w:szCs w:val="24"/>
        </w:rPr>
        <w:t>garjattu</w:t>
      </w:r>
      <w:proofErr w:type="gramEnd"/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 kṣitiśaśi-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ED77DB">
        <w:rPr>
          <w:rFonts w:ascii="Arial Unicode MS" w:eastAsia="Arial Unicode MS" w:hAnsi="Arial Unicode MS" w:cs="Arial Unicode MS"/>
          <w:sz w:val="24"/>
          <w:szCs w:val="24"/>
        </w:rPr>
        <w:t>gaṇite</w:t>
      </w:r>
      <w:proofErr w:type="gramEnd"/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 māgha śukla-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7DB">
        <w:rPr>
          <w:rFonts w:ascii="Arial Unicode MS" w:eastAsia="Arial Unicode MS" w:hAnsi="Arial Unicode MS" w:cs="Arial Unicode MS"/>
          <w:sz w:val="24"/>
          <w:szCs w:val="24"/>
        </w:rPr>
        <w:t>(4.) [</w:t>
      </w:r>
      <w:proofErr w:type="gramStart"/>
      <w:r w:rsidRPr="00ED77DB">
        <w:rPr>
          <w:rFonts w:ascii="Arial Unicode MS" w:eastAsia="Arial Unicode MS" w:hAnsi="Arial Unicode MS" w:cs="Arial Unicode MS"/>
          <w:sz w:val="24"/>
          <w:szCs w:val="24"/>
        </w:rPr>
        <w:t>da]</w:t>
      </w:r>
      <w:proofErr w:type="gramEnd"/>
      <w:r w:rsidRPr="00ED77DB">
        <w:rPr>
          <w:rFonts w:ascii="Arial Unicode MS" w:eastAsia="Arial Unicode MS" w:hAnsi="Arial Unicode MS" w:cs="Arial Unicode MS"/>
          <w:sz w:val="24"/>
          <w:szCs w:val="24"/>
        </w:rPr>
        <w:t>śamyāṃ yāvañcaṃ-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D77DB">
        <w:rPr>
          <w:rFonts w:ascii="Arial Unicode MS" w:eastAsia="Arial Unicode MS" w:hAnsi="Arial Unicode MS" w:cs="Arial Unicode MS"/>
          <w:sz w:val="24"/>
          <w:szCs w:val="24"/>
        </w:rPr>
        <w:t>drārkkatāra</w:t>
      </w:r>
      <w:proofErr w:type="gramEnd"/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 puraripu-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ED77DB">
        <w:rPr>
          <w:rFonts w:ascii="Arial Unicode MS" w:eastAsia="Arial Unicode MS" w:hAnsi="Arial Unicode MS" w:cs="Arial Unicode MS"/>
          <w:sz w:val="24"/>
          <w:szCs w:val="24"/>
        </w:rPr>
        <w:t>purato</w:t>
      </w:r>
      <w:proofErr w:type="gramEnd"/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 dīpayugma-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ED77DB">
        <w:rPr>
          <w:rFonts w:ascii="Arial Unicode MS" w:eastAsia="Arial Unicode MS" w:hAnsi="Arial Unicode MS" w:cs="Arial Unicode MS"/>
          <w:sz w:val="24"/>
          <w:szCs w:val="24"/>
        </w:rPr>
        <w:t>ptya</w:t>
      </w:r>
      <w:proofErr w:type="gramEnd"/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 hetoḥ śrīmerū-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ED77DB">
        <w:rPr>
          <w:rFonts w:ascii="Arial Unicode MS" w:eastAsia="Arial Unicode MS" w:hAnsi="Arial Unicode MS" w:cs="Arial Unicode MS"/>
          <w:sz w:val="24"/>
          <w:szCs w:val="24"/>
        </w:rPr>
        <w:t>mā[</w:t>
      </w:r>
      <w:proofErr w:type="gramEnd"/>
      <w:r w:rsidRPr="00ED77DB">
        <w:rPr>
          <w:rFonts w:ascii="Arial Unicode MS" w:eastAsia="Arial Unicode MS" w:hAnsi="Arial Unicode MS" w:cs="Arial Unicode MS"/>
          <w:sz w:val="24"/>
          <w:szCs w:val="24"/>
        </w:rPr>
        <w:t>gha]vāryyorakhi-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7DB">
        <w:rPr>
          <w:rFonts w:ascii="Arial Unicode MS" w:eastAsia="Arial Unicode MS" w:hAnsi="Arial Unicode MS" w:cs="Arial Unicode MS"/>
          <w:sz w:val="24"/>
          <w:szCs w:val="24"/>
        </w:rPr>
        <w:t>(9.) lavudhaśirobhū-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ED77DB">
        <w:rPr>
          <w:rFonts w:ascii="Arial Unicode MS" w:eastAsia="Arial Unicode MS" w:hAnsi="Arial Unicode MS" w:cs="Arial Unicode MS"/>
          <w:sz w:val="24"/>
          <w:szCs w:val="24"/>
        </w:rPr>
        <w:t>ṣaṇo</w:t>
      </w:r>
      <w:proofErr w:type="gramEnd"/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 bharggabhaktyā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ED77DB">
        <w:rPr>
          <w:rFonts w:ascii="Arial Unicode MS" w:eastAsia="Arial Unicode MS" w:hAnsi="Arial Unicode MS" w:cs="Arial Unicode MS"/>
          <w:sz w:val="24"/>
          <w:szCs w:val="24"/>
        </w:rPr>
        <w:t>bhāgādatta</w:t>
      </w:r>
      <w:proofErr w:type="gramEnd"/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 svata-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ED77DB">
        <w:rPr>
          <w:rFonts w:ascii="Arial Unicode MS" w:eastAsia="Arial Unicode MS" w:hAnsi="Arial Unicode MS" w:cs="Arial Unicode MS"/>
          <w:sz w:val="24"/>
          <w:szCs w:val="24"/>
        </w:rPr>
        <w:t>traḥ</w:t>
      </w:r>
      <w:proofErr w:type="gramEnd"/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 srutavibha-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ED77DB">
        <w:rPr>
          <w:rFonts w:ascii="Arial Unicode MS" w:eastAsia="Arial Unicode MS" w:hAnsi="Arial Unicode MS" w:cs="Arial Unicode MS"/>
          <w:sz w:val="24"/>
          <w:szCs w:val="24"/>
        </w:rPr>
        <w:t>vakri(</w:t>
      </w:r>
      <w:proofErr w:type="gramEnd"/>
      <w:r w:rsidRPr="00ED77DB">
        <w:rPr>
          <w:rFonts w:ascii="Arial Unicode MS" w:eastAsia="Arial Unicode MS" w:hAnsi="Arial Unicode MS" w:cs="Arial Unicode MS"/>
          <w:sz w:val="24"/>
          <w:szCs w:val="24"/>
        </w:rPr>
        <w:t>kṛ)te pārvva-</w:t>
      </w:r>
    </w:p>
    <w:p w:rsidR="007A0EA4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ED77DB">
        <w:rPr>
          <w:rFonts w:ascii="Arial Unicode MS" w:eastAsia="Arial Unicode MS" w:hAnsi="Arial Unicode MS" w:cs="Arial Unicode MS"/>
          <w:sz w:val="24"/>
          <w:szCs w:val="24"/>
        </w:rPr>
        <w:t>tīvallabhāya</w:t>
      </w:r>
      <w:proofErr w:type="gramEnd"/>
      <w:r w:rsidRPr="00ED77DB">
        <w:rPr>
          <w:rFonts w:ascii="Arial Unicode MS" w:eastAsia="Arial Unicode MS" w:hAnsi="Arial Unicode MS" w:cs="Arial Unicode MS"/>
          <w:sz w:val="24"/>
          <w:szCs w:val="24"/>
        </w:rPr>
        <w:t xml:space="preserve"> [..]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D77D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two faces of a pillar in the Asthāna-maṇḍapa of the temple of Amareśvara, Boni, Bhimalipatam Taluk, Visakhapatna District.&gt;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D77D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18</w:t>
      </w:r>
      <w:r w:rsidRPr="00ED77D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D77D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1247 A. D.&gt;</w:t>
      </w:r>
    </w:p>
    <w:p w:rsidR="00ED77DB" w:rsidRPr="00ED77DB" w:rsidRDefault="00ED77DB" w:rsidP="00ED77D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D77DB" w:rsidRPr="00ED77DB" w:rsidRDefault="00ED77DB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D77DB" w:rsidRPr="00ED7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DB"/>
    <w:rsid w:val="000C2906"/>
    <w:rsid w:val="000F336C"/>
    <w:rsid w:val="003C10CF"/>
    <w:rsid w:val="00467519"/>
    <w:rsid w:val="004E4259"/>
    <w:rsid w:val="007A0EA4"/>
    <w:rsid w:val="00AA690F"/>
    <w:rsid w:val="00CF14AC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3DEF6-361C-4127-B24B-5D4E149D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7D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2024-12-06T05:15:00Z</dcterms:created>
  <dcterms:modified xsi:type="dcterms:W3CDTF">2024-12-06T05:16:00Z</dcterms:modified>
</cp:coreProperties>
</file>