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5B" w:rsidRPr="0002185B" w:rsidRDefault="0002185B" w:rsidP="0002185B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185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185B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2185B" w:rsidRPr="0002185B" w:rsidRDefault="0002185B" w:rsidP="0002185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185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>273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185B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02185B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>65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Śiṃhāchalam&lt;*&gt;</w:t>
      </w:r>
    </w:p>
    <w:p w:rsidR="0002185B" w:rsidRPr="0002185B" w:rsidRDefault="0002185B" w:rsidP="0002185B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 965; A. R. No. 311 of 1899;</w:t>
      </w:r>
    </w:p>
    <w:p w:rsidR="0002185B" w:rsidRPr="0002185B" w:rsidRDefault="0002185B" w:rsidP="0002185B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139; E. I. VI, P.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>267 )</w:t>
      </w:r>
      <w:proofErr w:type="gramEnd"/>
    </w:p>
    <w:p w:rsidR="0002185B" w:rsidRPr="0002185B" w:rsidRDefault="0002185B" w:rsidP="0002185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1213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rāma-dhātrī-nayana-śaśimite pauṣyamāsi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prasiddhe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[darśā]pātākaṃvāre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śravaṇapariṇate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śaśvadarddhodayākhye [.] bhūya[ḥ] kharbhbhānubhānu-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prahaṇaja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samaye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tattithau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somavāre puṇye kāladvayepi sthiraviśadayaśa[ḥ]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puṇyavācchābhiḥ(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>bhi)vri-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dhyai .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naraharitīrtthamunīṃdrassihagirīṃdrasya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sannidhau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nṛhareḥ .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vilasadakhaṃḍa-</w:t>
      </w:r>
      <w:proofErr w:type="gramEnd"/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catuṣṭayadīpadyutidājyasiddhaye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prādāt . [2]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sārddhaśataṃ</w:t>
      </w:r>
      <w:proofErr w:type="gramEnd"/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bhastānāṃ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dhenūnāṃ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viśaticca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paṃccayutāṃ .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ācaṃdratārakārkkaṃ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dharmmamimaṃ pāṃttu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vaiṣṇavāssata-</w:t>
      </w:r>
      <w:proofErr w:type="gramEnd"/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taṃ ..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[3]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śakavaruṣaṃvulu 1213 gu neṃṭṭi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pauṣyamāsamuna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śrāvaṇavyatīpātārkkavārasa-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hita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maina arddhodayamanu peraṃgalaamāvāsyanāṃḍunu i dipasamuna</w:t>
      </w:r>
    </w:p>
    <w:p w:rsidR="007A0EA4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sūryyagrahaṇasa-</w:t>
      </w:r>
      <w:proofErr w:type="gramEnd"/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In the thirteenth niche of the verandah round the central shrine of this temple.&gt;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274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hitamaina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somavāramunāṃḍunu&lt;*&gt; i puṇyamaina kāladvayamaṃdunnu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naraharitīrttha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śrī-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pādamulu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tamakunu āyurārogya yaśaḥ puṇyābhivṛddhigānu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śrāsihagirināthuni</w:t>
      </w:r>
      <w:proofErr w:type="gramEnd"/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divyasannidhiya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du akhaṃḍadīpālu nāluvu velu guṭaku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peṭṭina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modālu 25 nu{nu}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goriyalu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nūṃṭa eṃvaï lekka gorriyalu 150 yunu i dīpālu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nāluvunu</w:t>
      </w:r>
      <w:proofErr w:type="gramEnd"/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ācaṃdrārkkasthāigānu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nella galadu i dharmmavu śrīvaiṣṇava rakṣa ..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kṛto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dharmmaḥ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pālanīyyo manīṣibhiḥ .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hi śatrusyāddharmmaḥ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śa]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trunna(rnna) kasyacit ..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corresponding date is the 21</w:t>
      </w:r>
      <w:r w:rsidRPr="0002185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1292 A. D. Monday. Dr Kielhorn also refers to this date in E. I., VI, </w:t>
      </w:r>
      <w:proofErr w:type="gramStart"/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>P</w:t>
      </w:r>
      <w:proofErr w:type="gramEnd"/>
      <w:r w:rsidRPr="0002185B">
        <w:rPr>
          <w:rFonts w:ascii="Arial Unicode MS" w:eastAsia="Arial Unicode MS" w:hAnsi="Arial Unicode MS" w:cs="Arial Unicode MS"/>
          <w:sz w:val="24"/>
          <w:szCs w:val="24"/>
          <w:lang w:bidi="sa-IN"/>
        </w:rPr>
        <w:t>. 267 f.&gt;</w:t>
      </w:r>
    </w:p>
    <w:p w:rsidR="0002185B" w:rsidRPr="0002185B" w:rsidRDefault="0002185B" w:rsidP="0002185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2185B" w:rsidRPr="0002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5B"/>
    <w:rsid w:val="0002185B"/>
    <w:rsid w:val="000C2906"/>
    <w:rsid w:val="000F336C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4EAAD-75D6-416F-9B66-D93F33A0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85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2024-12-12T06:02:00Z</dcterms:created>
  <dcterms:modified xsi:type="dcterms:W3CDTF">2024-12-12T06:03:00Z</dcterms:modified>
</cp:coreProperties>
</file>