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left"/>
            </w:pPr>
            <w:r w:rsidRPr="00722E63">
              <w:rPr>
                <w:rFonts w:ascii="Avenir Book" w:hAnsi="Avenir Book"/>
                <w:color w:val="ada"/>
                <w:b/>
                <w:sz w:val="48"/>
                <w:szCs w:val="48"/>
              </w:rPr>
              <w:t>No.</w:t>
            </w:r>
          </w:p>
        </w:tc>
        <w:tc>
          <w:tcPr>
            <w:tcW w:w="4261" w:type="dxa"/>
            <w:gridSpan w:val="1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jc w:val="right"/>
            </w:pPr>
            <w:r w:rsidRPr="00722E63">
              <w:rPr>
                <w:rFonts w:ascii="Comic Sans MS" w:hAnsi="Comic Sans MS"/>
                <w:color w:val="A00000"/>
                <w:b/>
                <w:sz w:val="24"/>
                <w:szCs w:val="24"/>
              </w:rPr>
              <w:t>Title1</w:t>
            </w:r>
          </w:p>
        </w:tc>
        <w:tc>
          <w:tcPr>
            <w:tcW w:w="42" w:type="dxa"/>
            <w:gridSpan w:val="1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b/>
                <w:sz w:val="48"/>
                <w:szCs w:val="48"/>
              </w:rPr>
              <w:t>Title2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1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All grown-ups were once children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2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there is no harm in putting off a piece of work until another day.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3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But when it is a matter of baobabs, that always means a catastrophe.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4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watch out for the baobabs!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END</w:t>
            </w:r>
          </w:p>
        </w:tc>
      </w:tr>
    </w:tbl>
    <w:p w:rsidR="00A02F19" w:rsidRDefault="00A02F19"/>
    <w:sectPr w:rsidR="00A02F19" w:rsidSect="00A02F19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pStyle w:val="Header"/>
    </w:pPr>
    <w:r>
      <w:t>Nepal Telecom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2017-08-15T12:16:54Z</dcterms:created>
  <dcterms:modified xsi:type="dcterms:W3CDTF">2017-08-15T12:16:54Z</dcterms:modified>
</cp:coreProperties>
</file>