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Arial" w:cs="Arial" w:eastAsia="Arial" w:hAnsi="Arial"/>
          <w:sz w:val="18"/>
          <w:szCs w:val="18"/>
        </w:rPr>
        <w:t xml:space="preserve">Sascha Coldewey</w:t>
      </w:r>
    </w:p>
    <w:p>
      <w:pPr>
        <w:pBdr>
          <w:bottom w:val="single" w:color="999999" w:sz="6"/>
        </w:pBdr>
        <w:spacing w:after="480" w:line="276"/>
      </w:pPr>
      <w:r>
        <w:rPr>
          <w:rFonts w:ascii="Arial" w:cs="Arial" w:eastAsia="Arial" w:hAnsi="Arial"/>
          <w:sz w:val="18"/>
          <w:szCs w:val="18"/>
        </w:rPr>
        <w:t xml:space="preserve">Im Zuckergarten 28, 55129 Mainz</w:t>
      </w:r>
    </w:p>
    <w:p>
      <w:pPr>
        <w:spacing w:after="120" w:line="276"/>
      </w:pPr>
      <w:r>
        <w:rPr>
          <w:rFonts w:ascii="Arial" w:cs="Arial" w:eastAsia="Arial" w:hAnsi="Arial"/>
          <w:sz w:val="22"/>
          <w:szCs w:val="22"/>
        </w:rPr>
        <w:t xml:space="preserve">Herrn</w:t>
      </w:r>
    </w:p>
    <w:p>
      <w:pPr>
        <w:spacing w:after="120" w:line="276"/>
      </w:pPr>
      <w:r>
        <w:rPr>
          <w:rFonts w:ascii="Arial" w:cs="Arial" w:eastAsia="Arial" w:hAnsi="Arial"/>
          <w:sz w:val="22"/>
          <w:szCs w:val="22"/>
        </w:rPr>
        <w:t xml:space="preserve">Abdurrahim Mazineler</w:t>
      </w:r>
    </w:p>
    <w:p>
      <w:pPr>
        <w:spacing w:after="120" w:line="276"/>
      </w:pPr>
      <w:r>
        <w:rPr>
          <w:rFonts w:ascii="Arial" w:cs="Arial" w:eastAsia="Arial" w:hAnsi="Arial"/>
          <w:sz w:val="22"/>
          <w:szCs w:val="22"/>
        </w:rPr>
        <w:t xml:space="preserve">Langstraße 35</w:t>
      </w:r>
    </w:p>
    <w:p>
      <w:pPr>
        <w:spacing w:after="600" w:line="276"/>
      </w:pPr>
      <w:r>
        <w:rPr>
          <w:rFonts w:ascii="Arial" w:cs="Arial" w:eastAsia="Arial" w:hAnsi="Arial"/>
          <w:sz w:val="22"/>
          <w:szCs w:val="22"/>
        </w:rPr>
        <w:t xml:space="preserve">55232 Alzey</w:t>
      </w:r>
    </w:p>
    <w:p>
      <w:pPr>
        <w:spacing w:after="480" w:line="276"/>
        <w:jc w:val="right"/>
      </w:pPr>
      <w:r>
        <w:rPr>
          <w:rFonts w:ascii="Arial" w:cs="Arial" w:eastAsia="Arial" w:hAnsi="Arial"/>
          <w:sz w:val="22"/>
          <w:szCs w:val="22"/>
        </w:rPr>
        <w:t xml:space="preserve">Mainz, 26. Oktober 2026</w:t>
      </w:r>
    </w:p>
    <w:p>
      <w:pPr>
        <w:spacing w:after="360" w:line="276"/>
      </w:pPr>
      <w:r>
        <w:rPr>
          <w:rFonts w:ascii="Arial" w:cs="Arial" w:eastAsia="Arial" w:hAnsi="Arial"/>
          <w:b/>
          <w:bCs/>
          <w:sz w:val="26"/>
          <w:szCs w:val="26"/>
        </w:rPr>
        <w:t xml:space="preserve">Offene Miete Mai 2025</w:t>
      </w:r>
    </w:p>
    <w:p>
      <w:pPr>
        <w:spacing w:after="240" w:line="276"/>
      </w:pPr>
      <w:r>
        <w:rPr>
          <w:rFonts w:ascii="Arial" w:cs="Arial" w:eastAsia="Arial" w:hAnsi="Arial"/>
          <w:sz w:val="22"/>
          <w:szCs w:val="22"/>
        </w:rPr>
        <w:t xml:space="preserve">Sehr geehrter Herr Mazineler,</w:t>
      </w:r>
    </w:p>
    <w:p>
      <w:pPr>
        <w:spacing w:after="300" w:line="276"/>
      </w:pPr>
      <w:r>
        <w:rPr>
          <w:rFonts w:ascii="Arial" w:cs="Arial" w:eastAsia="Arial" w:hAnsi="Arial"/>
          <w:sz w:val="22"/>
          <w:szCs w:val="22"/>
        </w:rPr>
        <w:t xml:space="preserve">bei der Durchsicht meiner Unterlagen für die Betriebskostenabrechnung ist mir aufgefallen, dass die Miete für den Monat Mai 2025 bis heute nicht bei mir eingegangen ist. Die Lastschrift wurde seinerzeit zurückgegeben.</w:t>
      </w:r>
    </w:p>
    <w:p>
      <w:pPr>
        <w:spacing w:after="160" w:line="276"/>
      </w:pPr>
      <w:r>
        <w:rPr>
          <w:rFonts w:ascii="Arial" w:cs="Arial" w:eastAsia="Arial" w:hAnsi="Arial"/>
          <w:b/>
          <w:bCs/>
          <w:sz w:val="22"/>
          <w:szCs w:val="22"/>
        </w:rPr>
        <w:t xml:space="preserve">Offener Betrag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none"/>
              <w:left w:val="none"/>
              <w:bottom w:val="none"/>
              <w:right w:val="none"/>
            </w:tcBorders>
            <w:tcMar>
              <w:top w:type="dxa" w:w="60"/>
              <w:left w:type="dxa" w:w="100"/>
              <w:bottom w:type="dxa" w:w="60"/>
              <w:right w:type="dxa" w:w="100"/>
            </w:tcMar>
          </w:tcPr>
          <w:p>
            <w:pPr>
              <w:spacing w:after="0"/>
            </w:pPr>
            <w:r>
              <w:rPr>
                <w:rFonts w:ascii="Arial" w:cs="Arial" w:eastAsia="Arial" w:hAnsi="Arial"/>
                <w:b/>
                <w:bCs/>
                <w:sz w:val="22"/>
                <w:szCs w:val="22"/>
              </w:rPr>
              <w:t xml:space="preserve">Miete Mai 2025</w:t>
            </w:r>
          </w:p>
        </w:tc>
        <w:tc>
          <w:tcPr>
            <w:tcW w:type="dxa" w:w="5600"/>
            <w:tcBorders>
              <w:top w:val="none"/>
              <w:left w:val="none"/>
              <w:bottom w:val="none"/>
              <w:right w:val="none"/>
            </w:tcBorders>
            <w:tcMar>
              <w:top w:type="dxa" w:w="60"/>
              <w:left w:type="dxa" w:w="100"/>
              <w:bottom w:type="dxa" w:w="60"/>
              <w:right w:type="dxa" w:w="100"/>
            </w:tcMar>
          </w:tcPr>
          <w:p>
            <w:pPr>
              <w:spacing w:after="0"/>
            </w:pPr>
            <w:r>
              <w:rPr>
                <w:rFonts w:ascii="Arial" w:cs="Arial" w:eastAsia="Arial" w:hAnsi="Arial"/>
                <w:b/>
                <w:bCs/>
                <w:sz w:val="22"/>
                <w:szCs w:val="22"/>
              </w:rPr>
              <w:t xml:space="preserve">720,00 €</w:t>
            </w:r>
          </w:p>
        </w:tc>
      </w:tr>
    </w:tbl>
    <w:p>
      <w:pPr>
        <w:spacing w:after="300" w:line="276"/>
      </w:pPr>
      <w:r>
        <w:rPr>
          <w:rFonts w:ascii="Arial" w:cs="Arial" w:eastAsia="Arial" w:hAnsi="Arial"/>
          <w:sz w:val="22"/>
          <w:szCs w:val="22"/>
        </w:rPr>
        <w:t xml:space="preserve"/>
      </w:r>
    </w:p>
    <w:p>
      <w:pPr>
        <w:spacing w:after="200" w:line="276"/>
      </w:pPr>
      <w:r>
        <w:rPr>
          <w:rFonts w:ascii="Arial" w:cs="Arial" w:eastAsia="Arial" w:hAnsi="Arial"/>
          <w:sz w:val="22"/>
          <w:szCs w:val="22"/>
        </w:rPr>
        <w:t xml:space="preserve">Ich bitte Sie, diesen Betrag bis zum 14. November 2026 auf das Ihnen bekannte Konto zu überweisen: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none"/>
              <w:left w:val="none"/>
              <w:bottom w:val="none"/>
              <w:right w:val="none"/>
            </w:tcBorders>
            <w:tcMar>
              <w:top w:type="dxa" w:w="60"/>
              <w:left w:type="dxa" w:w="100"/>
              <w:bottom w:type="dxa" w:w="60"/>
              <w:right w:type="dxa" w:w="100"/>
            </w:tcMar>
          </w:tcPr>
          <w:p>
            <w:pPr>
              <w:spacing w:after="0"/>
            </w:pPr>
            <w:r>
              <w:rPr>
                <w:rFonts w:ascii="Arial" w:cs="Arial" w:eastAsia="Arial" w:hAnsi="Arial"/>
                <w:b w:val="false"/>
                <w:bCs w:val="false"/>
                <w:sz w:val="22"/>
                <w:szCs w:val="22"/>
              </w:rPr>
              <w:t xml:space="preserve">Kontoinhaber</w:t>
            </w:r>
          </w:p>
        </w:tc>
        <w:tc>
          <w:tcPr>
            <w:tcW w:type="dxa" w:w="5600"/>
            <w:tcBorders>
              <w:top w:val="none"/>
              <w:left w:val="none"/>
              <w:bottom w:val="none"/>
              <w:right w:val="none"/>
            </w:tcBorders>
            <w:tcMar>
              <w:top w:type="dxa" w:w="60"/>
              <w:left w:type="dxa" w:w="100"/>
              <w:bottom w:type="dxa" w:w="60"/>
              <w:right w:type="dxa" w:w="100"/>
            </w:tcMar>
          </w:tcPr>
          <w:p>
            <w:pPr>
              <w:spacing w:after="0"/>
            </w:pPr>
            <w:r>
              <w:rPr>
                <w:rFonts w:ascii="Arial" w:cs="Arial" w:eastAsia="Arial" w:hAnsi="Arial"/>
                <w:b/>
                <w:bCs/>
                <w:sz w:val="22"/>
                <w:szCs w:val="22"/>
              </w:rPr>
              <w:t xml:space="preserve">Sascha Coldewey</w:t>
            </w:r>
          </w:p>
        </w:tc>
      </w:tr>
      <w:tr>
        <w:tc>
          <w:tcPr>
            <w:tcW w:type="dxa" w:w="3400"/>
            <w:tcBorders>
              <w:top w:val="none"/>
              <w:left w:val="none"/>
              <w:bottom w:val="none"/>
              <w:right w:val="none"/>
            </w:tcBorders>
            <w:tcMar>
              <w:top w:type="dxa" w:w="60"/>
              <w:left w:type="dxa" w:w="100"/>
              <w:bottom w:type="dxa" w:w="60"/>
              <w:right w:type="dxa" w:w="100"/>
            </w:tcMar>
          </w:tcPr>
          <w:p>
            <w:pPr>
              <w:spacing w:after="0"/>
            </w:pPr>
            <w:r>
              <w:rPr>
                <w:rFonts w:ascii="Arial" w:cs="Arial" w:eastAsia="Arial" w:hAnsi="Arial"/>
                <w:b w:val="false"/>
                <w:bCs w:val="false"/>
                <w:sz w:val="22"/>
                <w:szCs w:val="22"/>
              </w:rPr>
              <w:t xml:space="preserve">IBAN</w:t>
            </w:r>
          </w:p>
        </w:tc>
        <w:tc>
          <w:tcPr>
            <w:tcW w:type="dxa" w:w="5600"/>
            <w:tcBorders>
              <w:top w:val="none"/>
              <w:left w:val="none"/>
              <w:bottom w:val="none"/>
              <w:right w:val="none"/>
            </w:tcBorders>
            <w:tcMar>
              <w:top w:type="dxa" w:w="60"/>
              <w:left w:type="dxa" w:w="100"/>
              <w:bottom w:type="dxa" w:w="60"/>
              <w:right w:type="dxa" w:w="100"/>
            </w:tcMar>
          </w:tcPr>
          <w:p>
            <w:pPr>
              <w:spacing w:after="0"/>
            </w:pPr>
            <w:r>
              <w:rPr>
                <w:rFonts w:ascii="Arial" w:cs="Arial" w:eastAsia="Arial" w:hAnsi="Arial"/>
                <w:b/>
                <w:bCs/>
                <w:sz w:val="22"/>
                <w:szCs w:val="22"/>
              </w:rPr>
              <w:t xml:space="preserve">DE15 1101 0100 2299 4886 74</w:t>
            </w:r>
          </w:p>
        </w:tc>
      </w:tr>
      <w:tr>
        <w:tc>
          <w:tcPr>
            <w:tcW w:type="dxa" w:w="3400"/>
            <w:tcBorders>
              <w:top w:val="none"/>
              <w:left w:val="none"/>
              <w:bottom w:val="none"/>
              <w:right w:val="none"/>
            </w:tcBorders>
            <w:tcMar>
              <w:top w:type="dxa" w:w="60"/>
              <w:left w:type="dxa" w:w="100"/>
              <w:bottom w:type="dxa" w:w="60"/>
              <w:right w:type="dxa" w:w="100"/>
            </w:tcMar>
          </w:tcPr>
          <w:p>
            <w:pPr>
              <w:spacing w:after="0"/>
            </w:pPr>
            <w:r>
              <w:rPr>
                <w:rFonts w:ascii="Arial" w:cs="Arial" w:eastAsia="Arial" w:hAnsi="Arial"/>
                <w:b w:val="false"/>
                <w:bCs w:val="false"/>
                <w:sz w:val="22"/>
                <w:szCs w:val="22"/>
              </w:rPr>
              <w:t xml:space="preserve">BIC</w:t>
            </w:r>
          </w:p>
        </w:tc>
        <w:tc>
          <w:tcPr>
            <w:tcW w:type="dxa" w:w="5600"/>
            <w:tcBorders>
              <w:top w:val="none"/>
              <w:left w:val="none"/>
              <w:bottom w:val="none"/>
              <w:right w:val="none"/>
            </w:tcBorders>
            <w:tcMar>
              <w:top w:type="dxa" w:w="60"/>
              <w:left w:type="dxa" w:w="100"/>
              <w:bottom w:type="dxa" w:w="60"/>
              <w:right w:type="dxa" w:w="100"/>
            </w:tcMar>
          </w:tcPr>
          <w:p>
            <w:pPr>
              <w:spacing w:after="0"/>
            </w:pPr>
            <w:r>
              <w:rPr>
                <w:rFonts w:ascii="Arial" w:cs="Arial" w:eastAsia="Arial" w:hAnsi="Arial"/>
                <w:b/>
                <w:bCs/>
                <w:sz w:val="22"/>
                <w:szCs w:val="22"/>
              </w:rPr>
              <w:t xml:space="preserve">SOBKDEBBXXX</w:t>
            </w:r>
          </w:p>
        </w:tc>
      </w:tr>
      <w:tr>
        <w:tc>
          <w:tcPr>
            <w:tcW w:type="dxa" w:w="3400"/>
            <w:tcBorders>
              <w:top w:val="none"/>
              <w:left w:val="none"/>
              <w:bottom w:val="none"/>
              <w:right w:val="none"/>
            </w:tcBorders>
            <w:tcMar>
              <w:top w:type="dxa" w:w="60"/>
              <w:left w:type="dxa" w:w="100"/>
              <w:bottom w:type="dxa" w:w="60"/>
              <w:right w:type="dxa" w:w="100"/>
            </w:tcMar>
          </w:tcPr>
          <w:p>
            <w:pPr>
              <w:spacing w:after="0"/>
            </w:pPr>
            <w:r>
              <w:rPr>
                <w:rFonts w:ascii="Arial" w:cs="Arial" w:eastAsia="Arial" w:hAnsi="Arial"/>
                <w:b w:val="false"/>
                <w:bCs w:val="false"/>
                <w:sz w:val="22"/>
                <w:szCs w:val="22"/>
              </w:rPr>
              <w:t xml:space="preserve">Verwendungszweck</w:t>
            </w:r>
          </w:p>
        </w:tc>
        <w:tc>
          <w:tcPr>
            <w:tcW w:type="dxa" w:w="5600"/>
            <w:tcBorders>
              <w:top w:val="none"/>
              <w:left w:val="none"/>
              <w:bottom w:val="none"/>
              <w:right w:val="none"/>
            </w:tcBorders>
            <w:tcMar>
              <w:top w:type="dxa" w:w="60"/>
              <w:left w:type="dxa" w:w="100"/>
              <w:bottom w:type="dxa" w:w="60"/>
              <w:right w:type="dxa" w:w="100"/>
            </w:tcMar>
          </w:tcPr>
          <w:p>
            <w:pPr>
              <w:spacing w:after="0"/>
            </w:pPr>
            <w:r>
              <w:rPr>
                <w:rFonts w:ascii="Arial" w:cs="Arial" w:eastAsia="Arial" w:hAnsi="Arial"/>
                <w:b/>
                <w:bCs/>
                <w:sz w:val="22"/>
                <w:szCs w:val="22"/>
              </w:rPr>
              <w:t xml:space="preserve">Miete Mai 2025, Langstraße 35</w:t>
            </w:r>
          </w:p>
        </w:tc>
      </w:tr>
    </w:tbl>
    <w:p>
      <w:pPr>
        <w:spacing w:after="300" w:line="276"/>
      </w:pPr>
      <w:r>
        <w:rPr>
          <w:rFonts w:ascii="Arial" w:cs="Arial" w:eastAsia="Arial" w:hAnsi="Arial"/>
          <w:sz w:val="22"/>
          <w:szCs w:val="22"/>
        </w:rPr>
        <w:t xml:space="preserve"/>
      </w:r>
    </w:p>
    <w:p>
      <w:pPr>
        <w:spacing w:after="240" w:line="276"/>
      </w:pPr>
      <w:r>
        <w:rPr>
          <w:rFonts w:ascii="Arial" w:cs="Arial" w:eastAsia="Arial" w:hAnsi="Arial"/>
          <w:sz w:val="22"/>
          <w:szCs w:val="22"/>
        </w:rPr>
        <w:t xml:space="preserve">Sollte die Zahlung zwischenzeitlich erfolgt sein oder sollten Sie der Auffassung sein, dass der Betrag nicht offen ist, melden Sie sich bitte kurz bei mir — dann klären wir das gemeinsam anhand der Kontoauszüge. In diesem Fall betrachten Sie dieses Schreiben als gegenstandslos.</w:t>
      </w:r>
    </w:p>
    <w:p>
      <w:pPr>
        <w:spacing w:after="400" w:line="276"/>
      </w:pPr>
      <w:r>
        <w:rPr>
          <w:rFonts w:ascii="Arial" w:cs="Arial" w:eastAsia="Arial" w:hAnsi="Arial"/>
          <w:sz w:val="22"/>
          <w:szCs w:val="22"/>
        </w:rPr>
        <w:t xml:space="preserve">Falls die Rückgabe der Lastschrift damals ein Versehen war oder es Ihnen gerade schwerfällt, den Betrag auf einmal aufzubringen, sprechen Sie mich an. Eine Ratenzahlung lässt sich einrichten.</w:t>
      </w:r>
    </w:p>
    <w:p>
      <w:pPr>
        <w:spacing w:after="720" w:line="276"/>
      </w:pPr>
      <w:r>
        <w:rPr>
          <w:rFonts w:ascii="Arial" w:cs="Arial" w:eastAsia="Arial" w:hAnsi="Arial"/>
          <w:sz w:val="22"/>
          <w:szCs w:val="22"/>
        </w:rPr>
        <w:t xml:space="preserve">Mit freundlichen Grüßen</w:t>
      </w:r>
    </w:p>
    <w:p>
      <w:pPr>
        <w:spacing w:after="120" w:line="276"/>
      </w:pPr>
      <w:r>
        <w:rPr>
          <w:rFonts w:ascii="Arial" w:cs="Arial" w:eastAsia="Arial" w:hAnsi="Arial"/>
          <w:sz w:val="22"/>
          <w:szCs w:val="22"/>
        </w:rPr>
        <w:t xml:space="preserve">Sascha Coldewey</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2026-10-26T13:43:04.425Z</dcterms:created>
  <dcterms:modified xsi:type="dcterms:W3CDTF">2026-10-26T13:43:04.429Z</dcterms:modified>
</cp:coreProperties>
</file>

<file path=docProps/custom.xml><?xml version="1.0" encoding="utf-8"?>
<Properties xmlns="http://schemas.openxmlformats.org/officeDocument/2006/custom-properties" xmlns:vt="http://schemas.openxmlformats.org/officeDocument/2006/docPropsVTypes"/>
</file>