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4BD" w:rsidRPr="00A10BC5" w:rsidRDefault="00D97B12">
      <w:pPr>
        <w:rPr>
          <w:b/>
          <w:color w:val="FF0000"/>
        </w:rPr>
      </w:pPr>
      <w:r w:rsidRPr="00A10BC5">
        <w:rPr>
          <w:b/>
          <w:color w:val="FF0000"/>
        </w:rPr>
        <w:t xml:space="preserve">Qui </w:t>
      </w:r>
      <w:proofErr w:type="spellStart"/>
      <w:r w:rsidRPr="00A10BC5">
        <w:rPr>
          <w:b/>
          <w:color w:val="FF0000"/>
        </w:rPr>
        <w:t>sommes nous</w:t>
      </w:r>
      <w:proofErr w:type="spellEnd"/>
      <w:r w:rsidRPr="00A10BC5">
        <w:rPr>
          <w:b/>
          <w:color w:val="FF0000"/>
        </w:rPr>
        <w:t xml:space="preserve"> et / ou notre philosophie</w:t>
      </w:r>
      <w:r w:rsidRPr="00A10BC5">
        <w:rPr>
          <w:b/>
          <w:color w:val="FF0000"/>
        </w:rPr>
        <w:tab/>
      </w:r>
      <w:r w:rsidRPr="00A10BC5">
        <w:rPr>
          <w:b/>
          <w:color w:val="FF0000"/>
        </w:rPr>
        <w:tab/>
      </w:r>
    </w:p>
    <w:p w:rsidR="00000000" w:rsidRPr="00A10BC5" w:rsidRDefault="002E141C" w:rsidP="00D97B12">
      <w:r w:rsidRPr="00A10BC5">
        <w:t xml:space="preserve">Notre vocation chez ASF INVESTMENTS SA est de </w:t>
      </w:r>
      <w:r>
        <w:t xml:space="preserve">conseiller et de </w:t>
      </w:r>
      <w:r w:rsidRPr="00A10BC5">
        <w:t xml:space="preserve">gérer en toute </w:t>
      </w:r>
      <w:r w:rsidR="00D97B12" w:rsidRPr="00A10BC5">
        <w:t>Independence</w:t>
      </w:r>
      <w:r w:rsidRPr="00A10BC5">
        <w:t xml:space="preserve"> le patrimoine de nos clients. </w:t>
      </w:r>
    </w:p>
    <w:p w:rsidR="00D97B12" w:rsidRPr="00A10BC5" w:rsidRDefault="00D97B12" w:rsidP="00D97B12">
      <w:r w:rsidRPr="00A10BC5">
        <w:t>Qu'il s'agisse d'entrepreneurs, de cadres supérieurs ou de personnes morales, notre mission est de vous accompagner dans une relation privilégiée, inscrite dans la confiance et la durée, permettant de répondre à l’ensemble de vos attentes patrimoniales</w:t>
      </w:r>
      <w:r w:rsidR="002E141C">
        <w:t xml:space="preserve">. </w:t>
      </w:r>
    </w:p>
    <w:p w:rsidR="00D97B12" w:rsidRPr="00A10BC5" w:rsidRDefault="00D97B12" w:rsidP="00D97B12">
      <w:bookmarkStart w:id="0" w:name="_GoBack"/>
      <w:bookmarkEnd w:id="0"/>
    </w:p>
    <w:p w:rsidR="00D97B12" w:rsidRDefault="00D97B12" w:rsidP="00D97B12">
      <w:pPr>
        <w:rPr>
          <w:b/>
          <w:bCs/>
          <w:color w:val="FF0000"/>
        </w:rPr>
      </w:pPr>
      <w:r w:rsidRPr="00A10BC5">
        <w:rPr>
          <w:b/>
          <w:bCs/>
          <w:color w:val="FF0000"/>
        </w:rPr>
        <w:t>Nos domaines d'intervention ou nos services</w:t>
      </w:r>
    </w:p>
    <w:p w:rsidR="00A10BC5" w:rsidRPr="00A10BC5" w:rsidRDefault="00A10BC5" w:rsidP="00D97B12">
      <w:pPr>
        <w:rPr>
          <w:b/>
          <w:bCs/>
          <w:color w:val="FF0000"/>
        </w:rPr>
      </w:pPr>
    </w:p>
    <w:p w:rsidR="00D97B12" w:rsidRPr="00A10BC5" w:rsidRDefault="00D97B12" w:rsidP="00D97B12">
      <w:pPr>
        <w:rPr>
          <w:b/>
          <w:bCs/>
        </w:rPr>
      </w:pPr>
      <w:r w:rsidRPr="00A10BC5">
        <w:rPr>
          <w:b/>
          <w:bCs/>
        </w:rPr>
        <w:t>1/ Conseil patrimonial</w:t>
      </w:r>
    </w:p>
    <w:p w:rsidR="00D97B12" w:rsidRPr="00A10BC5" w:rsidRDefault="00D97B12" w:rsidP="00D97B12">
      <w:pPr>
        <w:rPr>
          <w:bCs/>
        </w:rPr>
      </w:pPr>
      <w:r w:rsidRPr="00A10BC5">
        <w:rPr>
          <w:bCs/>
        </w:rPr>
        <w:t xml:space="preserve">La première de nos missions est d’étudier et de vous conseiller sur l’organisation juridique et fiscale de votre patrimoine privé ou professionnel. </w:t>
      </w:r>
    </w:p>
    <w:p w:rsidR="00D97B12" w:rsidRPr="00A10BC5" w:rsidRDefault="00D97B12" w:rsidP="00D97B12">
      <w:pPr>
        <w:rPr>
          <w:bCs/>
        </w:rPr>
      </w:pPr>
    </w:p>
    <w:p w:rsidR="00D97B12" w:rsidRPr="00A10BC5" w:rsidRDefault="00D97B12" w:rsidP="00D97B12">
      <w:pPr>
        <w:rPr>
          <w:bCs/>
        </w:rPr>
      </w:pPr>
      <w:r w:rsidRPr="00A10BC5">
        <w:rPr>
          <w:bCs/>
        </w:rPr>
        <w:t xml:space="preserve">En effet, que vous soyez un investisseur privé ou un chef d’entreprise une étude patrimoniale ayant pour but de poser un diagnostic de votre situation et de vous proposer des stratégies répondant à vos objectifs est un préalable indispensable. </w:t>
      </w:r>
    </w:p>
    <w:p w:rsidR="00D97B12" w:rsidRPr="00A10BC5" w:rsidRDefault="00D97B12" w:rsidP="00D97B12">
      <w:pPr>
        <w:rPr>
          <w:bCs/>
        </w:rPr>
      </w:pPr>
    </w:p>
    <w:p w:rsidR="00D97B12" w:rsidRPr="00A10BC5" w:rsidRDefault="00D97B12" w:rsidP="00D97B12">
      <w:pPr>
        <w:rPr>
          <w:bCs/>
        </w:rPr>
      </w:pPr>
      <w:r w:rsidRPr="00A10BC5">
        <w:rPr>
          <w:bCs/>
        </w:rPr>
        <w:t>Nos juristes et nos fiscalistes vous accompagnent ensuite dans la mise en place de nos préconisations ou de vos décisions.</w:t>
      </w:r>
    </w:p>
    <w:p w:rsidR="00D97B12" w:rsidRPr="00A10BC5" w:rsidRDefault="00D97B12" w:rsidP="00D97B12">
      <w:pPr>
        <w:rPr>
          <w:bCs/>
        </w:rPr>
      </w:pPr>
      <w:r w:rsidRPr="00A10BC5">
        <w:rPr>
          <w:bCs/>
        </w:rPr>
        <w:t xml:space="preserve">  </w:t>
      </w:r>
    </w:p>
    <w:p w:rsidR="00D97B12" w:rsidRPr="00A10BC5" w:rsidRDefault="00D97B12" w:rsidP="00D97B12">
      <w:pPr>
        <w:rPr>
          <w:bCs/>
        </w:rPr>
      </w:pPr>
    </w:p>
    <w:p w:rsidR="00000000" w:rsidRPr="00A10BC5" w:rsidRDefault="002E141C" w:rsidP="00A10BC5">
      <w:pPr>
        <w:rPr>
          <w:b/>
        </w:rPr>
      </w:pPr>
      <w:r w:rsidRPr="00A10BC5">
        <w:rPr>
          <w:b/>
        </w:rPr>
        <w:t xml:space="preserve">2/ Gestion d’actifs en </w:t>
      </w:r>
      <w:proofErr w:type="spellStart"/>
      <w:r w:rsidRPr="00A10BC5">
        <w:rPr>
          <w:b/>
        </w:rPr>
        <w:t>multigestion</w:t>
      </w:r>
      <w:proofErr w:type="spellEnd"/>
      <w:r w:rsidRPr="00A10BC5">
        <w:rPr>
          <w:b/>
        </w:rPr>
        <w:t xml:space="preserve"> : Un service sur-mesure  </w:t>
      </w:r>
    </w:p>
    <w:p w:rsidR="00000000" w:rsidRPr="00A10BC5" w:rsidRDefault="002E141C" w:rsidP="00D97B12">
      <w:pPr>
        <w:numPr>
          <w:ilvl w:val="0"/>
          <w:numId w:val="2"/>
        </w:numPr>
      </w:pPr>
      <w:r w:rsidRPr="00A10BC5">
        <w:t>Notre philosophie d’investissement repose sur une approche prud</w:t>
      </w:r>
      <w:r w:rsidR="00A10BC5">
        <w:t>ente et totalement indépendante.</w:t>
      </w:r>
      <w:r w:rsidRPr="00A10BC5">
        <w:t xml:space="preserve"> </w:t>
      </w:r>
      <w:r w:rsidR="00A10BC5">
        <w:t xml:space="preserve">Notre </w:t>
      </w:r>
      <w:r w:rsidRPr="00A10BC5">
        <w:t xml:space="preserve">objectif </w:t>
      </w:r>
      <w:r w:rsidR="00A10BC5">
        <w:t xml:space="preserve">est </w:t>
      </w:r>
      <w:r w:rsidRPr="00A10BC5">
        <w:t>d’assurer une performance avec pour priorité la préservation de votre capital.</w:t>
      </w:r>
    </w:p>
    <w:p w:rsidR="00000000" w:rsidRPr="00A10BC5" w:rsidRDefault="002E141C" w:rsidP="00D97B12">
      <w:pPr>
        <w:numPr>
          <w:ilvl w:val="0"/>
          <w:numId w:val="2"/>
        </w:numPr>
      </w:pPr>
      <w:r w:rsidRPr="00A10BC5">
        <w:t xml:space="preserve">Notre expertise est de procéder en toute objectivité à une analyse quantitative combinée à une analyse qualitative permettant de </w:t>
      </w:r>
      <w:r w:rsidRPr="00A10BC5">
        <w:t xml:space="preserve">sélectionner et de combiner les fonds et les gérants les plus adaptés à l’environnement de marché. </w:t>
      </w:r>
    </w:p>
    <w:p w:rsidR="00000000" w:rsidRPr="00A10BC5" w:rsidRDefault="002E141C" w:rsidP="00D97B12">
      <w:pPr>
        <w:numPr>
          <w:ilvl w:val="0"/>
          <w:numId w:val="2"/>
        </w:numPr>
      </w:pPr>
      <w:r w:rsidRPr="00A10BC5">
        <w:t xml:space="preserve">Beaucoup d’intervenants se réclament de ce principe, tout en développant paradoxalement une gamme propre de produits destinés en priorité à leurs clients. Ce n’est bien évidemment pas notre cas. </w:t>
      </w:r>
    </w:p>
    <w:p w:rsidR="00000000" w:rsidRPr="00A10BC5" w:rsidRDefault="002E141C" w:rsidP="00D97B12">
      <w:pPr>
        <w:numPr>
          <w:ilvl w:val="0"/>
          <w:numId w:val="2"/>
        </w:numPr>
      </w:pPr>
      <w:r w:rsidRPr="00A10BC5">
        <w:t xml:space="preserve">A/ Mandat de gestion </w:t>
      </w:r>
      <w:r w:rsidRPr="00A10BC5">
        <w:br/>
        <w:t xml:space="preserve">Les clients souhaitant déléguer la gestion de leur portefeuille peuvent nous confier un </w:t>
      </w:r>
      <w:r w:rsidRPr="00A10BC5">
        <w:lastRenderedPageBreak/>
        <w:t>mandat de gestion. Nous définissons alors ensemble une orientation adaptée à leurs objec</w:t>
      </w:r>
      <w:r w:rsidRPr="00A10BC5">
        <w:t>tifs et aux risques qu’ils souhaitent assumer. Nous adaptons en permanence nos choix de gestion et nos allocations d’actifs à la conjoncture économique et à l’év</w:t>
      </w:r>
      <w:r w:rsidR="00A10BC5">
        <w:t>olution des marchés financiers.</w:t>
      </w:r>
    </w:p>
    <w:p w:rsidR="00000000" w:rsidRPr="00A10BC5" w:rsidRDefault="002E141C" w:rsidP="00D97B12">
      <w:pPr>
        <w:numPr>
          <w:ilvl w:val="0"/>
          <w:numId w:val="2"/>
        </w:numPr>
      </w:pPr>
      <w:r w:rsidRPr="00A10BC5">
        <w:t>B/ Conseil en investissement : Les clients désirant de participer activement à la gestion de leurs investissements peuvent être accompagnés dans leurs choix par la fourniture régulière de recommandations p</w:t>
      </w:r>
      <w:r w:rsidRPr="00A10BC5">
        <w:t>ersonnalisées et adaptées à leurs convictions.</w:t>
      </w:r>
    </w:p>
    <w:p w:rsidR="00D97B12" w:rsidRPr="00A10BC5" w:rsidRDefault="00D97B12" w:rsidP="00D97B12"/>
    <w:p w:rsidR="00D97B12" w:rsidRPr="00A10BC5" w:rsidRDefault="00D97B12" w:rsidP="00D97B12">
      <w:r w:rsidRPr="00A10BC5">
        <w:t>3/ Services fiduciaires</w:t>
      </w:r>
    </w:p>
    <w:p w:rsidR="00D97B12" w:rsidRDefault="00D97B12" w:rsidP="00D97B12">
      <w:r w:rsidRPr="00A10BC5">
        <w:t xml:space="preserve">Le recours à un trust, une fondation ou une société de trust privée peut vous permettre de sécuriser votre patrimoine, de planifier sa transmission, tout en optimisant votre situation fiscale. </w:t>
      </w:r>
    </w:p>
    <w:p w:rsidR="00A10BC5" w:rsidRPr="00A10BC5" w:rsidRDefault="00A10BC5" w:rsidP="00D97B12"/>
    <w:p w:rsidR="00D97B12" w:rsidRPr="00A10BC5" w:rsidRDefault="00D97B12" w:rsidP="00D97B12">
      <w:pPr>
        <w:rPr>
          <w:bCs/>
        </w:rPr>
      </w:pPr>
      <w:r w:rsidRPr="00A10BC5">
        <w:rPr>
          <w:bCs/>
        </w:rPr>
        <w:t>4/ Services bancaires</w:t>
      </w:r>
    </w:p>
    <w:p w:rsidR="00000000" w:rsidRPr="00A10BC5" w:rsidRDefault="002E141C" w:rsidP="00D97B12">
      <w:pPr>
        <w:numPr>
          <w:ilvl w:val="0"/>
          <w:numId w:val="4"/>
        </w:numPr>
      </w:pPr>
      <w:r w:rsidRPr="00A10BC5">
        <w:t>Grâce à nos nombreux partenariats bancaires, nous offrons une palette de services bancaires et de gestion des liquid</w:t>
      </w:r>
      <w:r w:rsidRPr="00A10BC5">
        <w:t>ités, notamment :</w:t>
      </w:r>
    </w:p>
    <w:p w:rsidR="00000000" w:rsidRPr="00A10BC5" w:rsidRDefault="002E141C" w:rsidP="00D97B12">
      <w:pPr>
        <w:numPr>
          <w:ilvl w:val="0"/>
          <w:numId w:val="4"/>
        </w:numPr>
      </w:pPr>
      <w:r w:rsidRPr="00A10BC5">
        <w:t>Comptes courants en diverses devises</w:t>
      </w:r>
    </w:p>
    <w:p w:rsidR="00000000" w:rsidRPr="00A10BC5" w:rsidRDefault="002E141C" w:rsidP="00D97B12">
      <w:pPr>
        <w:numPr>
          <w:ilvl w:val="0"/>
          <w:numId w:val="4"/>
        </w:numPr>
      </w:pPr>
      <w:r w:rsidRPr="00A10BC5">
        <w:t>Paiements</w:t>
      </w:r>
    </w:p>
    <w:p w:rsidR="00000000" w:rsidRPr="00A10BC5" w:rsidRDefault="002E141C" w:rsidP="00D97B12">
      <w:pPr>
        <w:numPr>
          <w:ilvl w:val="0"/>
          <w:numId w:val="4"/>
        </w:numPr>
      </w:pPr>
      <w:r w:rsidRPr="00A10BC5">
        <w:t>Dépôts</w:t>
      </w:r>
    </w:p>
    <w:p w:rsidR="00000000" w:rsidRPr="00A10BC5" w:rsidRDefault="002E141C" w:rsidP="00D97B12">
      <w:pPr>
        <w:numPr>
          <w:ilvl w:val="0"/>
          <w:numId w:val="4"/>
        </w:numPr>
      </w:pPr>
      <w:r w:rsidRPr="00A10BC5">
        <w:t>Cartes de crédit</w:t>
      </w:r>
    </w:p>
    <w:p w:rsidR="00000000" w:rsidRPr="00A10BC5" w:rsidRDefault="002E141C" w:rsidP="00D97B12">
      <w:pPr>
        <w:numPr>
          <w:ilvl w:val="0"/>
          <w:numId w:val="4"/>
        </w:numPr>
      </w:pPr>
      <w:r w:rsidRPr="00A10BC5">
        <w:t>Change</w:t>
      </w:r>
    </w:p>
    <w:p w:rsidR="00D97B12" w:rsidRPr="00A10BC5" w:rsidRDefault="00D97B12" w:rsidP="00D97B12"/>
    <w:p w:rsidR="00D97B12" w:rsidRPr="00A10BC5" w:rsidRDefault="00D97B12" w:rsidP="00D97B12"/>
    <w:p w:rsidR="00D97B12" w:rsidRPr="00A10BC5" w:rsidRDefault="00D97B12" w:rsidP="00D97B12">
      <w:pPr>
        <w:rPr>
          <w:b/>
          <w:color w:val="FF0000"/>
        </w:rPr>
      </w:pPr>
      <w:r w:rsidRPr="00A10BC5">
        <w:rPr>
          <w:b/>
          <w:color w:val="FF0000"/>
        </w:rPr>
        <w:t>Nos engagements</w:t>
      </w:r>
    </w:p>
    <w:p w:rsidR="00000000" w:rsidRPr="00A10BC5" w:rsidRDefault="002E141C" w:rsidP="00D97B12">
      <w:pPr>
        <w:numPr>
          <w:ilvl w:val="0"/>
          <w:numId w:val="5"/>
        </w:numPr>
      </w:pPr>
      <w:r w:rsidRPr="00A10BC5">
        <w:t>Placer le client au cœur de la démarche de conseil et de sa prestation d’intermédiation de solutions.</w:t>
      </w:r>
    </w:p>
    <w:p w:rsidR="00000000" w:rsidRPr="00A10BC5" w:rsidRDefault="002E141C" w:rsidP="00D97B12">
      <w:pPr>
        <w:numPr>
          <w:ilvl w:val="0"/>
          <w:numId w:val="5"/>
        </w:numPr>
      </w:pPr>
      <w:r w:rsidRPr="00A10BC5">
        <w:t xml:space="preserve">Inscrire </w:t>
      </w:r>
      <w:r w:rsidRPr="00A10BC5">
        <w:t>ses activités de conseil et ses prestations d’intermédiation dans le strict cadre réglementaire et déontologique.</w:t>
      </w:r>
    </w:p>
    <w:p w:rsidR="00000000" w:rsidRPr="00A10BC5" w:rsidRDefault="002E141C" w:rsidP="00D97B12">
      <w:pPr>
        <w:numPr>
          <w:ilvl w:val="0"/>
          <w:numId w:val="5"/>
        </w:numPr>
      </w:pPr>
      <w:r w:rsidRPr="00A10BC5">
        <w:t>Respecter strictement le secret professionnel.</w:t>
      </w:r>
    </w:p>
    <w:p w:rsidR="00000000" w:rsidRPr="00A10BC5" w:rsidRDefault="002E141C" w:rsidP="00D97B12">
      <w:pPr>
        <w:numPr>
          <w:ilvl w:val="0"/>
          <w:numId w:val="5"/>
        </w:numPr>
      </w:pPr>
      <w:r w:rsidRPr="00A10BC5">
        <w:t>Observer des règles d’éthique et de comportement à l’égard de ses clients et partenaires.</w:t>
      </w:r>
    </w:p>
    <w:p w:rsidR="00000000" w:rsidRPr="00A10BC5" w:rsidRDefault="002E141C" w:rsidP="00D97B12">
      <w:pPr>
        <w:numPr>
          <w:ilvl w:val="0"/>
          <w:numId w:val="5"/>
        </w:numPr>
      </w:pPr>
      <w:r w:rsidRPr="00A10BC5">
        <w:t xml:space="preserve">Préciser </w:t>
      </w:r>
      <w:r w:rsidRPr="00A10BC5">
        <w:t xml:space="preserve">à l’aide d’une étude, le profil d’investisseur, la situation et les objectifs patrimoniaux du client et définir clairement le moyen de les atteindre. Conseiller le client et rechercher les </w:t>
      </w:r>
      <w:r w:rsidRPr="00A10BC5">
        <w:lastRenderedPageBreak/>
        <w:t xml:space="preserve">solutions adéquates au sein d’une gamme de placements choisis pour </w:t>
      </w:r>
      <w:r w:rsidRPr="00A10BC5">
        <w:t>leur qualité, parmi l’ensemble des acteurs du marché.</w:t>
      </w:r>
    </w:p>
    <w:p w:rsidR="00000000" w:rsidRPr="00A10BC5" w:rsidRDefault="002E141C" w:rsidP="00D97B12">
      <w:pPr>
        <w:numPr>
          <w:ilvl w:val="0"/>
          <w:numId w:val="5"/>
        </w:numPr>
      </w:pPr>
      <w:r w:rsidRPr="00A10BC5">
        <w:t>Faire appel aux spécialistes et experts reconnus dans chaque domaine concerné, pour proposer les solutions les plus appropriées aux situ</w:t>
      </w:r>
      <w:r w:rsidRPr="00A10BC5">
        <w:t>ations des clients.</w:t>
      </w:r>
    </w:p>
    <w:p w:rsidR="00000000" w:rsidRPr="00A10BC5" w:rsidRDefault="002E141C" w:rsidP="00D97B12">
      <w:pPr>
        <w:numPr>
          <w:ilvl w:val="0"/>
          <w:numId w:val="5"/>
        </w:numPr>
      </w:pPr>
      <w:r w:rsidRPr="00A10BC5">
        <w:t>Faire p</w:t>
      </w:r>
      <w:r w:rsidRPr="00A10BC5">
        <w:t>reuve de clarté et d’une totale transparence dans les informations communiquées aux clients.</w:t>
      </w:r>
    </w:p>
    <w:p w:rsidR="00000000" w:rsidRPr="00A10BC5" w:rsidRDefault="002E141C" w:rsidP="00D97B12">
      <w:pPr>
        <w:numPr>
          <w:ilvl w:val="0"/>
          <w:numId w:val="5"/>
        </w:numPr>
      </w:pPr>
      <w:r w:rsidRPr="00A10BC5">
        <w:t>Bâtir des solutions patrimoniales avec rigueur et dans l’intérêt exclusif des clients.</w:t>
      </w:r>
    </w:p>
    <w:p w:rsidR="00000000" w:rsidRPr="00A10BC5" w:rsidRDefault="002E141C" w:rsidP="00D97B12">
      <w:pPr>
        <w:numPr>
          <w:ilvl w:val="0"/>
          <w:numId w:val="5"/>
        </w:numPr>
      </w:pPr>
      <w:r w:rsidRPr="00A10BC5">
        <w:t>Faire le point régulièrement sur l’évolution du patrimoine des clients afin d’en favoriser l’équilibre. Garantir un suivi et un conseil actif pour répondre aux évolutions des situations personnelles e</w:t>
      </w:r>
      <w:r w:rsidRPr="00A10BC5">
        <w:t>t professionnelles des investisseurs</w:t>
      </w:r>
      <w:proofErr w:type="gramStart"/>
      <w:r w:rsidRPr="00A10BC5">
        <w:t>..</w:t>
      </w:r>
      <w:proofErr w:type="gramEnd"/>
    </w:p>
    <w:p w:rsidR="00D97B12" w:rsidRPr="00A10BC5" w:rsidRDefault="00D97B12" w:rsidP="00D97B12"/>
    <w:p w:rsidR="00D97B12" w:rsidRPr="00A10BC5" w:rsidRDefault="00D97B12" w:rsidP="00D97B12">
      <w:pPr>
        <w:rPr>
          <w:b/>
          <w:color w:val="FF0000"/>
        </w:rPr>
      </w:pPr>
      <w:r w:rsidRPr="00A10BC5">
        <w:rPr>
          <w:b/>
          <w:color w:val="FF0000"/>
        </w:rPr>
        <w:t xml:space="preserve">  Contact et implantations</w:t>
      </w:r>
      <w:r w:rsidRPr="00A10BC5">
        <w:rPr>
          <w:b/>
          <w:color w:val="FF0000"/>
        </w:rPr>
        <w:tab/>
      </w:r>
    </w:p>
    <w:p w:rsidR="00000000" w:rsidRPr="00A10BC5" w:rsidRDefault="002E141C" w:rsidP="00D97B12">
      <w:pPr>
        <w:numPr>
          <w:ilvl w:val="0"/>
          <w:numId w:val="6"/>
        </w:numPr>
      </w:pPr>
      <w:proofErr w:type="spellStart"/>
      <w:r w:rsidRPr="00A10BC5">
        <w:t>Geneve</w:t>
      </w:r>
      <w:proofErr w:type="spellEnd"/>
      <w:r w:rsidRPr="00A10BC5">
        <w:t xml:space="preserve">, lux, </w:t>
      </w:r>
      <w:proofErr w:type="spellStart"/>
      <w:r w:rsidRPr="00A10BC5">
        <w:t>londres</w:t>
      </w:r>
      <w:proofErr w:type="spellEnd"/>
      <w:r w:rsidRPr="00A10BC5">
        <w:t xml:space="preserve">, </w:t>
      </w:r>
      <w:proofErr w:type="spellStart"/>
      <w:r w:rsidRPr="00A10BC5">
        <w:t>dubai</w:t>
      </w:r>
      <w:proofErr w:type="spellEnd"/>
      <w:r w:rsidRPr="00A10BC5">
        <w:t xml:space="preserve">, HK, </w:t>
      </w:r>
      <w:proofErr w:type="spellStart"/>
      <w:r w:rsidRPr="00A10BC5">
        <w:t>singapour</w:t>
      </w:r>
      <w:proofErr w:type="spellEnd"/>
      <w:r w:rsidRPr="00A10BC5">
        <w:t xml:space="preserve">, malte, </w:t>
      </w:r>
      <w:proofErr w:type="spellStart"/>
      <w:r w:rsidRPr="00A10BC5">
        <w:t>maurice</w:t>
      </w:r>
      <w:proofErr w:type="spellEnd"/>
      <w:r w:rsidRPr="00A10BC5">
        <w:t xml:space="preserve"> </w:t>
      </w:r>
    </w:p>
    <w:p w:rsidR="00D97B12" w:rsidRPr="00A10BC5" w:rsidRDefault="00D97B12" w:rsidP="00D97B12"/>
    <w:sectPr w:rsidR="00D97B12" w:rsidRPr="00A10B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C4CAC"/>
    <w:multiLevelType w:val="hybridMultilevel"/>
    <w:tmpl w:val="34924254"/>
    <w:lvl w:ilvl="0" w:tplc="E80EE1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1A7D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306F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9E7F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F858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6A4E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1AD3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4C05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6C4C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D643245"/>
    <w:multiLevelType w:val="hybridMultilevel"/>
    <w:tmpl w:val="5A2A5CDC"/>
    <w:lvl w:ilvl="0" w:tplc="EB12D1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787F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A06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F220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6A2D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DC6E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EE82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4C55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5EAB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0495328"/>
    <w:multiLevelType w:val="hybridMultilevel"/>
    <w:tmpl w:val="F86AB28A"/>
    <w:lvl w:ilvl="0" w:tplc="C5A847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E0C5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C454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3AD4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3E4B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BA0D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1086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1A3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CAB1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8E91A42"/>
    <w:multiLevelType w:val="hybridMultilevel"/>
    <w:tmpl w:val="2F2AD3D2"/>
    <w:lvl w:ilvl="0" w:tplc="A11071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3C2E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5ACC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0C83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A6C1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E290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0C38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D8E0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1A29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6A4386F"/>
    <w:multiLevelType w:val="hybridMultilevel"/>
    <w:tmpl w:val="65CA80C6"/>
    <w:lvl w:ilvl="0" w:tplc="CB2262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461A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DE87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00DB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7EFA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3054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5673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0222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900C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CC02877"/>
    <w:multiLevelType w:val="hybridMultilevel"/>
    <w:tmpl w:val="4C6E7020"/>
    <w:lvl w:ilvl="0" w:tplc="0778CD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EA5E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5CEE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E297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58A2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0039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BC76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3C9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F42B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C92"/>
    <w:rsid w:val="002E141C"/>
    <w:rsid w:val="008964BD"/>
    <w:rsid w:val="00984C92"/>
    <w:rsid w:val="00A10BC5"/>
    <w:rsid w:val="00D9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1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700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784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315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1086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592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075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0080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207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098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2223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751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209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413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709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83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925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91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83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78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972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91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3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31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41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203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640</Words>
  <Characters>3522</Characters>
  <Application>Microsoft Office Word</Application>
  <DocSecurity>0</DocSecurity>
  <Lines>29</Lines>
  <Paragraphs>8</Paragraphs>
  <ScaleCrop>false</ScaleCrop>
  <Company/>
  <LinksUpToDate>false</LinksUpToDate>
  <CharactersWithSpaces>4154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admloc</dc:creator>
  <cp:keywords/>
  <dc:description/>
  <cp:lastModifiedBy>admloc</cp:lastModifiedBy>
  <cp:revision>4</cp:revision>
  <dcterms:created xsi:type="dcterms:W3CDTF">2015-01-28T11:25:00Z</dcterms:created>
  <dcterms:modified xsi:type="dcterms:W3CDTF">2015-01-28T11:34:00Z</dcterms:modified>
</cp:coreProperties>
</file>