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BA1A" w14:textId="041BA256" w:rsidR="00BB5E37" w:rsidRDefault="00383687" w:rsidP="00BB5E37">
      <w:pPr>
        <w:rPr>
          <w:color w:val="5B9BD5" w:themeColor="accent1"/>
          <w:sz w:val="28"/>
          <w:szCs w:val="28"/>
          <w14:shadow w14:blurRad="63500" w14:dist="50800" w14:dir="2700000" w14:sx="0" w14:sy="0" w14:kx="0" w14:ky="0" w14:algn="none">
            <w14:srgbClr w14:val="000000">
              <w14:alpha w14:val="50000"/>
            </w14:srgbClr>
          </w14:shadow>
        </w:rPr>
      </w:pPr>
      <w:bookmarkStart w:id="0" w:name="_GoBack"/>
      <w:bookmarkEnd w:id="0"/>
      <w:r>
        <w:rPr>
          <w:color w:val="5B9BD5" w:themeColor="accent1"/>
          <w:sz w:val="28"/>
          <w:szCs w:val="28"/>
          <w14:shadow w14:blurRad="63500" w14:dist="50800" w14:dir="2700000" w14:sx="0" w14:sy="0" w14:kx="0" w14:ky="0" w14:algn="none">
            <w14:srgbClr w14:val="000000">
              <w14:alpha w14:val="50000"/>
            </w14:srgbClr>
          </w14:shadow>
        </w:rPr>
        <w:t xml:space="preserve">SAS Visual Analytics </w:t>
      </w:r>
      <w:r w:rsidR="00DD4B05">
        <w:rPr>
          <w:color w:val="5B9BD5" w:themeColor="accent1"/>
          <w:sz w:val="28"/>
          <w:szCs w:val="28"/>
          <w14:shadow w14:blurRad="63500" w14:dist="50800" w14:dir="2700000" w14:sx="0" w14:sy="0" w14:kx="0" w14:ky="0" w14:algn="none">
            <w14:srgbClr w14:val="000000">
              <w14:alpha w14:val="50000"/>
            </w14:srgbClr>
          </w14:shadow>
        </w:rPr>
        <w:t>Step-by-</w:t>
      </w:r>
      <w:r w:rsidR="00736444">
        <w:rPr>
          <w:color w:val="5B9BD5" w:themeColor="accent1"/>
          <w:sz w:val="28"/>
          <w:szCs w:val="28"/>
          <w14:shadow w14:blurRad="63500" w14:dist="50800" w14:dir="2700000" w14:sx="0" w14:sy="0" w14:kx="0" w14:ky="0" w14:algn="none">
            <w14:srgbClr w14:val="000000">
              <w14:alpha w14:val="50000"/>
            </w14:srgbClr>
          </w14:shadow>
        </w:rPr>
        <w:t>S</w:t>
      </w:r>
      <w:r w:rsidR="00DD4B05">
        <w:rPr>
          <w:color w:val="5B9BD5" w:themeColor="accent1"/>
          <w:sz w:val="28"/>
          <w:szCs w:val="28"/>
          <w14:shadow w14:blurRad="63500" w14:dist="50800" w14:dir="2700000" w14:sx="0" w14:sy="0" w14:kx="0" w14:ky="0" w14:algn="none">
            <w14:srgbClr w14:val="000000">
              <w14:alpha w14:val="50000"/>
            </w14:srgbClr>
          </w14:shadow>
        </w:rPr>
        <w:t xml:space="preserve">tep </w:t>
      </w:r>
      <w:r>
        <w:rPr>
          <w:color w:val="5B9BD5" w:themeColor="accent1"/>
          <w:sz w:val="28"/>
          <w:szCs w:val="28"/>
          <w14:shadow w14:blurRad="63500" w14:dist="50800" w14:dir="2700000" w14:sx="0" w14:sy="0" w14:kx="0" w14:ky="0" w14:algn="none">
            <w14:srgbClr w14:val="000000">
              <w14:alpha w14:val="50000"/>
            </w14:srgbClr>
          </w14:shadow>
        </w:rPr>
        <w:t xml:space="preserve">Tutorial: Exploring </w:t>
      </w:r>
      <w:r w:rsidR="00BB4824">
        <w:rPr>
          <w:color w:val="5B9BD5" w:themeColor="accent1"/>
          <w:sz w:val="28"/>
          <w:szCs w:val="28"/>
          <w14:shadow w14:blurRad="63500" w14:dist="50800" w14:dir="2700000" w14:sx="0" w14:sy="0" w14:kx="0" w14:ky="0" w14:algn="none">
            <w14:srgbClr w14:val="000000">
              <w14:alpha w14:val="50000"/>
            </w14:srgbClr>
          </w14:shadow>
        </w:rPr>
        <w:t>Medicare (CMS) Part D Opioid</w:t>
      </w:r>
      <w:r>
        <w:rPr>
          <w:color w:val="5B9BD5" w:themeColor="accent1"/>
          <w:sz w:val="28"/>
          <w:szCs w:val="28"/>
          <w14:shadow w14:blurRad="63500" w14:dist="50800" w14:dir="2700000" w14:sx="0" w14:sy="0" w14:kx="0" w14:ky="0" w14:algn="none">
            <w14:srgbClr w14:val="000000">
              <w14:alpha w14:val="50000"/>
            </w14:srgbClr>
          </w14:shadow>
        </w:rPr>
        <w:t xml:space="preserve"> Data</w:t>
      </w:r>
    </w:p>
    <w:p w14:paraId="010ECE73" w14:textId="345E0216" w:rsidR="00247281" w:rsidRPr="00BB5E37" w:rsidRDefault="00BB5E37" w:rsidP="00BB5E37">
      <w:pPr>
        <w:rPr>
          <w14:shadow w14:blurRad="63500" w14:dist="50800" w14:dir="2700000" w14:sx="0" w14:sy="0" w14:kx="0" w14:ky="0" w14:algn="none">
            <w14:srgbClr w14:val="000000">
              <w14:alpha w14:val="50000"/>
            </w14:srgbClr>
          </w14:shadow>
        </w:rPr>
      </w:pPr>
      <w:r>
        <w:rPr>
          <w14:shadow w14:blurRad="63500" w14:dist="50800" w14:dir="2700000" w14:sx="0" w14:sy="0" w14:kx="0" w14:ky="0" w14:algn="none">
            <w14:srgbClr w14:val="000000">
              <w14:alpha w14:val="50000"/>
            </w14:srgbClr>
          </w14:shadow>
        </w:rPr>
        <w:t xml:space="preserve">Last update: </w:t>
      </w:r>
      <w:r w:rsidR="00835F70">
        <w:rPr>
          <w14:shadow w14:blurRad="63500" w14:dist="50800" w14:dir="2700000" w14:sx="0" w14:sy="0" w14:kx="0" w14:ky="0" w14:algn="none">
            <w14:srgbClr w14:val="000000">
              <w14:alpha w14:val="50000"/>
            </w14:srgbClr>
          </w14:shadow>
        </w:rPr>
        <w:t>January</w:t>
      </w:r>
      <w:r>
        <w:rPr>
          <w14:shadow w14:blurRad="63500" w14:dist="50800" w14:dir="2700000" w14:sx="0" w14:sy="0" w14:kx="0" w14:ky="0" w14:algn="none">
            <w14:srgbClr w14:val="000000">
              <w14:alpha w14:val="50000"/>
            </w14:srgbClr>
          </w14:shadow>
        </w:rPr>
        <w:t xml:space="preserve"> </w:t>
      </w:r>
      <w:r w:rsidR="008A17AF">
        <w:rPr>
          <w14:shadow w14:blurRad="63500" w14:dist="50800" w14:dir="2700000" w14:sx="0" w14:sy="0" w14:kx="0" w14:ky="0" w14:algn="none">
            <w14:srgbClr w14:val="000000">
              <w14:alpha w14:val="50000"/>
            </w14:srgbClr>
          </w14:shadow>
        </w:rPr>
        <w:t>1</w:t>
      </w:r>
      <w:r w:rsidR="001643AF">
        <w:rPr>
          <w14:shadow w14:blurRad="63500" w14:dist="50800" w14:dir="2700000" w14:sx="0" w14:sy="0" w14:kx="0" w14:ky="0" w14:algn="none">
            <w14:srgbClr w14:val="000000">
              <w14:alpha w14:val="50000"/>
            </w14:srgbClr>
          </w14:shadow>
        </w:rPr>
        <w:t>7</w:t>
      </w:r>
      <w:r>
        <w:rPr>
          <w14:shadow w14:blurRad="63500" w14:dist="50800" w14:dir="2700000" w14:sx="0" w14:sy="0" w14:kx="0" w14:ky="0" w14:algn="none">
            <w14:srgbClr w14:val="000000">
              <w14:alpha w14:val="50000"/>
            </w14:srgbClr>
          </w14:shadow>
        </w:rPr>
        <w:t xml:space="preserve">, </w:t>
      </w:r>
      <w:r w:rsidR="00F7614F">
        <w:rPr>
          <w14:shadow w14:blurRad="63500" w14:dist="50800" w14:dir="2700000" w14:sx="0" w14:sy="0" w14:kx="0" w14:ky="0" w14:algn="none">
            <w14:srgbClr w14:val="000000">
              <w14:alpha w14:val="50000"/>
            </w14:srgbClr>
          </w14:shadow>
        </w:rPr>
        <w:t>2018</w:t>
      </w:r>
    </w:p>
    <w:sdt>
      <w:sdtPr>
        <w:rPr>
          <w:caps w:val="0"/>
          <w:color w:val="auto"/>
          <w:spacing w:val="0"/>
          <w:sz w:val="20"/>
          <w:szCs w:val="20"/>
        </w:rPr>
        <w:id w:val="-1861659877"/>
        <w:docPartObj>
          <w:docPartGallery w:val="Table of Contents"/>
          <w:docPartUnique/>
        </w:docPartObj>
      </w:sdtPr>
      <w:sdtEndPr>
        <w:rPr>
          <w:b/>
          <w:bCs/>
          <w:noProof/>
        </w:rPr>
      </w:sdtEndPr>
      <w:sdtContent>
        <w:p w14:paraId="1311BA1C" w14:textId="77777777" w:rsidR="00BB5E37" w:rsidRDefault="00BB5E37">
          <w:pPr>
            <w:pStyle w:val="TOCHeading"/>
          </w:pPr>
          <w:r>
            <w:t>Contents</w:t>
          </w:r>
        </w:p>
        <w:p w14:paraId="2B0AE8D6" w14:textId="166AB687" w:rsidR="001342E3" w:rsidRDefault="00BB5E37">
          <w:pPr>
            <w:pStyle w:val="TOC1"/>
            <w:tabs>
              <w:tab w:val="right" w:leader="dot" w:pos="9962"/>
            </w:tabs>
            <w:rPr>
              <w:rFonts w:cstheme="minorBidi"/>
              <w:noProof/>
            </w:rPr>
          </w:pPr>
          <w:r>
            <w:fldChar w:fldCharType="begin"/>
          </w:r>
          <w:r>
            <w:instrText xml:space="preserve"> TOC \o "1-3" \h \z \u </w:instrText>
          </w:r>
          <w:r>
            <w:fldChar w:fldCharType="separate"/>
          </w:r>
          <w:hyperlink w:anchor="_Toc504407524" w:history="1">
            <w:r w:rsidR="001342E3" w:rsidRPr="000E2197">
              <w:rPr>
                <w:rStyle w:val="Hyperlink"/>
                <w:noProof/>
              </w:rPr>
              <w:t>Purpose</w:t>
            </w:r>
            <w:r w:rsidR="001342E3">
              <w:rPr>
                <w:noProof/>
                <w:webHidden/>
              </w:rPr>
              <w:tab/>
            </w:r>
            <w:r w:rsidR="001342E3">
              <w:rPr>
                <w:noProof/>
                <w:webHidden/>
              </w:rPr>
              <w:fldChar w:fldCharType="begin"/>
            </w:r>
            <w:r w:rsidR="001342E3">
              <w:rPr>
                <w:noProof/>
                <w:webHidden/>
              </w:rPr>
              <w:instrText xml:space="preserve"> PAGEREF _Toc504407524 \h </w:instrText>
            </w:r>
            <w:r w:rsidR="001342E3">
              <w:rPr>
                <w:noProof/>
                <w:webHidden/>
              </w:rPr>
            </w:r>
            <w:r w:rsidR="001342E3">
              <w:rPr>
                <w:noProof/>
                <w:webHidden/>
              </w:rPr>
              <w:fldChar w:fldCharType="separate"/>
            </w:r>
            <w:r w:rsidR="001342E3">
              <w:rPr>
                <w:noProof/>
                <w:webHidden/>
              </w:rPr>
              <w:t>1</w:t>
            </w:r>
            <w:r w:rsidR="001342E3">
              <w:rPr>
                <w:noProof/>
                <w:webHidden/>
              </w:rPr>
              <w:fldChar w:fldCharType="end"/>
            </w:r>
          </w:hyperlink>
        </w:p>
        <w:p w14:paraId="5C9331A2" w14:textId="2178A098" w:rsidR="001342E3" w:rsidRDefault="003155AA">
          <w:pPr>
            <w:pStyle w:val="TOC1"/>
            <w:tabs>
              <w:tab w:val="right" w:leader="dot" w:pos="9962"/>
            </w:tabs>
            <w:rPr>
              <w:rFonts w:cstheme="minorBidi"/>
              <w:noProof/>
            </w:rPr>
          </w:pPr>
          <w:hyperlink w:anchor="_Toc504407525" w:history="1">
            <w:r w:rsidR="001342E3" w:rsidRPr="000E2197">
              <w:rPr>
                <w:rStyle w:val="Hyperlink"/>
                <w:noProof/>
              </w:rPr>
              <w:t>Data and analytics question</w:t>
            </w:r>
            <w:r w:rsidR="001342E3">
              <w:rPr>
                <w:noProof/>
                <w:webHidden/>
              </w:rPr>
              <w:tab/>
            </w:r>
            <w:r w:rsidR="001342E3">
              <w:rPr>
                <w:noProof/>
                <w:webHidden/>
              </w:rPr>
              <w:fldChar w:fldCharType="begin"/>
            </w:r>
            <w:r w:rsidR="001342E3">
              <w:rPr>
                <w:noProof/>
                <w:webHidden/>
              </w:rPr>
              <w:instrText xml:space="preserve"> PAGEREF _Toc504407525 \h </w:instrText>
            </w:r>
            <w:r w:rsidR="001342E3">
              <w:rPr>
                <w:noProof/>
                <w:webHidden/>
              </w:rPr>
            </w:r>
            <w:r w:rsidR="001342E3">
              <w:rPr>
                <w:noProof/>
                <w:webHidden/>
              </w:rPr>
              <w:fldChar w:fldCharType="separate"/>
            </w:r>
            <w:r w:rsidR="001342E3">
              <w:rPr>
                <w:noProof/>
                <w:webHidden/>
              </w:rPr>
              <w:t>2</w:t>
            </w:r>
            <w:r w:rsidR="001342E3">
              <w:rPr>
                <w:noProof/>
                <w:webHidden/>
              </w:rPr>
              <w:fldChar w:fldCharType="end"/>
            </w:r>
          </w:hyperlink>
        </w:p>
        <w:p w14:paraId="15E3F02B" w14:textId="541E9304" w:rsidR="001342E3" w:rsidRDefault="003155AA">
          <w:pPr>
            <w:pStyle w:val="TOC1"/>
            <w:tabs>
              <w:tab w:val="right" w:leader="dot" w:pos="9962"/>
            </w:tabs>
            <w:rPr>
              <w:rFonts w:cstheme="minorBidi"/>
              <w:noProof/>
            </w:rPr>
          </w:pPr>
          <w:hyperlink w:anchor="_Toc504407526" w:history="1">
            <w:r w:rsidR="001342E3" w:rsidRPr="000E2197">
              <w:rPr>
                <w:rStyle w:val="Hyperlink"/>
                <w:noProof/>
              </w:rPr>
              <w:t>Data management</w:t>
            </w:r>
            <w:r w:rsidR="001342E3">
              <w:rPr>
                <w:noProof/>
                <w:webHidden/>
              </w:rPr>
              <w:tab/>
            </w:r>
            <w:r w:rsidR="001342E3">
              <w:rPr>
                <w:noProof/>
                <w:webHidden/>
              </w:rPr>
              <w:fldChar w:fldCharType="begin"/>
            </w:r>
            <w:r w:rsidR="001342E3">
              <w:rPr>
                <w:noProof/>
                <w:webHidden/>
              </w:rPr>
              <w:instrText xml:space="preserve"> PAGEREF _Toc504407526 \h </w:instrText>
            </w:r>
            <w:r w:rsidR="001342E3">
              <w:rPr>
                <w:noProof/>
                <w:webHidden/>
              </w:rPr>
            </w:r>
            <w:r w:rsidR="001342E3">
              <w:rPr>
                <w:noProof/>
                <w:webHidden/>
              </w:rPr>
              <w:fldChar w:fldCharType="separate"/>
            </w:r>
            <w:r w:rsidR="001342E3">
              <w:rPr>
                <w:noProof/>
                <w:webHidden/>
              </w:rPr>
              <w:t>4</w:t>
            </w:r>
            <w:r w:rsidR="001342E3">
              <w:rPr>
                <w:noProof/>
                <w:webHidden/>
              </w:rPr>
              <w:fldChar w:fldCharType="end"/>
            </w:r>
          </w:hyperlink>
        </w:p>
        <w:p w14:paraId="64814CB4" w14:textId="55C08212" w:rsidR="001342E3" w:rsidRDefault="003155AA">
          <w:pPr>
            <w:pStyle w:val="TOC2"/>
            <w:tabs>
              <w:tab w:val="right" w:leader="dot" w:pos="9962"/>
            </w:tabs>
            <w:rPr>
              <w:rFonts w:cstheme="minorBidi"/>
              <w:noProof/>
            </w:rPr>
          </w:pPr>
          <w:hyperlink w:anchor="_Toc504407527" w:history="1">
            <w:r w:rsidR="001342E3" w:rsidRPr="000E2197">
              <w:rPr>
                <w:rStyle w:val="Hyperlink"/>
                <w:noProof/>
              </w:rPr>
              <w:t>Step 1: Getting started</w:t>
            </w:r>
            <w:r w:rsidR="001342E3">
              <w:rPr>
                <w:noProof/>
                <w:webHidden/>
              </w:rPr>
              <w:tab/>
            </w:r>
            <w:r w:rsidR="001342E3">
              <w:rPr>
                <w:noProof/>
                <w:webHidden/>
              </w:rPr>
              <w:fldChar w:fldCharType="begin"/>
            </w:r>
            <w:r w:rsidR="001342E3">
              <w:rPr>
                <w:noProof/>
                <w:webHidden/>
              </w:rPr>
              <w:instrText xml:space="preserve"> PAGEREF _Toc504407527 \h </w:instrText>
            </w:r>
            <w:r w:rsidR="001342E3">
              <w:rPr>
                <w:noProof/>
                <w:webHidden/>
              </w:rPr>
            </w:r>
            <w:r w:rsidR="001342E3">
              <w:rPr>
                <w:noProof/>
                <w:webHidden/>
              </w:rPr>
              <w:fldChar w:fldCharType="separate"/>
            </w:r>
            <w:r w:rsidR="001342E3">
              <w:rPr>
                <w:noProof/>
                <w:webHidden/>
              </w:rPr>
              <w:t>4</w:t>
            </w:r>
            <w:r w:rsidR="001342E3">
              <w:rPr>
                <w:noProof/>
                <w:webHidden/>
              </w:rPr>
              <w:fldChar w:fldCharType="end"/>
            </w:r>
          </w:hyperlink>
        </w:p>
        <w:p w14:paraId="4F68803D" w14:textId="77B61F41" w:rsidR="001342E3" w:rsidRDefault="003155AA">
          <w:pPr>
            <w:pStyle w:val="TOC1"/>
            <w:tabs>
              <w:tab w:val="right" w:leader="dot" w:pos="9962"/>
            </w:tabs>
            <w:rPr>
              <w:rFonts w:cstheme="minorBidi"/>
              <w:noProof/>
            </w:rPr>
          </w:pPr>
          <w:hyperlink w:anchor="_Toc504407528" w:history="1">
            <w:r w:rsidR="001342E3" w:rsidRPr="000E2197">
              <w:rPr>
                <w:rStyle w:val="Hyperlink"/>
                <w:noProof/>
              </w:rPr>
              <w:t>Visualizations</w:t>
            </w:r>
            <w:r w:rsidR="001342E3">
              <w:rPr>
                <w:noProof/>
                <w:webHidden/>
              </w:rPr>
              <w:tab/>
            </w:r>
            <w:r w:rsidR="001342E3">
              <w:rPr>
                <w:noProof/>
                <w:webHidden/>
              </w:rPr>
              <w:fldChar w:fldCharType="begin"/>
            </w:r>
            <w:r w:rsidR="001342E3">
              <w:rPr>
                <w:noProof/>
                <w:webHidden/>
              </w:rPr>
              <w:instrText xml:space="preserve"> PAGEREF _Toc504407528 \h </w:instrText>
            </w:r>
            <w:r w:rsidR="001342E3">
              <w:rPr>
                <w:noProof/>
                <w:webHidden/>
              </w:rPr>
            </w:r>
            <w:r w:rsidR="001342E3">
              <w:rPr>
                <w:noProof/>
                <w:webHidden/>
              </w:rPr>
              <w:fldChar w:fldCharType="separate"/>
            </w:r>
            <w:r w:rsidR="001342E3">
              <w:rPr>
                <w:noProof/>
                <w:webHidden/>
              </w:rPr>
              <w:t>4</w:t>
            </w:r>
            <w:r w:rsidR="001342E3">
              <w:rPr>
                <w:noProof/>
                <w:webHidden/>
              </w:rPr>
              <w:fldChar w:fldCharType="end"/>
            </w:r>
          </w:hyperlink>
        </w:p>
        <w:p w14:paraId="770C7EBF" w14:textId="44CC32EC" w:rsidR="001342E3" w:rsidRDefault="003155AA">
          <w:pPr>
            <w:pStyle w:val="TOC2"/>
            <w:tabs>
              <w:tab w:val="right" w:leader="dot" w:pos="9962"/>
            </w:tabs>
            <w:rPr>
              <w:rFonts w:cstheme="minorBidi"/>
              <w:noProof/>
            </w:rPr>
          </w:pPr>
          <w:hyperlink w:anchor="_Toc504407529" w:history="1">
            <w:r w:rsidR="001342E3" w:rsidRPr="000E2197">
              <w:rPr>
                <w:rStyle w:val="Hyperlink"/>
                <w:noProof/>
              </w:rPr>
              <w:t>Step 1: Getting started</w:t>
            </w:r>
            <w:r w:rsidR="001342E3">
              <w:rPr>
                <w:noProof/>
                <w:webHidden/>
              </w:rPr>
              <w:tab/>
            </w:r>
            <w:r w:rsidR="001342E3">
              <w:rPr>
                <w:noProof/>
                <w:webHidden/>
              </w:rPr>
              <w:fldChar w:fldCharType="begin"/>
            </w:r>
            <w:r w:rsidR="001342E3">
              <w:rPr>
                <w:noProof/>
                <w:webHidden/>
              </w:rPr>
              <w:instrText xml:space="preserve"> PAGEREF _Toc504407529 \h </w:instrText>
            </w:r>
            <w:r w:rsidR="001342E3">
              <w:rPr>
                <w:noProof/>
                <w:webHidden/>
              </w:rPr>
            </w:r>
            <w:r w:rsidR="001342E3">
              <w:rPr>
                <w:noProof/>
                <w:webHidden/>
              </w:rPr>
              <w:fldChar w:fldCharType="separate"/>
            </w:r>
            <w:r w:rsidR="001342E3">
              <w:rPr>
                <w:noProof/>
                <w:webHidden/>
              </w:rPr>
              <w:t>4</w:t>
            </w:r>
            <w:r w:rsidR="001342E3">
              <w:rPr>
                <w:noProof/>
                <w:webHidden/>
              </w:rPr>
              <w:fldChar w:fldCharType="end"/>
            </w:r>
          </w:hyperlink>
        </w:p>
        <w:p w14:paraId="35675661" w14:textId="70F36A3A" w:rsidR="001342E3" w:rsidRDefault="003155AA">
          <w:pPr>
            <w:pStyle w:val="TOC2"/>
            <w:tabs>
              <w:tab w:val="right" w:leader="dot" w:pos="9962"/>
            </w:tabs>
            <w:rPr>
              <w:rFonts w:cstheme="minorBidi"/>
              <w:noProof/>
            </w:rPr>
          </w:pPr>
          <w:hyperlink w:anchor="_Toc504407530" w:history="1">
            <w:r w:rsidR="001342E3" w:rsidRPr="000E2197">
              <w:rPr>
                <w:rStyle w:val="Hyperlink"/>
                <w:noProof/>
              </w:rPr>
              <w:t>Step 2: Creating a correlation matrix</w:t>
            </w:r>
            <w:r w:rsidR="001342E3">
              <w:rPr>
                <w:noProof/>
                <w:webHidden/>
              </w:rPr>
              <w:tab/>
            </w:r>
            <w:r w:rsidR="001342E3">
              <w:rPr>
                <w:noProof/>
                <w:webHidden/>
              </w:rPr>
              <w:fldChar w:fldCharType="begin"/>
            </w:r>
            <w:r w:rsidR="001342E3">
              <w:rPr>
                <w:noProof/>
                <w:webHidden/>
              </w:rPr>
              <w:instrText xml:space="preserve"> PAGEREF _Toc504407530 \h </w:instrText>
            </w:r>
            <w:r w:rsidR="001342E3">
              <w:rPr>
                <w:noProof/>
                <w:webHidden/>
              </w:rPr>
            </w:r>
            <w:r w:rsidR="001342E3">
              <w:rPr>
                <w:noProof/>
                <w:webHidden/>
              </w:rPr>
              <w:fldChar w:fldCharType="separate"/>
            </w:r>
            <w:r w:rsidR="001342E3">
              <w:rPr>
                <w:noProof/>
                <w:webHidden/>
              </w:rPr>
              <w:t>5</w:t>
            </w:r>
            <w:r w:rsidR="001342E3">
              <w:rPr>
                <w:noProof/>
                <w:webHidden/>
              </w:rPr>
              <w:fldChar w:fldCharType="end"/>
            </w:r>
          </w:hyperlink>
        </w:p>
        <w:p w14:paraId="58699DC7" w14:textId="58B8C7E4" w:rsidR="001342E3" w:rsidRDefault="003155AA">
          <w:pPr>
            <w:pStyle w:val="TOC2"/>
            <w:tabs>
              <w:tab w:val="right" w:leader="dot" w:pos="9962"/>
            </w:tabs>
            <w:rPr>
              <w:rFonts w:cstheme="minorBidi"/>
              <w:noProof/>
            </w:rPr>
          </w:pPr>
          <w:hyperlink w:anchor="_Toc504407531" w:history="1">
            <w:r w:rsidR="001342E3" w:rsidRPr="000E2197">
              <w:rPr>
                <w:rStyle w:val="Hyperlink"/>
                <w:noProof/>
              </w:rPr>
              <w:t>Step 3: Creating and Examining a linear regression</w:t>
            </w:r>
            <w:r w:rsidR="001342E3">
              <w:rPr>
                <w:noProof/>
                <w:webHidden/>
              </w:rPr>
              <w:tab/>
            </w:r>
            <w:r w:rsidR="001342E3">
              <w:rPr>
                <w:noProof/>
                <w:webHidden/>
              </w:rPr>
              <w:fldChar w:fldCharType="begin"/>
            </w:r>
            <w:r w:rsidR="001342E3">
              <w:rPr>
                <w:noProof/>
                <w:webHidden/>
              </w:rPr>
              <w:instrText xml:space="preserve"> PAGEREF _Toc504407531 \h </w:instrText>
            </w:r>
            <w:r w:rsidR="001342E3">
              <w:rPr>
                <w:noProof/>
                <w:webHidden/>
              </w:rPr>
            </w:r>
            <w:r w:rsidR="001342E3">
              <w:rPr>
                <w:noProof/>
                <w:webHidden/>
              </w:rPr>
              <w:fldChar w:fldCharType="separate"/>
            </w:r>
            <w:r w:rsidR="001342E3">
              <w:rPr>
                <w:noProof/>
                <w:webHidden/>
              </w:rPr>
              <w:t>7</w:t>
            </w:r>
            <w:r w:rsidR="001342E3">
              <w:rPr>
                <w:noProof/>
                <w:webHidden/>
              </w:rPr>
              <w:fldChar w:fldCharType="end"/>
            </w:r>
          </w:hyperlink>
        </w:p>
        <w:p w14:paraId="66D6D3A0" w14:textId="478DBD1B" w:rsidR="001342E3" w:rsidRDefault="003155AA">
          <w:pPr>
            <w:pStyle w:val="TOC2"/>
            <w:tabs>
              <w:tab w:val="right" w:leader="dot" w:pos="9962"/>
            </w:tabs>
            <w:rPr>
              <w:rFonts w:cstheme="minorBidi"/>
              <w:noProof/>
            </w:rPr>
          </w:pPr>
          <w:hyperlink w:anchor="_Toc504407532" w:history="1">
            <w:r w:rsidR="001342E3" w:rsidRPr="000E2197">
              <w:rPr>
                <w:rStyle w:val="Hyperlink"/>
                <w:noProof/>
              </w:rPr>
              <w:t>Step 4: Examining and creating a bubble plot</w:t>
            </w:r>
            <w:r w:rsidR="001342E3">
              <w:rPr>
                <w:noProof/>
                <w:webHidden/>
              </w:rPr>
              <w:tab/>
            </w:r>
            <w:r w:rsidR="001342E3">
              <w:rPr>
                <w:noProof/>
                <w:webHidden/>
              </w:rPr>
              <w:fldChar w:fldCharType="begin"/>
            </w:r>
            <w:r w:rsidR="001342E3">
              <w:rPr>
                <w:noProof/>
                <w:webHidden/>
              </w:rPr>
              <w:instrText xml:space="preserve"> PAGEREF _Toc504407532 \h </w:instrText>
            </w:r>
            <w:r w:rsidR="001342E3">
              <w:rPr>
                <w:noProof/>
                <w:webHidden/>
              </w:rPr>
            </w:r>
            <w:r w:rsidR="001342E3">
              <w:rPr>
                <w:noProof/>
                <w:webHidden/>
              </w:rPr>
              <w:fldChar w:fldCharType="separate"/>
            </w:r>
            <w:r w:rsidR="001342E3">
              <w:rPr>
                <w:noProof/>
                <w:webHidden/>
              </w:rPr>
              <w:t>8</w:t>
            </w:r>
            <w:r w:rsidR="001342E3">
              <w:rPr>
                <w:noProof/>
                <w:webHidden/>
              </w:rPr>
              <w:fldChar w:fldCharType="end"/>
            </w:r>
          </w:hyperlink>
        </w:p>
        <w:p w14:paraId="5A819663" w14:textId="55B96A52" w:rsidR="001342E3" w:rsidRDefault="003155AA">
          <w:pPr>
            <w:pStyle w:val="TOC2"/>
            <w:tabs>
              <w:tab w:val="right" w:leader="dot" w:pos="9962"/>
            </w:tabs>
            <w:rPr>
              <w:rFonts w:cstheme="minorBidi"/>
              <w:noProof/>
            </w:rPr>
          </w:pPr>
          <w:hyperlink w:anchor="_Toc504407533" w:history="1">
            <w:r w:rsidR="001342E3" w:rsidRPr="000E2197">
              <w:rPr>
                <w:rStyle w:val="Hyperlink"/>
                <w:noProof/>
              </w:rPr>
              <w:t>Step 5: Creating a box plot</w:t>
            </w:r>
            <w:r w:rsidR="001342E3">
              <w:rPr>
                <w:noProof/>
                <w:webHidden/>
              </w:rPr>
              <w:tab/>
            </w:r>
            <w:r w:rsidR="001342E3">
              <w:rPr>
                <w:noProof/>
                <w:webHidden/>
              </w:rPr>
              <w:fldChar w:fldCharType="begin"/>
            </w:r>
            <w:r w:rsidR="001342E3">
              <w:rPr>
                <w:noProof/>
                <w:webHidden/>
              </w:rPr>
              <w:instrText xml:space="preserve"> PAGEREF _Toc504407533 \h </w:instrText>
            </w:r>
            <w:r w:rsidR="001342E3">
              <w:rPr>
                <w:noProof/>
                <w:webHidden/>
              </w:rPr>
            </w:r>
            <w:r w:rsidR="001342E3">
              <w:rPr>
                <w:noProof/>
                <w:webHidden/>
              </w:rPr>
              <w:fldChar w:fldCharType="separate"/>
            </w:r>
            <w:r w:rsidR="001342E3">
              <w:rPr>
                <w:noProof/>
                <w:webHidden/>
              </w:rPr>
              <w:t>11</w:t>
            </w:r>
            <w:r w:rsidR="001342E3">
              <w:rPr>
                <w:noProof/>
                <w:webHidden/>
              </w:rPr>
              <w:fldChar w:fldCharType="end"/>
            </w:r>
          </w:hyperlink>
        </w:p>
        <w:p w14:paraId="38733812" w14:textId="0DB900E6" w:rsidR="001342E3" w:rsidRDefault="003155AA">
          <w:pPr>
            <w:pStyle w:val="TOC1"/>
            <w:tabs>
              <w:tab w:val="right" w:leader="dot" w:pos="9962"/>
            </w:tabs>
            <w:rPr>
              <w:rFonts w:cstheme="minorBidi"/>
              <w:noProof/>
            </w:rPr>
          </w:pPr>
          <w:hyperlink w:anchor="_Toc504407534" w:history="1">
            <w:r w:rsidR="001342E3" w:rsidRPr="000E2197">
              <w:rPr>
                <w:rStyle w:val="Hyperlink"/>
                <w:noProof/>
              </w:rPr>
              <w:t>Conclusions</w:t>
            </w:r>
            <w:r w:rsidR="001342E3">
              <w:rPr>
                <w:noProof/>
                <w:webHidden/>
              </w:rPr>
              <w:tab/>
            </w:r>
            <w:r w:rsidR="001342E3">
              <w:rPr>
                <w:noProof/>
                <w:webHidden/>
              </w:rPr>
              <w:fldChar w:fldCharType="begin"/>
            </w:r>
            <w:r w:rsidR="001342E3">
              <w:rPr>
                <w:noProof/>
                <w:webHidden/>
              </w:rPr>
              <w:instrText xml:space="preserve"> PAGEREF _Toc504407534 \h </w:instrText>
            </w:r>
            <w:r w:rsidR="001342E3">
              <w:rPr>
                <w:noProof/>
                <w:webHidden/>
              </w:rPr>
            </w:r>
            <w:r w:rsidR="001342E3">
              <w:rPr>
                <w:noProof/>
                <w:webHidden/>
              </w:rPr>
              <w:fldChar w:fldCharType="separate"/>
            </w:r>
            <w:r w:rsidR="001342E3">
              <w:rPr>
                <w:noProof/>
                <w:webHidden/>
              </w:rPr>
              <w:t>13</w:t>
            </w:r>
            <w:r w:rsidR="001342E3">
              <w:rPr>
                <w:noProof/>
                <w:webHidden/>
              </w:rPr>
              <w:fldChar w:fldCharType="end"/>
            </w:r>
          </w:hyperlink>
        </w:p>
        <w:p w14:paraId="373AD7CA" w14:textId="2AF3E20D" w:rsidR="001342E3" w:rsidRDefault="003155AA">
          <w:pPr>
            <w:pStyle w:val="TOC1"/>
            <w:tabs>
              <w:tab w:val="right" w:leader="dot" w:pos="9962"/>
            </w:tabs>
            <w:rPr>
              <w:rFonts w:cstheme="minorBidi"/>
              <w:noProof/>
            </w:rPr>
          </w:pPr>
          <w:hyperlink w:anchor="_Toc504407535" w:history="1">
            <w:r w:rsidR="001342E3" w:rsidRPr="000E2197">
              <w:rPr>
                <w:rStyle w:val="Hyperlink"/>
                <w:noProof/>
              </w:rPr>
              <w:t>Definitions</w:t>
            </w:r>
            <w:r w:rsidR="001342E3">
              <w:rPr>
                <w:noProof/>
                <w:webHidden/>
              </w:rPr>
              <w:tab/>
            </w:r>
            <w:r w:rsidR="001342E3">
              <w:rPr>
                <w:noProof/>
                <w:webHidden/>
              </w:rPr>
              <w:fldChar w:fldCharType="begin"/>
            </w:r>
            <w:r w:rsidR="001342E3">
              <w:rPr>
                <w:noProof/>
                <w:webHidden/>
              </w:rPr>
              <w:instrText xml:space="preserve"> PAGEREF _Toc504407535 \h </w:instrText>
            </w:r>
            <w:r w:rsidR="001342E3">
              <w:rPr>
                <w:noProof/>
                <w:webHidden/>
              </w:rPr>
            </w:r>
            <w:r w:rsidR="001342E3">
              <w:rPr>
                <w:noProof/>
                <w:webHidden/>
              </w:rPr>
              <w:fldChar w:fldCharType="separate"/>
            </w:r>
            <w:r w:rsidR="001342E3">
              <w:rPr>
                <w:noProof/>
                <w:webHidden/>
              </w:rPr>
              <w:t>13</w:t>
            </w:r>
            <w:r w:rsidR="001342E3">
              <w:rPr>
                <w:noProof/>
                <w:webHidden/>
              </w:rPr>
              <w:fldChar w:fldCharType="end"/>
            </w:r>
          </w:hyperlink>
        </w:p>
        <w:p w14:paraId="1311BA28" w14:textId="62CE9A86" w:rsidR="00AD74AE" w:rsidRDefault="00BB5E37" w:rsidP="00AD74AE">
          <w:r>
            <w:rPr>
              <w:b/>
              <w:bCs/>
              <w:noProof/>
            </w:rPr>
            <w:fldChar w:fldCharType="end"/>
          </w:r>
        </w:p>
      </w:sdtContent>
    </w:sdt>
    <w:p w14:paraId="1311BA29" w14:textId="0CE635E1" w:rsidR="00BB5E37" w:rsidRDefault="005A2E3F" w:rsidP="00BB5E37">
      <w:pPr>
        <w:pStyle w:val="Heading1"/>
      </w:pPr>
      <w:bookmarkStart w:id="1" w:name="_Toc504407524"/>
      <w:r>
        <w:t>Purpose</w:t>
      </w:r>
      <w:bookmarkEnd w:id="1"/>
    </w:p>
    <w:p w14:paraId="1311BA31" w14:textId="0C757069" w:rsidR="005F1634" w:rsidRDefault="00825BEA" w:rsidP="00F63F37">
      <w:r>
        <w:t>This tutorial is meant to jump start one</w:t>
      </w:r>
      <w:r w:rsidR="000D210A">
        <w:t>’</w:t>
      </w:r>
      <w:r>
        <w:t>s familiarity with SAS Visual Analytics</w:t>
      </w:r>
      <w:r w:rsidR="007B1AEB">
        <w:t xml:space="preserve"> </w:t>
      </w:r>
      <w:r w:rsidR="005D578B">
        <w:t>and SAS Visual Statistics</w:t>
      </w:r>
      <w:r w:rsidR="00BB5E37">
        <w:t>.</w:t>
      </w:r>
      <w:r>
        <w:t xml:space="preserve">   SAS Visual Analytics provides several visualizations to help users gain insights into their data.   In this tutorial, we examine </w:t>
      </w:r>
      <w:r w:rsidR="00C352EB">
        <w:t xml:space="preserve">CMS Part D Opioid Prescribing Rate </w:t>
      </w:r>
      <w:r>
        <w:t>data in the United States.</w:t>
      </w:r>
      <w:r w:rsidR="005F1634">
        <w:t xml:space="preserve"> </w:t>
      </w:r>
    </w:p>
    <w:p w14:paraId="1B6C98D6" w14:textId="2D6011FA" w:rsidR="00C21160" w:rsidRDefault="00C21160" w:rsidP="00F63F37">
      <w:r>
        <w:t>Data and Documentation is available at:</w:t>
      </w:r>
    </w:p>
    <w:commentRangeStart w:id="2"/>
    <w:p w14:paraId="61F1D7AA" w14:textId="43683490" w:rsidR="00C73490" w:rsidRDefault="00C73490" w:rsidP="00F63F37">
      <w:r>
        <w:fldChar w:fldCharType="begin"/>
      </w:r>
      <w:r>
        <w:instrText xml:space="preserve"> HYPERLINK "</w:instrText>
      </w:r>
      <w:r w:rsidRPr="00C73490">
        <w:instrText>https://github.com/sasgovernment</w:instrText>
      </w:r>
      <w:r>
        <w:instrText xml:space="preserve">" </w:instrText>
      </w:r>
      <w:r>
        <w:fldChar w:fldCharType="separate"/>
      </w:r>
      <w:r w:rsidRPr="00EB0679">
        <w:rPr>
          <w:rStyle w:val="Hyperlink"/>
        </w:rPr>
        <w:t>https://github.com/sasgovernment</w:t>
      </w:r>
      <w:r>
        <w:fldChar w:fldCharType="end"/>
      </w:r>
      <w:commentRangeEnd w:id="2"/>
      <w:r w:rsidR="00A34451">
        <w:rPr>
          <w:rStyle w:val="CommentReference"/>
        </w:rPr>
        <w:commentReference w:id="2"/>
      </w:r>
    </w:p>
    <w:p w14:paraId="0116B0BA" w14:textId="5BC9A5FE" w:rsidR="008A6648" w:rsidRDefault="008A6648" w:rsidP="00F63F37">
      <w:r>
        <w:t xml:space="preserve">The </w:t>
      </w:r>
      <w:proofErr w:type="gramStart"/>
      <w:r>
        <w:t>ultimate goal</w:t>
      </w:r>
      <w:proofErr w:type="gramEnd"/>
      <w:r>
        <w:t xml:space="preserve"> is to produce an exploration as follows:</w:t>
      </w:r>
    </w:p>
    <w:p w14:paraId="12E64F2D" w14:textId="77777777" w:rsidR="00E7477F" w:rsidRDefault="00E7477F" w:rsidP="00F63F37"/>
    <w:p w14:paraId="28783276" w14:textId="1C19A99E" w:rsidR="00E7477F" w:rsidRDefault="00E7477F" w:rsidP="00F63F37"/>
    <w:p w14:paraId="2A401324" w14:textId="083CB5DE" w:rsidR="00617516" w:rsidRDefault="00617516" w:rsidP="00F63F37">
      <w:r>
        <w:rPr>
          <w:noProof/>
        </w:rPr>
        <w:lastRenderedPageBreak/>
        <w:drawing>
          <wp:inline distT="0" distB="0" distL="0" distR="0" wp14:anchorId="66B68CB2" wp14:editId="2CF68442">
            <wp:extent cx="6334125" cy="3733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733800"/>
                    </a:xfrm>
                    <a:prstGeom prst="rect">
                      <a:avLst/>
                    </a:prstGeom>
                    <a:noFill/>
                    <a:ln>
                      <a:noFill/>
                    </a:ln>
                  </pic:spPr>
                </pic:pic>
              </a:graphicData>
            </a:graphic>
          </wp:inline>
        </w:drawing>
      </w:r>
    </w:p>
    <w:p w14:paraId="26719C49" w14:textId="5224EEBC" w:rsidR="008A6648" w:rsidRDefault="008A6648" w:rsidP="00F63F37"/>
    <w:p w14:paraId="61EF7A23" w14:textId="77777777" w:rsidR="00156DC2" w:rsidRPr="00B30DE9" w:rsidRDefault="00156DC2" w:rsidP="00F63F37"/>
    <w:p w14:paraId="1311BA32" w14:textId="12D0518A" w:rsidR="00A27CEB" w:rsidRDefault="00DE716B" w:rsidP="007244F9">
      <w:pPr>
        <w:pStyle w:val="Heading1"/>
      </w:pPr>
      <w:bookmarkStart w:id="3" w:name="_Toc504407525"/>
      <w:r>
        <w:t>Data</w:t>
      </w:r>
      <w:r w:rsidR="00F961E4">
        <w:t xml:space="preserve"> and analytics question</w:t>
      </w:r>
      <w:bookmarkEnd w:id="3"/>
    </w:p>
    <w:p w14:paraId="1311BA34" w14:textId="73CB766A" w:rsidR="00BB5E37" w:rsidRDefault="00825BEA" w:rsidP="00BB5E37">
      <w:r>
        <w:t xml:space="preserve">The data is derived from </w:t>
      </w:r>
      <w:r w:rsidR="00153CAE">
        <w:t>Medicare Part D and includes</w:t>
      </w:r>
      <w:r>
        <w:t xml:space="preserve"> primarily two sources:</w:t>
      </w:r>
    </w:p>
    <w:p w14:paraId="0D783617" w14:textId="135DEC6A" w:rsidR="00AE2448" w:rsidRDefault="003817E7" w:rsidP="003817E7">
      <w:pPr>
        <w:pStyle w:val="ListParagraph"/>
        <w:numPr>
          <w:ilvl w:val="0"/>
          <w:numId w:val="1"/>
        </w:numPr>
      </w:pPr>
      <w:r>
        <w:t>CCW</w:t>
      </w:r>
      <w:r w:rsidR="00AE2448">
        <w:t xml:space="preserve"> - </w:t>
      </w:r>
      <w:r w:rsidRPr="003817E7">
        <w:t>The CMS Chronic Conditions Data Warehouse (CCW) provides researchers with Medicare and Medicaid beneficiary, claims, and assessment data linked by beneficiary across the continuum of care. In the past, researchers analyzing data files were required to perform extensive analysis related to beneficiary matching, deduplication, and merging of the files in preparation for their study analysis. With the CCW data, this preliminary linkage work is already accomplished and delivered as part of the data files sent to researchers.  The Chronic Conditions Data Warehouse (CCW) is a research database designed to make Medicare, Medicaid, Assessments, and Part D Prescription Drug Event data more readily available to support research designed to improve the quality of care and reduce costs and u</w:t>
      </w:r>
      <w:r w:rsidR="00DA1469">
        <w:t>tilization</w:t>
      </w:r>
      <w:r w:rsidR="00AE2448">
        <w:t>.</w:t>
      </w:r>
    </w:p>
    <w:p w14:paraId="47FA896C" w14:textId="66017304" w:rsidR="007A5C98" w:rsidRDefault="007A5C98" w:rsidP="007A5C98">
      <w:pPr>
        <w:pStyle w:val="ListParagraph"/>
        <w:numPr>
          <w:ilvl w:val="0"/>
          <w:numId w:val="1"/>
        </w:numPr>
      </w:pPr>
      <w:r>
        <w:t xml:space="preserve">NPPES - </w:t>
      </w:r>
      <w:r w:rsidRPr="007A5C98">
        <w:t>The National Plan and Prov</w:t>
      </w:r>
      <w:r w:rsidR="003817E7">
        <w:t xml:space="preserve">ider Enumeration System </w:t>
      </w:r>
      <w:r w:rsidRPr="007A5C98">
        <w:t xml:space="preserve">is responsible for processing new NPI applications and processing changes of information for previously enumerated providers. Per the Centers for Medicare and Medicaid Services (CMS), the NPI Enumerator is not permitted to provide guidance on regulatory policy issues. These issues include but are not limited to questions related to </w:t>
      </w:r>
      <w:proofErr w:type="spellStart"/>
      <w:r w:rsidRPr="007A5C98">
        <w:t>subparting</w:t>
      </w:r>
      <w:proofErr w:type="spellEnd"/>
      <w:r w:rsidRPr="007A5C98">
        <w:t>, sole proprietorship, and determining who is required or not required to obtain an NPI.</w:t>
      </w:r>
    </w:p>
    <w:p w14:paraId="174DA485" w14:textId="59D0CE43" w:rsidR="00AE2448" w:rsidRDefault="00AE2448" w:rsidP="00DA186D">
      <w:pPr>
        <w:pStyle w:val="ListParagraph"/>
        <w:numPr>
          <w:ilvl w:val="0"/>
          <w:numId w:val="1"/>
        </w:numPr>
      </w:pPr>
      <w:r>
        <w:t xml:space="preserve">BRFSS -   The Behavioral Risk Factor Surveillance System (BRFSS) is a state-based system of telephone health surveys that collects information on health risk behaviors, preventive health practices, and health care access </w:t>
      </w:r>
      <w:r>
        <w:lastRenderedPageBreak/>
        <w:t>primarily related to chronic disease and injury. The survey was established in 1984. Data are collected monthly in all 50 states, Puerto Rico, the U.S. Virgin islands, and Guam.</w:t>
      </w:r>
    </w:p>
    <w:p w14:paraId="479C54F2" w14:textId="77777777" w:rsidR="0087343D" w:rsidRDefault="0087343D" w:rsidP="00825BEA"/>
    <w:p w14:paraId="31B25282" w14:textId="21141CBF" w:rsidR="00825BEA" w:rsidRDefault="00825BEA" w:rsidP="00825BEA">
      <w:r>
        <w:t>Key indicators include:</w:t>
      </w:r>
    </w:p>
    <w:p w14:paraId="604CAEFC" w14:textId="77777777" w:rsidR="00747E80" w:rsidRDefault="00747E80" w:rsidP="00747E80">
      <w:pPr>
        <w:pStyle w:val="ListParagraph"/>
        <w:numPr>
          <w:ilvl w:val="0"/>
          <w:numId w:val="2"/>
        </w:numPr>
      </w:pPr>
      <w:r>
        <w:t>Opioid Prescribing Rate</w:t>
      </w:r>
    </w:p>
    <w:p w14:paraId="78E1F4E0" w14:textId="77777777" w:rsidR="00747E80" w:rsidRDefault="00747E80" w:rsidP="00747E80">
      <w:pPr>
        <w:pStyle w:val="ListParagraph"/>
        <w:numPr>
          <w:ilvl w:val="0"/>
          <w:numId w:val="2"/>
        </w:numPr>
      </w:pPr>
      <w:r>
        <w:t>Part D Opioid Prescribers</w:t>
      </w:r>
    </w:p>
    <w:p w14:paraId="40979F0B" w14:textId="77777777" w:rsidR="00747E80" w:rsidRDefault="00747E80" w:rsidP="00747E80">
      <w:pPr>
        <w:pStyle w:val="ListParagraph"/>
        <w:numPr>
          <w:ilvl w:val="0"/>
          <w:numId w:val="2"/>
        </w:numPr>
      </w:pPr>
      <w:r>
        <w:t>Opioid Claims</w:t>
      </w:r>
    </w:p>
    <w:p w14:paraId="1311BA35" w14:textId="2B0381CF" w:rsidR="002C20DC" w:rsidRDefault="0087343D" w:rsidP="00747E80">
      <w:pPr>
        <w:pStyle w:val="ListParagraph"/>
        <w:numPr>
          <w:ilvl w:val="0"/>
          <w:numId w:val="2"/>
        </w:numPr>
      </w:pPr>
      <w:r>
        <w:t>Household Median Income</w:t>
      </w:r>
    </w:p>
    <w:p w14:paraId="1668E010" w14:textId="38B828CB" w:rsidR="0087343D" w:rsidRDefault="0087343D" w:rsidP="00865E24">
      <w:pPr>
        <w:pStyle w:val="ListParagraph"/>
        <w:numPr>
          <w:ilvl w:val="0"/>
          <w:numId w:val="2"/>
        </w:numPr>
      </w:pPr>
      <w:r>
        <w:t>Physically or Mentally Unhealthy Days</w:t>
      </w:r>
    </w:p>
    <w:p w14:paraId="7111E121" w14:textId="7DFA1B55" w:rsidR="00247281" w:rsidRDefault="00B1608D" w:rsidP="00247281">
      <w:pPr>
        <w:pStyle w:val="ListParagraph"/>
        <w:numPr>
          <w:ilvl w:val="0"/>
          <w:numId w:val="2"/>
        </w:numPr>
      </w:pPr>
      <w:r>
        <w:t>Education Rate</w:t>
      </w:r>
    </w:p>
    <w:p w14:paraId="68AEEC26" w14:textId="418B66FB" w:rsidR="00B1608D" w:rsidRDefault="00B1608D" w:rsidP="00247281">
      <w:pPr>
        <w:pStyle w:val="ListParagraph"/>
        <w:numPr>
          <w:ilvl w:val="0"/>
          <w:numId w:val="2"/>
        </w:numPr>
      </w:pPr>
      <w:r>
        <w:t>Unemployment Rate</w:t>
      </w:r>
    </w:p>
    <w:p w14:paraId="5DA4AA1F" w14:textId="7EF78256" w:rsidR="00A37378" w:rsidRDefault="00B1608D" w:rsidP="00A37378">
      <w:pPr>
        <w:pStyle w:val="ListParagraph"/>
        <w:numPr>
          <w:ilvl w:val="0"/>
          <w:numId w:val="2"/>
        </w:numPr>
      </w:pPr>
      <w:r>
        <w:t>Average Opioid Prescription Per Provider</w:t>
      </w:r>
    </w:p>
    <w:p w14:paraId="5A098D9A" w14:textId="56776B50" w:rsidR="007017DB" w:rsidRDefault="007017DB" w:rsidP="00247281">
      <w:pPr>
        <w:pStyle w:val="ListParagraph"/>
        <w:numPr>
          <w:ilvl w:val="0"/>
          <w:numId w:val="2"/>
        </w:numPr>
      </w:pPr>
      <w:r>
        <w:t>In addition, the dataset contains other variables</w:t>
      </w:r>
      <w:r w:rsidR="00B1608D">
        <w:t xml:space="preserve"> including</w:t>
      </w:r>
      <w:r>
        <w:t>:</w:t>
      </w:r>
    </w:p>
    <w:p w14:paraId="13C4B0A9" w14:textId="7850242F" w:rsidR="007017DB" w:rsidRDefault="00250075" w:rsidP="007017DB">
      <w:pPr>
        <w:pStyle w:val="ListParagraph"/>
      </w:pPr>
      <w:r>
        <w:rPr>
          <w:rStyle w:val="CommentReference"/>
        </w:rPr>
        <w:commentReference w:id="4"/>
      </w:r>
    </w:p>
    <w:p w14:paraId="0E3B8CB1" w14:textId="6A115E12" w:rsidR="00250075" w:rsidRDefault="00C73490" w:rsidP="007017DB">
      <w:pPr>
        <w:pStyle w:val="ListParagraph"/>
      </w:pPr>
      <w:r>
        <w:rPr>
          <w:noProof/>
        </w:rPr>
        <w:drawing>
          <wp:inline distT="0" distB="0" distL="0" distR="0" wp14:anchorId="3752C722" wp14:editId="29AC47D0">
            <wp:extent cx="6332220" cy="3638550"/>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A4AAC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638550"/>
                    </a:xfrm>
                    <a:prstGeom prst="rect">
                      <a:avLst/>
                    </a:prstGeom>
                  </pic:spPr>
                </pic:pic>
              </a:graphicData>
            </a:graphic>
          </wp:inline>
        </w:drawing>
      </w:r>
    </w:p>
    <w:p w14:paraId="636D3469" w14:textId="77777777" w:rsidR="00250075" w:rsidRDefault="00250075" w:rsidP="007017DB">
      <w:pPr>
        <w:pStyle w:val="ListParagraph"/>
      </w:pPr>
    </w:p>
    <w:p w14:paraId="0C01BB15" w14:textId="26A47C0C" w:rsidR="0087343D" w:rsidRDefault="0087343D" w:rsidP="0087343D">
      <w:r>
        <w:t xml:space="preserve">Name of the </w:t>
      </w:r>
      <w:r w:rsidR="00824EAA">
        <w:t>dataset</w:t>
      </w:r>
      <w:r w:rsidR="007C4CE7">
        <w:t xml:space="preserve"> and data variables</w:t>
      </w:r>
      <w:r>
        <w:t>:</w:t>
      </w:r>
    </w:p>
    <w:p w14:paraId="48BE4ACF" w14:textId="708CC635" w:rsidR="007C4CE7" w:rsidRDefault="00C73490" w:rsidP="00823AB3">
      <w:pPr>
        <w:pStyle w:val="ListParagraph"/>
        <w:numPr>
          <w:ilvl w:val="0"/>
          <w:numId w:val="4"/>
        </w:numPr>
      </w:pPr>
      <w:r>
        <w:t>SGF_ARC_2015I_WIDE_REGION2</w:t>
      </w:r>
      <w:r w:rsidR="00450C42">
        <w:t>.sas7bdat</w:t>
      </w:r>
      <w:r w:rsidR="00247281">
        <w:t xml:space="preserve">.  </w:t>
      </w:r>
    </w:p>
    <w:p w14:paraId="512A23AC" w14:textId="64279E46" w:rsidR="004E46B1" w:rsidRDefault="004E46B1" w:rsidP="00823AB3">
      <w:pPr>
        <w:pStyle w:val="ListParagraph"/>
        <w:numPr>
          <w:ilvl w:val="0"/>
          <w:numId w:val="4"/>
        </w:numPr>
      </w:pPr>
      <w:r>
        <w:t xml:space="preserve">It can </w:t>
      </w:r>
      <w:proofErr w:type="spellStart"/>
      <w:r>
        <w:t>me</w:t>
      </w:r>
      <w:proofErr w:type="spellEnd"/>
      <w:r>
        <w:t xml:space="preserve"> retrieved using the </w:t>
      </w:r>
      <w:r w:rsidR="002D727C">
        <w:t xml:space="preserve">Data Management Flow </w:t>
      </w:r>
      <w:r>
        <w:t xml:space="preserve">or by selecting the dataset in the Visual Analytics application itself. </w:t>
      </w:r>
    </w:p>
    <w:p w14:paraId="5F1463D8" w14:textId="7B2613C4" w:rsidR="00203EDA" w:rsidRDefault="00203EDA" w:rsidP="00203EDA">
      <w:r>
        <w:lastRenderedPageBreak/>
        <w:t xml:space="preserve">The Analytic question that we will pursue </w:t>
      </w:r>
      <w:commentRangeStart w:id="5"/>
      <w:r>
        <w:t>is</w:t>
      </w:r>
      <w:commentRangeEnd w:id="5"/>
      <w:r w:rsidR="00250075">
        <w:rPr>
          <w:rStyle w:val="CommentReference"/>
        </w:rPr>
        <w:commentReference w:id="5"/>
      </w:r>
      <w:r>
        <w:t>:</w:t>
      </w:r>
      <w:r w:rsidR="00250075">
        <w:t xml:space="preserve"> </w:t>
      </w:r>
    </w:p>
    <w:p w14:paraId="6194C576" w14:textId="639CCB26" w:rsidR="005919DC" w:rsidRDefault="00C73490" w:rsidP="00203EDA">
      <w:pPr>
        <w:pStyle w:val="ListParagraph"/>
        <w:numPr>
          <w:ilvl w:val="0"/>
          <w:numId w:val="4"/>
        </w:numPr>
      </w:pPr>
      <w:r>
        <w:t>How can SAS Visual Analytics and SAS Visual Statistics be rapidly deployed to develop a strategy to help understand Medicare Part D program vulnerabilities related to the opioid crisis?</w:t>
      </w:r>
    </w:p>
    <w:p w14:paraId="321FB263" w14:textId="7463C8E6" w:rsidR="00CB4BF5" w:rsidRPr="00BB5E37" w:rsidRDefault="00CB4BF5" w:rsidP="00CB4BF5">
      <w:pPr>
        <w:pStyle w:val="Heading1"/>
      </w:pPr>
      <w:bookmarkStart w:id="6" w:name="_Toc504407526"/>
      <w:r>
        <w:t>Data management</w:t>
      </w:r>
      <w:bookmarkEnd w:id="6"/>
    </w:p>
    <w:p w14:paraId="050B42F4" w14:textId="77777777" w:rsidR="00CB4BF5" w:rsidRDefault="00CB4BF5" w:rsidP="00CB4BF5">
      <w:pPr>
        <w:pStyle w:val="Heading2"/>
      </w:pPr>
      <w:bookmarkStart w:id="7" w:name="_Toc504407527"/>
      <w:r>
        <w:t>Step 1: Getting started</w:t>
      </w:r>
      <w:bookmarkEnd w:id="7"/>
    </w:p>
    <w:p w14:paraId="0CE6F8ED" w14:textId="3FE8B2D6" w:rsidR="009F4CC7" w:rsidRDefault="00B5406F" w:rsidP="00CB4BF5">
      <w:r>
        <w:t>Data Management is the process of extracting, transforming, and loading the data. In our example, we are starting with a developed analytic dataset. We have already performed much of the initial analytic file creation including merging from the different data sources. We begin this process with the dataset as it exists in the link provided above</w:t>
      </w:r>
      <w:commentRangeStart w:id="8"/>
      <w:r>
        <w:t>.</w:t>
      </w:r>
      <w:r w:rsidR="00D0435D">
        <w:t xml:space="preserve"> Our steps follow this process:</w:t>
      </w:r>
      <w:commentRangeEnd w:id="8"/>
      <w:r w:rsidR="00EF0ED9">
        <w:rPr>
          <w:rStyle w:val="CommentReference"/>
        </w:rPr>
        <w:commentReference w:id="8"/>
      </w:r>
    </w:p>
    <w:p w14:paraId="08F07FF3" w14:textId="5D21834C" w:rsidR="00B5406F" w:rsidRDefault="00B5406F" w:rsidP="00CB4BF5">
      <w:r w:rsidRPr="00B5406F">
        <w:rPr>
          <w:noProof/>
        </w:rPr>
        <w:drawing>
          <wp:inline distT="0" distB="0" distL="0" distR="0" wp14:anchorId="77E8AF6E" wp14:editId="649EF6CD">
            <wp:extent cx="6332220" cy="1605915"/>
            <wp:effectExtent l="0" t="0" r="0" b="0"/>
            <wp:docPr id="15" name="Picture 14" descr="Screen Clipping">
              <a:extLst xmlns:a="http://schemas.openxmlformats.org/drawingml/2006/main">
                <a:ext uri="{FF2B5EF4-FFF2-40B4-BE49-F238E27FC236}">
                  <a16:creationId xmlns:a16="http://schemas.microsoft.com/office/drawing/2014/main" id="{2C589A68-F3E9-4330-A731-10887BA79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 Clipping">
                      <a:extLst>
                        <a:ext uri="{FF2B5EF4-FFF2-40B4-BE49-F238E27FC236}">
                          <a16:creationId xmlns:a16="http://schemas.microsoft.com/office/drawing/2014/main" id="{2C589A68-F3E9-4330-A731-10887BA79A6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32220" cy="1605915"/>
                    </a:xfrm>
                    <a:prstGeom prst="rect">
                      <a:avLst/>
                    </a:prstGeom>
                  </pic:spPr>
                </pic:pic>
              </a:graphicData>
            </a:graphic>
          </wp:inline>
        </w:drawing>
      </w:r>
    </w:p>
    <w:p w14:paraId="69B6E65B" w14:textId="0D198D61" w:rsidR="00D0435D" w:rsidRDefault="001E0174" w:rsidP="00CB4BF5">
      <w:r>
        <w:t>We begin with loading the data from the link provided earlier in this document. After downloading the file, we [</w:t>
      </w:r>
      <w:r w:rsidRPr="00E839F2">
        <w:rPr>
          <w:highlight w:val="yellow"/>
        </w:rPr>
        <w:t>insert instructions on loading to LASR]</w:t>
      </w:r>
    </w:p>
    <w:p w14:paraId="28517E08" w14:textId="6A5EC3D1" w:rsidR="001E0174" w:rsidRDefault="001E0174" w:rsidP="00CB4BF5">
      <w:r>
        <w:t xml:space="preserve">Once the file has been loaded, we begin Data Management tasks including assessing variables to see if the data is complete and if variables to be used for analysis are of a normal distribution. To assess the completeness of the variables, we do </w:t>
      </w:r>
      <w:r w:rsidRPr="00E839F2">
        <w:rPr>
          <w:highlight w:val="yellow"/>
        </w:rPr>
        <w:t>[insert process to validate dataset is complete]</w:t>
      </w:r>
    </w:p>
    <w:p w14:paraId="508B0F94" w14:textId="506CAC3A" w:rsidR="001E0174" w:rsidRDefault="001E0174" w:rsidP="00CB4BF5">
      <w:r>
        <w:t xml:space="preserve">We also know that some of the statistical tests we will be running assume a normal distribution of the variables. SAS Visual Analytics makes this process easy with the </w:t>
      </w:r>
    </w:p>
    <w:p w14:paraId="1311BA36" w14:textId="0ECCCB06" w:rsidR="00BB5E37" w:rsidRPr="00BB5E37" w:rsidRDefault="00DE716B" w:rsidP="00BB5E37">
      <w:pPr>
        <w:pStyle w:val="Heading1"/>
      </w:pPr>
      <w:bookmarkStart w:id="9" w:name="_Toc504407528"/>
      <w:r>
        <w:t>Visualizations</w:t>
      </w:r>
      <w:bookmarkEnd w:id="9"/>
    </w:p>
    <w:p w14:paraId="1311BA37" w14:textId="4E80B27F" w:rsidR="00E97204" w:rsidRDefault="006B1090" w:rsidP="00E97204">
      <w:pPr>
        <w:pStyle w:val="Heading2"/>
      </w:pPr>
      <w:bookmarkStart w:id="10" w:name="_Toc504407529"/>
      <w:r>
        <w:t xml:space="preserve">Step 1: </w:t>
      </w:r>
      <w:r w:rsidR="000D2A2E">
        <w:t>Getting started</w:t>
      </w:r>
      <w:bookmarkEnd w:id="10"/>
    </w:p>
    <w:p w14:paraId="759551F3" w14:textId="77777777" w:rsidR="00A21B05" w:rsidRDefault="00A21B05" w:rsidP="00A21B05">
      <w:r>
        <w:t>After you sign in to SAS Visual Analytics using the standard sign-in window for SAS applications, you will see SAS Home (the home page). The home page enables you to create new content in SAS Visual Analytics. In addition, it enables you to access content that you and others have created</w:t>
      </w:r>
      <w:r w:rsidR="006336BD">
        <w:t>.</w:t>
      </w:r>
    </w:p>
    <w:p w14:paraId="3AC9EC15" w14:textId="1CEE1A88" w:rsidR="00C73490" w:rsidRDefault="00C73490" w:rsidP="00A21B05">
      <w:r>
        <w:rPr>
          <w:noProof/>
        </w:rPr>
        <w:lastRenderedPageBreak/>
        <w:drawing>
          <wp:inline distT="0" distB="0" distL="0" distR="0" wp14:anchorId="757C8BAD" wp14:editId="025C3ABD">
            <wp:extent cx="6332220" cy="97472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4A04A.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974725"/>
                    </a:xfrm>
                    <a:prstGeom prst="rect">
                      <a:avLst/>
                    </a:prstGeom>
                  </pic:spPr>
                </pic:pic>
              </a:graphicData>
            </a:graphic>
          </wp:inline>
        </w:drawing>
      </w:r>
    </w:p>
    <w:p w14:paraId="581328A8" w14:textId="3402A24B" w:rsidR="00A21B05" w:rsidRDefault="00A21B05" w:rsidP="00A21B05">
      <w:r>
        <w:t>Select “</w:t>
      </w:r>
      <w:r w:rsidR="00C73490">
        <w:t>Data Explorer</w:t>
      </w:r>
      <w:r>
        <w:t>”</w:t>
      </w:r>
    </w:p>
    <w:p w14:paraId="3F6F4BD4" w14:textId="52456009" w:rsidR="00A21B05" w:rsidRDefault="00D44A74" w:rsidP="00A21B05">
      <w:r>
        <w:t>You will asked to</w:t>
      </w:r>
      <w:r w:rsidR="00187CCE">
        <w:t xml:space="preserve"> “select an option to get started”.   Choose</w:t>
      </w:r>
      <w:r>
        <w:t xml:space="preserve"> “</w:t>
      </w:r>
      <w:r w:rsidR="009E2D65">
        <w:t>Data</w:t>
      </w:r>
      <w:r>
        <w:t>”:</w:t>
      </w:r>
    </w:p>
    <w:p w14:paraId="435A8DBF" w14:textId="6E3C1211" w:rsidR="009E2D65" w:rsidRDefault="009E2D65" w:rsidP="00A21B05">
      <w:r>
        <w:rPr>
          <w:noProof/>
        </w:rPr>
        <w:drawing>
          <wp:inline distT="0" distB="0" distL="0" distR="0" wp14:anchorId="3CC46FED" wp14:editId="689095FD">
            <wp:extent cx="3336823" cy="2095500"/>
            <wp:effectExtent l="19050" t="19050" r="1651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6823" cy="2095500"/>
                    </a:xfrm>
                    <a:prstGeom prst="rect">
                      <a:avLst/>
                    </a:prstGeom>
                    <a:noFill/>
                    <a:ln>
                      <a:solidFill>
                        <a:srgbClr val="002060"/>
                      </a:solidFill>
                    </a:ln>
                  </pic:spPr>
                </pic:pic>
              </a:graphicData>
            </a:graphic>
          </wp:inline>
        </w:drawing>
      </w:r>
    </w:p>
    <w:p w14:paraId="10D2F559" w14:textId="4DC675F4" w:rsidR="009E2D65" w:rsidRDefault="00E54561" w:rsidP="00A21B05">
      <w:r>
        <w:t>Import</w:t>
      </w:r>
      <w:r w:rsidR="00D44A74">
        <w:t xml:space="preserve"> “HIW_DEMO_DATA1”</w:t>
      </w:r>
      <w:r w:rsidR="009E2D65">
        <w:t xml:space="preserve"> using  the </w:t>
      </w:r>
      <w:r>
        <w:t>following GUI:</w:t>
      </w:r>
    </w:p>
    <w:p w14:paraId="0FCB20C3" w14:textId="4FC6C97B" w:rsidR="009E2D65" w:rsidRDefault="009E2D65" w:rsidP="00A21B05">
      <w:r>
        <w:rPr>
          <w:noProof/>
        </w:rPr>
        <w:drawing>
          <wp:inline distT="0" distB="0" distL="0" distR="0" wp14:anchorId="1FCA9CFF" wp14:editId="265E89FD">
            <wp:extent cx="2238375" cy="100012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000125"/>
                    </a:xfrm>
                    <a:prstGeom prst="rect">
                      <a:avLst/>
                    </a:prstGeom>
                    <a:noFill/>
                    <a:ln>
                      <a:solidFill>
                        <a:srgbClr val="002060"/>
                      </a:solidFill>
                    </a:ln>
                  </pic:spPr>
                </pic:pic>
              </a:graphicData>
            </a:graphic>
          </wp:inline>
        </w:drawing>
      </w:r>
    </w:p>
    <w:p w14:paraId="2B6086DB" w14:textId="59C437C3" w:rsidR="00D44A74" w:rsidRDefault="00E54561" w:rsidP="00A21B05">
      <w:r>
        <w:t>T</w:t>
      </w:r>
      <w:r w:rsidR="00863C32">
        <w:t>he following screen will appear:</w:t>
      </w:r>
    </w:p>
    <w:p w14:paraId="6D034680" w14:textId="3B363ACC" w:rsidR="00863C32" w:rsidRDefault="00E23D15" w:rsidP="00A21B05">
      <w:r>
        <w:rPr>
          <w:noProof/>
        </w:rPr>
        <w:lastRenderedPageBreak/>
        <w:drawing>
          <wp:inline distT="0" distB="0" distL="0" distR="0" wp14:anchorId="0FBFF0B5" wp14:editId="25876F01">
            <wp:extent cx="6324600" cy="37528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3752850"/>
                    </a:xfrm>
                    <a:prstGeom prst="rect">
                      <a:avLst/>
                    </a:prstGeom>
                    <a:noFill/>
                    <a:ln>
                      <a:solidFill>
                        <a:srgbClr val="002060"/>
                      </a:solidFill>
                    </a:ln>
                  </pic:spPr>
                </pic:pic>
              </a:graphicData>
            </a:graphic>
          </wp:inline>
        </w:drawing>
      </w:r>
    </w:p>
    <w:p w14:paraId="3ED253B1" w14:textId="77777777" w:rsidR="008E7E3B" w:rsidRDefault="008E7E3B" w:rsidP="00BB5E37"/>
    <w:p w14:paraId="1311BA3A" w14:textId="19D0B928" w:rsidR="000A6084" w:rsidRDefault="00863C32" w:rsidP="00BB5E37">
      <w:r>
        <w:t>The next</w:t>
      </w:r>
      <w:r w:rsidR="00CC3C5E">
        <w:t xml:space="preserve"> section</w:t>
      </w:r>
      <w:r>
        <w:t xml:space="preserve"> will allow us to gain some initial insights into the data</w:t>
      </w:r>
      <w:r w:rsidR="000A6084">
        <w:t>.</w:t>
      </w:r>
    </w:p>
    <w:p w14:paraId="25E1790E" w14:textId="77777777" w:rsidR="008E7E3B" w:rsidRDefault="008E7E3B" w:rsidP="00BB5E37"/>
    <w:p w14:paraId="6840CF57" w14:textId="1E28C685" w:rsidR="000D2A2E" w:rsidRDefault="006B1090" w:rsidP="000D2A2E">
      <w:pPr>
        <w:pStyle w:val="Heading2"/>
      </w:pPr>
      <w:bookmarkStart w:id="11" w:name="_Toc504407530"/>
      <w:r>
        <w:t xml:space="preserve">Step 2: </w:t>
      </w:r>
      <w:r w:rsidR="000D2A2E">
        <w:t>Creating a correlation matrix</w:t>
      </w:r>
      <w:bookmarkEnd w:id="11"/>
    </w:p>
    <w:p w14:paraId="63328F6B" w14:textId="77777777" w:rsidR="00552C8D" w:rsidRDefault="00E02FC6" w:rsidP="00E02FC6">
      <w:r>
        <w:t>A correlation matrix displays the degree of correlation between multiple intersections of measures as a matrix of rectangular cells. Each cell in the matrix represents the intersection of two measures, and the color of the cell indicates the degree of correlation between those two measures.</w:t>
      </w:r>
      <w:r>
        <w:cr/>
      </w:r>
    </w:p>
    <w:p w14:paraId="3FE2C7A9" w14:textId="25B4E8D2" w:rsidR="00E02FC6" w:rsidRDefault="00E02FC6" w:rsidP="00E02FC6">
      <w:r>
        <w:t>The correlation values are calculated by using Pearson’s product-moment correlation coefficient. Correlation values are identified as weak, moderate, or strong as follows:</w:t>
      </w:r>
    </w:p>
    <w:p w14:paraId="7A127BE7" w14:textId="77777777" w:rsidR="00E02FC6" w:rsidRDefault="00E02FC6" w:rsidP="00E02FC6">
      <w:pPr>
        <w:spacing w:after="100"/>
      </w:pPr>
      <w:r>
        <w:t>Weak</w:t>
      </w:r>
    </w:p>
    <w:p w14:paraId="32284122" w14:textId="09A1C925" w:rsidR="00E02FC6" w:rsidRDefault="00824EAA" w:rsidP="00E02FC6">
      <w:pPr>
        <w:spacing w:after="100"/>
        <w:ind w:firstLine="720"/>
      </w:pPr>
      <w:r>
        <w:t>The</w:t>
      </w:r>
      <w:r w:rsidR="00E02FC6">
        <w:t xml:space="preserve"> absolute value is 0.3 or lower</w:t>
      </w:r>
    </w:p>
    <w:p w14:paraId="4D5784B3" w14:textId="77777777" w:rsidR="00E02FC6" w:rsidRDefault="00E02FC6" w:rsidP="00E02FC6">
      <w:pPr>
        <w:spacing w:after="100"/>
      </w:pPr>
      <w:r>
        <w:t>Moderate</w:t>
      </w:r>
    </w:p>
    <w:p w14:paraId="318AAE94" w14:textId="1F8CF33E" w:rsidR="00E02FC6" w:rsidRDefault="00824EAA" w:rsidP="00E02FC6">
      <w:pPr>
        <w:spacing w:after="100"/>
        <w:ind w:firstLine="720"/>
      </w:pPr>
      <w:r>
        <w:t>The</w:t>
      </w:r>
      <w:r w:rsidR="00E02FC6">
        <w:t xml:space="preserve"> absolute value is greater than 0.3 and less than or equal to 0.6</w:t>
      </w:r>
    </w:p>
    <w:p w14:paraId="30583EA8" w14:textId="77777777" w:rsidR="00E02FC6" w:rsidRDefault="00E02FC6" w:rsidP="00E02FC6">
      <w:pPr>
        <w:spacing w:after="100"/>
      </w:pPr>
      <w:r>
        <w:t>Strong</w:t>
      </w:r>
    </w:p>
    <w:p w14:paraId="468D647E" w14:textId="59D82B43" w:rsidR="00E02FC6" w:rsidRDefault="00824EAA" w:rsidP="00E02FC6">
      <w:pPr>
        <w:spacing w:after="100"/>
        <w:ind w:firstLine="720"/>
      </w:pPr>
      <w:r>
        <w:t>The</w:t>
      </w:r>
      <w:r w:rsidR="00E02FC6">
        <w:t xml:space="preserve"> absolute value is greater than 0.6</w:t>
      </w:r>
    </w:p>
    <w:p w14:paraId="15A4ED81" w14:textId="77777777" w:rsidR="009262E2" w:rsidRDefault="009262E2" w:rsidP="00A27CEB"/>
    <w:p w14:paraId="680D3F5C" w14:textId="47C066E4" w:rsidR="00D17825" w:rsidRDefault="00D17825" w:rsidP="00A27CEB">
      <w:r>
        <w:t xml:space="preserve">Choose a </w:t>
      </w:r>
      <w:r w:rsidR="00824EAA">
        <w:t>correlation</w:t>
      </w:r>
      <w:r>
        <w:t xml:space="preserve"> matrix</w:t>
      </w:r>
      <w:r w:rsidR="009A6546">
        <w:t xml:space="preserve"> from the </w:t>
      </w:r>
      <w:r w:rsidR="00BA606B">
        <w:t>left</w:t>
      </w:r>
      <w:r w:rsidR="009A6546">
        <w:t xml:space="preserve"> </w:t>
      </w:r>
      <w:r w:rsidR="00BA606B">
        <w:t>pane</w:t>
      </w:r>
      <w:r>
        <w:t>:</w:t>
      </w:r>
    </w:p>
    <w:p w14:paraId="3B3817EA" w14:textId="53100AE7" w:rsidR="00BA606B" w:rsidRDefault="00BA606B" w:rsidP="00A27CEB">
      <w:r>
        <w:rPr>
          <w:noProof/>
        </w:rPr>
        <w:drawing>
          <wp:inline distT="0" distB="0" distL="0" distR="0" wp14:anchorId="0D5CA39C" wp14:editId="5E178547">
            <wp:extent cx="1609725" cy="3714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371475"/>
                    </a:xfrm>
                    <a:prstGeom prst="rect">
                      <a:avLst/>
                    </a:prstGeom>
                    <a:noFill/>
                    <a:ln>
                      <a:solidFill>
                        <a:srgbClr val="002060"/>
                      </a:solidFill>
                    </a:ln>
                  </pic:spPr>
                </pic:pic>
              </a:graphicData>
            </a:graphic>
          </wp:inline>
        </w:drawing>
      </w:r>
    </w:p>
    <w:p w14:paraId="5F449DF0" w14:textId="774AD68F" w:rsidR="00D17825" w:rsidRDefault="009A6546" w:rsidP="00A27CEB">
      <w:r>
        <w:t>Since we’re only interested in historical data, drag and drop the “DATA_TYPE” variable in the Filter tab (far right) to examine only historical data:</w:t>
      </w:r>
    </w:p>
    <w:p w14:paraId="681FE736" w14:textId="1A765D5A" w:rsidR="005B5F48" w:rsidRDefault="009262E2" w:rsidP="00A27CEB">
      <w:r>
        <w:rPr>
          <w:noProof/>
        </w:rPr>
        <w:drawing>
          <wp:inline distT="0" distB="0" distL="0" distR="0" wp14:anchorId="0F3C1485" wp14:editId="2E8355C9">
            <wp:extent cx="2822931" cy="3162300"/>
            <wp:effectExtent l="19050" t="19050" r="158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2931" cy="3162300"/>
                    </a:xfrm>
                    <a:prstGeom prst="rect">
                      <a:avLst/>
                    </a:prstGeom>
                    <a:noFill/>
                    <a:ln>
                      <a:solidFill>
                        <a:srgbClr val="002060"/>
                      </a:solidFill>
                    </a:ln>
                  </pic:spPr>
                </pic:pic>
              </a:graphicData>
            </a:graphic>
          </wp:inline>
        </w:drawing>
      </w:r>
    </w:p>
    <w:p w14:paraId="2AF5F02A" w14:textId="4245D26C" w:rsidR="005B5F48" w:rsidRDefault="005B5F48" w:rsidP="00A27CEB">
      <w:r>
        <w:t xml:space="preserve">Next </w:t>
      </w:r>
      <w:r w:rsidR="009262E2">
        <w:t xml:space="preserve">select </w:t>
      </w:r>
      <w:r>
        <w:t xml:space="preserve"> all “Measure” variables</w:t>
      </w:r>
      <w:r w:rsidR="009262E2">
        <w:t xml:space="preserve"> in Roles o</w:t>
      </w:r>
      <w:r>
        <w:t>nto the canvas to produce the following:</w:t>
      </w:r>
    </w:p>
    <w:p w14:paraId="0BA65B65" w14:textId="77777777" w:rsidR="009262E2" w:rsidRDefault="009262E2" w:rsidP="00A27CEB"/>
    <w:p w14:paraId="080CE339" w14:textId="505D0127" w:rsidR="009262E2" w:rsidRDefault="009262E2" w:rsidP="00A27CEB">
      <w:r>
        <w:rPr>
          <w:noProof/>
        </w:rPr>
        <w:lastRenderedPageBreak/>
        <w:drawing>
          <wp:inline distT="0" distB="0" distL="0" distR="0" wp14:anchorId="6AA30EAB" wp14:editId="0E81CE39">
            <wp:extent cx="6324600" cy="3752850"/>
            <wp:effectExtent l="19050" t="19050" r="1905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3752850"/>
                    </a:xfrm>
                    <a:prstGeom prst="rect">
                      <a:avLst/>
                    </a:prstGeom>
                    <a:noFill/>
                    <a:ln>
                      <a:solidFill>
                        <a:srgbClr val="002060"/>
                      </a:solidFill>
                    </a:ln>
                  </pic:spPr>
                </pic:pic>
              </a:graphicData>
            </a:graphic>
          </wp:inline>
        </w:drawing>
      </w:r>
    </w:p>
    <w:p w14:paraId="1311BA3C" w14:textId="765FAD91" w:rsidR="00642D9F" w:rsidRDefault="005B5F48" w:rsidP="00A27CEB">
      <w:r>
        <w:t>Notice the strong correlation between</w:t>
      </w:r>
      <w:r w:rsidR="00BC3623">
        <w:t xml:space="preserve"> “Drug Poisoning Deaths” and “Physically or Mentally Unhealthy Days”.  </w:t>
      </w:r>
    </w:p>
    <w:p w14:paraId="1311BA3D" w14:textId="4F929633" w:rsidR="00A21B1F" w:rsidRDefault="006B1090" w:rsidP="00A21B1F">
      <w:pPr>
        <w:pStyle w:val="Heading2"/>
      </w:pPr>
      <w:bookmarkStart w:id="12" w:name="_Toc504407531"/>
      <w:r>
        <w:t xml:space="preserve">Step 3: </w:t>
      </w:r>
      <w:r w:rsidR="009262E2">
        <w:t xml:space="preserve">Creating and </w:t>
      </w:r>
      <w:r w:rsidR="00211F3C">
        <w:t xml:space="preserve">Examining </w:t>
      </w:r>
      <w:r w:rsidR="00293523">
        <w:t>a</w:t>
      </w:r>
      <w:r w:rsidR="00211F3C">
        <w:t xml:space="preserve"> linear regression</w:t>
      </w:r>
      <w:bookmarkEnd w:id="12"/>
    </w:p>
    <w:p w14:paraId="1B8357E3" w14:textId="0FA53106" w:rsidR="009262E2" w:rsidRDefault="009262E2" w:rsidP="00A27CEB">
      <w:r>
        <w:t>Select the “Heat Map” visualization:</w:t>
      </w:r>
    </w:p>
    <w:p w14:paraId="2239E125" w14:textId="3883EED1" w:rsidR="009262E2" w:rsidRDefault="009262E2" w:rsidP="00A27CEB">
      <w:r>
        <w:rPr>
          <w:noProof/>
        </w:rPr>
        <w:drawing>
          <wp:inline distT="0" distB="0" distL="0" distR="0" wp14:anchorId="0F837522" wp14:editId="1FC36463">
            <wp:extent cx="1076325" cy="33337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solidFill>
                        <a:srgbClr val="002060"/>
                      </a:solidFill>
                    </a:ln>
                  </pic:spPr>
                </pic:pic>
              </a:graphicData>
            </a:graphic>
          </wp:inline>
        </w:drawing>
      </w:r>
    </w:p>
    <w:p w14:paraId="4F567019" w14:textId="52720C67" w:rsidR="009262E2" w:rsidRDefault="009262E2" w:rsidP="00A27CEB">
      <w:r>
        <w:t>Use the variables “Physically or Mentally Unhealthy Days…” and “Drug Poisoning Deaths Per 100,000” as well as the option to overlay a linear regression line.</w:t>
      </w:r>
    </w:p>
    <w:p w14:paraId="3AB03A93" w14:textId="77777777" w:rsidR="00815129" w:rsidRDefault="00815129" w:rsidP="00A27CEB">
      <w:r>
        <w:t>At this point, you will have this visualization:</w:t>
      </w:r>
    </w:p>
    <w:p w14:paraId="04BDD837" w14:textId="76122D00" w:rsidR="009262E2" w:rsidRDefault="009262E2" w:rsidP="00A27CEB">
      <w:r>
        <w:rPr>
          <w:noProof/>
        </w:rPr>
        <w:lastRenderedPageBreak/>
        <w:drawing>
          <wp:inline distT="0" distB="0" distL="0" distR="0" wp14:anchorId="6F545DDE" wp14:editId="263F3A5A">
            <wp:extent cx="6324600" cy="377190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24600" cy="3771900"/>
                    </a:xfrm>
                    <a:prstGeom prst="rect">
                      <a:avLst/>
                    </a:prstGeom>
                    <a:noFill/>
                    <a:ln>
                      <a:solidFill>
                        <a:srgbClr val="002060"/>
                      </a:solidFill>
                    </a:ln>
                  </pic:spPr>
                </pic:pic>
              </a:graphicData>
            </a:graphic>
          </wp:inline>
        </w:drawing>
      </w:r>
    </w:p>
    <w:p w14:paraId="425C0074" w14:textId="2BE2BD4C" w:rsidR="00995547" w:rsidRDefault="00815129" w:rsidP="009262E2">
      <w:r>
        <w:t>SAS Visual Analytics has created a linear fit line from a linear regression algorithm. A linear fit line produces the straight line that best represents the relationship between two measures</w:t>
      </w:r>
      <w:r w:rsidR="009262E2">
        <w:t>.</w:t>
      </w:r>
    </w:p>
    <w:p w14:paraId="3484C5B5" w14:textId="64A173F6" w:rsidR="009262E2" w:rsidRDefault="009262E2" w:rsidP="009262E2">
      <w:r>
        <w:t>The slope of the line is important since this implies that as one variable increase so does the other.</w:t>
      </w:r>
    </w:p>
    <w:p w14:paraId="1311BA3E" w14:textId="7976F70C" w:rsidR="00A21B1F" w:rsidRDefault="00815129" w:rsidP="00A27CEB">
      <w:r>
        <w:t>With the insights gained from our analysis of “Drug Poisoning Deaths” and “Physically or Mentally Unhealthy Days” we can begin to create our first animated graph</w:t>
      </w:r>
      <w:r w:rsidR="00A21B1F">
        <w:t>.</w:t>
      </w:r>
    </w:p>
    <w:p w14:paraId="4E564CAA" w14:textId="2165927D" w:rsidR="007E5E36" w:rsidRDefault="006B1090" w:rsidP="007E5E36">
      <w:pPr>
        <w:pStyle w:val="Heading2"/>
      </w:pPr>
      <w:bookmarkStart w:id="13" w:name="_Toc504407532"/>
      <w:r>
        <w:t xml:space="preserve">Step 4: </w:t>
      </w:r>
      <w:r w:rsidR="007E5E36">
        <w:t xml:space="preserve">Examining and creating a </w:t>
      </w:r>
      <w:commentRangeStart w:id="14"/>
      <w:r w:rsidR="007E5E36">
        <w:t>bubble plot</w:t>
      </w:r>
      <w:bookmarkEnd w:id="13"/>
      <w:commentRangeEnd w:id="14"/>
      <w:r w:rsidR="00DE660E">
        <w:rPr>
          <w:rStyle w:val="CommentReference"/>
          <w:caps w:val="0"/>
          <w:spacing w:val="0"/>
        </w:rPr>
        <w:commentReference w:id="14"/>
      </w:r>
    </w:p>
    <w:p w14:paraId="02AD682E" w14:textId="168E1DF6" w:rsidR="002135F1" w:rsidRDefault="002135F1" w:rsidP="00A27CEB">
      <w:r>
        <w:t>A bubble plot displays the values of at least three measures by using differently sized plot markers (bubbles) in a scatter plot. The values of two measures are represented by the position on the plot axes, and the value of the third measure is represented by the marker size. You can create animated bubble plots to display changing data over time</w:t>
      </w:r>
      <w:r w:rsidR="00E45026">
        <w:t>.</w:t>
      </w:r>
    </w:p>
    <w:p w14:paraId="7E84494E" w14:textId="5E10E5F3" w:rsidR="00D240A2" w:rsidRDefault="00303D0C" w:rsidP="00A27CEB">
      <w:r>
        <w:t xml:space="preserve">Now create a </w:t>
      </w:r>
      <w:r w:rsidR="00D240A2">
        <w:t xml:space="preserve">“Bubble Plot” icon from the </w:t>
      </w:r>
      <w:r>
        <w:t>left pane</w:t>
      </w:r>
      <w:r w:rsidR="00D240A2">
        <w:t>:</w:t>
      </w:r>
    </w:p>
    <w:p w14:paraId="20438348" w14:textId="18E6BF3F" w:rsidR="00303D0C" w:rsidRDefault="00303D0C" w:rsidP="00A27CEB">
      <w:r>
        <w:rPr>
          <w:noProof/>
        </w:rPr>
        <w:drawing>
          <wp:inline distT="0" distB="0" distL="0" distR="0" wp14:anchorId="163B8BA6" wp14:editId="0C020449">
            <wp:extent cx="1352550" cy="2952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2550" cy="295275"/>
                    </a:xfrm>
                    <a:prstGeom prst="rect">
                      <a:avLst/>
                    </a:prstGeom>
                    <a:noFill/>
                    <a:ln>
                      <a:solidFill>
                        <a:srgbClr val="002060"/>
                      </a:solidFill>
                    </a:ln>
                  </pic:spPr>
                </pic:pic>
              </a:graphicData>
            </a:graphic>
          </wp:inline>
        </w:drawing>
      </w:r>
    </w:p>
    <w:p w14:paraId="3FF55F4F" w14:textId="34365EED" w:rsidR="00E45026" w:rsidRDefault="00112C39" w:rsidP="00A27CEB">
      <w:r>
        <w:t>At this p</w:t>
      </w:r>
      <w:r w:rsidR="00FB199D">
        <w:t>oint, you should see the following to select X-axis and Y-axis coordinates</w:t>
      </w:r>
      <w:r>
        <w:t>:</w:t>
      </w:r>
    </w:p>
    <w:p w14:paraId="54A995EA" w14:textId="77777777" w:rsidR="00FB199D" w:rsidRDefault="00FB199D" w:rsidP="00A27CEB"/>
    <w:p w14:paraId="08E905C8" w14:textId="0B6CD2F6" w:rsidR="00FB199D" w:rsidRDefault="00FB199D" w:rsidP="00A27CEB">
      <w:r>
        <w:rPr>
          <w:noProof/>
        </w:rPr>
        <w:lastRenderedPageBreak/>
        <w:drawing>
          <wp:inline distT="0" distB="0" distL="0" distR="0" wp14:anchorId="2E47C5A5" wp14:editId="6A8463F0">
            <wp:extent cx="6334125" cy="375285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125" cy="3752850"/>
                    </a:xfrm>
                    <a:prstGeom prst="rect">
                      <a:avLst/>
                    </a:prstGeom>
                    <a:noFill/>
                    <a:ln>
                      <a:solidFill>
                        <a:srgbClr val="002060"/>
                      </a:solidFill>
                    </a:ln>
                  </pic:spPr>
                </pic:pic>
              </a:graphicData>
            </a:graphic>
          </wp:inline>
        </w:drawing>
      </w:r>
    </w:p>
    <w:p w14:paraId="5B1AFF97" w14:textId="7C5BE6B6" w:rsidR="009628B0" w:rsidRDefault="007563AD" w:rsidP="00A27CEB">
      <w:r>
        <w:t>Select these variables in the “Roles” tab:</w:t>
      </w:r>
    </w:p>
    <w:p w14:paraId="37926A37" w14:textId="19F71569" w:rsidR="007563AD" w:rsidRDefault="00FB199D" w:rsidP="00A27CEB">
      <w:r>
        <w:rPr>
          <w:noProof/>
        </w:rPr>
        <w:lastRenderedPageBreak/>
        <w:drawing>
          <wp:inline distT="0" distB="0" distL="0" distR="0" wp14:anchorId="3CCEBEB5" wp14:editId="35243AEC">
            <wp:extent cx="2008753" cy="4514850"/>
            <wp:effectExtent l="19050" t="19050" r="1079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0908" cy="4519694"/>
                    </a:xfrm>
                    <a:prstGeom prst="rect">
                      <a:avLst/>
                    </a:prstGeom>
                    <a:noFill/>
                    <a:ln>
                      <a:solidFill>
                        <a:srgbClr val="002060"/>
                      </a:solidFill>
                    </a:ln>
                  </pic:spPr>
                </pic:pic>
              </a:graphicData>
            </a:graphic>
          </wp:inline>
        </w:drawing>
      </w:r>
    </w:p>
    <w:p w14:paraId="419DE8C4" w14:textId="77777777" w:rsidR="000258A9" w:rsidRDefault="000258A9" w:rsidP="00A27CEB"/>
    <w:p w14:paraId="70E47825" w14:textId="07E21FFA" w:rsidR="000258A9" w:rsidRDefault="000258A9" w:rsidP="00A27CEB">
      <w:r>
        <w:t>You will have produced the following:</w:t>
      </w:r>
    </w:p>
    <w:p w14:paraId="49F53F28" w14:textId="77777777" w:rsidR="00FB199D" w:rsidRDefault="00FB199D" w:rsidP="00A27CEB"/>
    <w:p w14:paraId="6084D00C" w14:textId="602CDF9D" w:rsidR="00FB199D" w:rsidRDefault="00FB199D" w:rsidP="00A27CEB">
      <w:r>
        <w:rPr>
          <w:noProof/>
        </w:rPr>
        <w:lastRenderedPageBreak/>
        <w:drawing>
          <wp:inline distT="0" distB="0" distL="0" distR="0" wp14:anchorId="09144DAF" wp14:editId="0DCA9E1D">
            <wp:extent cx="5953125" cy="3532427"/>
            <wp:effectExtent l="19050" t="19050" r="952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3125" cy="3532427"/>
                    </a:xfrm>
                    <a:prstGeom prst="rect">
                      <a:avLst/>
                    </a:prstGeom>
                    <a:noFill/>
                    <a:ln>
                      <a:solidFill>
                        <a:srgbClr val="002060"/>
                      </a:solidFill>
                    </a:ln>
                  </pic:spPr>
                </pic:pic>
              </a:graphicData>
            </a:graphic>
          </wp:inline>
        </w:drawing>
      </w:r>
    </w:p>
    <w:p w14:paraId="17FA1C38" w14:textId="77777777" w:rsidR="007320AF" w:rsidRDefault="007320AF" w:rsidP="00A27CEB"/>
    <w:p w14:paraId="615534C2" w14:textId="1C0736F8" w:rsidR="00112C39" w:rsidRDefault="00487754" w:rsidP="00A27CEB">
      <w:r>
        <w:t>To view only historical data, you can add a filter, as follows:</w:t>
      </w:r>
    </w:p>
    <w:p w14:paraId="30EB0304" w14:textId="50EC4E6B" w:rsidR="008469EB" w:rsidRDefault="00FB199D" w:rsidP="00A27CEB">
      <w:r>
        <w:rPr>
          <w:noProof/>
        </w:rPr>
        <w:drawing>
          <wp:inline distT="0" distB="0" distL="0" distR="0" wp14:anchorId="59010551" wp14:editId="2D98FCC5">
            <wp:extent cx="2028825" cy="1918984"/>
            <wp:effectExtent l="19050" t="19050" r="9525" b="241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8825" cy="1918984"/>
                    </a:xfrm>
                    <a:prstGeom prst="rect">
                      <a:avLst/>
                    </a:prstGeom>
                    <a:noFill/>
                    <a:ln>
                      <a:solidFill>
                        <a:srgbClr val="002060"/>
                      </a:solidFill>
                    </a:ln>
                  </pic:spPr>
                </pic:pic>
              </a:graphicData>
            </a:graphic>
          </wp:inline>
        </w:drawing>
      </w:r>
    </w:p>
    <w:p w14:paraId="61F78157" w14:textId="77777777" w:rsidR="000258A9" w:rsidRDefault="000258A9" w:rsidP="00A27CEB"/>
    <w:p w14:paraId="6F29D426" w14:textId="77777777" w:rsidR="000258A9" w:rsidRDefault="000258A9" w:rsidP="00A27CEB"/>
    <w:p w14:paraId="6D0A8A54" w14:textId="676627EE" w:rsidR="00E45026" w:rsidRDefault="006B1090" w:rsidP="00E45026">
      <w:pPr>
        <w:pStyle w:val="Heading2"/>
      </w:pPr>
      <w:bookmarkStart w:id="15" w:name="_Toc504407533"/>
      <w:r>
        <w:t xml:space="preserve">Step 5: </w:t>
      </w:r>
      <w:r w:rsidR="00037C12">
        <w:t>Creating</w:t>
      </w:r>
      <w:r w:rsidR="008469EB">
        <w:t xml:space="preserve"> a box plot</w:t>
      </w:r>
      <w:bookmarkEnd w:id="15"/>
    </w:p>
    <w:p w14:paraId="0A7A16BF" w14:textId="77777777" w:rsidR="008469EB" w:rsidRDefault="00E45026" w:rsidP="008469EB">
      <w:r>
        <w:t>A</w:t>
      </w:r>
      <w:r w:rsidR="008469EB">
        <w:t>dditionally, you can create a box plot to examine the distribution of “drug poisoning deaths” across US states.</w:t>
      </w:r>
    </w:p>
    <w:p w14:paraId="6ABD5D73" w14:textId="7A1EAA34" w:rsidR="009068E8" w:rsidRDefault="009068E8" w:rsidP="009068E8">
      <w:r>
        <w:lastRenderedPageBreak/>
        <w:t>A box plot displays the distribution of data values by using a rectangular box and lines called “whiskers.”</w:t>
      </w:r>
      <w:r>
        <w:cr/>
      </w:r>
      <w:r>
        <w:rPr>
          <w:noProof/>
        </w:rPr>
        <w:drawing>
          <wp:inline distT="0" distB="0" distL="0" distR="0" wp14:anchorId="599A2862" wp14:editId="45A8DC77">
            <wp:extent cx="3000375" cy="2076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0375" cy="2076450"/>
                    </a:xfrm>
                    <a:prstGeom prst="rect">
                      <a:avLst/>
                    </a:prstGeom>
                    <a:noFill/>
                    <a:ln>
                      <a:noFill/>
                    </a:ln>
                  </pic:spPr>
                </pic:pic>
              </a:graphicData>
            </a:graphic>
          </wp:inline>
        </w:drawing>
      </w:r>
    </w:p>
    <w:p w14:paraId="62EE8F03" w14:textId="786018DA" w:rsidR="008469EB" w:rsidRDefault="00043C7C" w:rsidP="00043C7C">
      <w:r>
        <w:t>The bottom and top edges of the box indicate the interquartile range (IQR). That is, the range of values that are between the first and third quartiles (the 25th and 75</w:t>
      </w:r>
      <w:r w:rsidRPr="00043C7C">
        <w:rPr>
          <w:vertAlign w:val="superscript"/>
        </w:rPr>
        <w:t>th</w:t>
      </w:r>
      <w:r>
        <w:t xml:space="preserve"> percentiles). The marker inside the box indicates the mean value. The line inside the box indicates the median value.</w:t>
      </w:r>
    </w:p>
    <w:p w14:paraId="19A66E31" w14:textId="0488C031" w:rsidR="00043C7C" w:rsidRDefault="002A2CF1" w:rsidP="00043C7C">
      <w:r>
        <w:t xml:space="preserve">First, </w:t>
      </w:r>
      <w:r w:rsidR="00310022">
        <w:t>select Visualization</w:t>
      </w:r>
      <w:r w:rsidR="00310022">
        <w:sym w:font="Wingdings" w:char="F0E0"/>
      </w:r>
      <w:r w:rsidR="00310022">
        <w:t xml:space="preserve">New.  Then, </w:t>
      </w:r>
      <w:r>
        <w:t xml:space="preserve">select the following icon from the </w:t>
      </w:r>
      <w:r w:rsidR="00FB199D">
        <w:t>side pane</w:t>
      </w:r>
      <w:r>
        <w:t>:</w:t>
      </w:r>
    </w:p>
    <w:p w14:paraId="5BCA65E1" w14:textId="0DCA46F4" w:rsidR="002A2CF1" w:rsidRDefault="002A2CF1" w:rsidP="00043C7C">
      <w:r>
        <w:rPr>
          <w:noProof/>
        </w:rPr>
        <w:drawing>
          <wp:inline distT="0" distB="0" distL="0" distR="0" wp14:anchorId="476D95AA" wp14:editId="1C052E34">
            <wp:extent cx="266700" cy="24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p>
    <w:p w14:paraId="38F848D3" w14:textId="7F2D22BA" w:rsidR="002A2CF1" w:rsidRDefault="002A2CF1" w:rsidP="00043C7C">
      <w:r>
        <w:t>You can then produce the box plot by selecting the following variables in “Roles”</w:t>
      </w:r>
      <w:r w:rsidR="00077FD9">
        <w:t>:</w:t>
      </w:r>
    </w:p>
    <w:p w14:paraId="41C77900" w14:textId="36AC8B64" w:rsidR="00E93288" w:rsidRDefault="00E93288" w:rsidP="00043C7C">
      <w:r>
        <w:rPr>
          <w:noProof/>
        </w:rPr>
        <w:drawing>
          <wp:inline distT="0" distB="0" distL="0" distR="0" wp14:anchorId="0FCCEA5C" wp14:editId="422675E0">
            <wp:extent cx="5850604" cy="3457575"/>
            <wp:effectExtent l="19050" t="19050" r="1714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0604" cy="3457575"/>
                    </a:xfrm>
                    <a:prstGeom prst="rect">
                      <a:avLst/>
                    </a:prstGeom>
                    <a:noFill/>
                    <a:ln>
                      <a:solidFill>
                        <a:srgbClr val="002060"/>
                      </a:solidFill>
                    </a:ln>
                  </pic:spPr>
                </pic:pic>
              </a:graphicData>
            </a:graphic>
          </wp:inline>
        </w:drawing>
      </w:r>
    </w:p>
    <w:p w14:paraId="4349E2E1" w14:textId="77777777" w:rsidR="0005658C" w:rsidRDefault="0005658C" w:rsidP="00043C7C"/>
    <w:p w14:paraId="25246B30" w14:textId="1C30D38B" w:rsidR="009F515B" w:rsidRDefault="009F515B" w:rsidP="009F515B">
      <w:pPr>
        <w:pStyle w:val="Heading1"/>
      </w:pPr>
      <w:bookmarkStart w:id="16" w:name="_Toc504407534"/>
      <w:r>
        <w:lastRenderedPageBreak/>
        <w:t>Conclusions</w:t>
      </w:r>
      <w:bookmarkEnd w:id="16"/>
    </w:p>
    <w:p w14:paraId="1B40EF2E" w14:textId="05AE071B" w:rsidR="009F515B" w:rsidRDefault="00487919" w:rsidP="00487919">
      <w:r>
        <w:t>Using SAS Visual Analytics, users can enhance the analytic power of their data, explore new data sources, investigate them, and create visualizations to uncover relevant patterns. Users can then easily share those visualizations in reports. In traditional reporting, the resulting output is well-defined up-front. That is, you know what you are looking at and what you need to convey. However, data discovery invites you to plumb the data, its characteristics, and its relationships. Then, when useful visualizations are created, you can incorporate those visualizations into reports that are available on a mobile device or in the viewer</w:t>
      </w:r>
      <w:r w:rsidR="004C745E">
        <w:t>.</w:t>
      </w:r>
    </w:p>
    <w:p w14:paraId="0DEDB74A" w14:textId="77777777" w:rsidR="00EB1AFD" w:rsidRDefault="00EB1AFD" w:rsidP="00EB1AFD"/>
    <w:p w14:paraId="739D57B7" w14:textId="7F90B99E" w:rsidR="00EB1AFD" w:rsidRDefault="005E17BF" w:rsidP="00EB1AFD">
      <w:pPr>
        <w:pStyle w:val="Heading1"/>
      </w:pPr>
      <w:bookmarkStart w:id="17" w:name="_Toc504407535"/>
      <w:r>
        <w:t>Definitions</w:t>
      </w:r>
      <w:bookmarkEnd w:id="17"/>
    </w:p>
    <w:p w14:paraId="434557FB" w14:textId="75664EB4" w:rsidR="00917F1B" w:rsidRDefault="00EB1AFD" w:rsidP="00917F1B">
      <w:r w:rsidRPr="00C573F5">
        <w:rPr>
          <w:b/>
        </w:rPr>
        <w:t>C</w:t>
      </w:r>
      <w:r w:rsidR="00917F1B" w:rsidRPr="00C573F5">
        <w:rPr>
          <w:b/>
        </w:rPr>
        <w:t>orrelation</w:t>
      </w:r>
      <w:r w:rsidR="00917F1B">
        <w:t xml:space="preserve"> -  Correlation is a measure of association between two variables.  The strength of the relationship is described as a value between -1 and 1.  The closer the value is to -1 or 1, the stronger the relationship.  The closer the value is to 0, the weaker the relationship.  The colors in the correlation matrix shows the relationship in absolute terms, either weak (0) or strong (1, -1).  The actual value of the correlation appears in the tooltip and the results table.  Double click or exploring a cell in the matrix will allow you to see a plot of the regression line.</w:t>
      </w:r>
    </w:p>
    <w:p w14:paraId="564D0A3B" w14:textId="77777777" w:rsidR="00917F1B" w:rsidRDefault="00917F1B" w:rsidP="00917F1B"/>
    <w:p w14:paraId="18370872" w14:textId="648E4F4D" w:rsidR="00917F1B" w:rsidRDefault="00917F1B" w:rsidP="00917F1B">
      <w:r w:rsidRPr="00C573F5">
        <w:rPr>
          <w:b/>
        </w:rPr>
        <w:t>Linear Regression</w:t>
      </w:r>
      <w:r>
        <w:t xml:space="preserve"> - A linear fit line is the straight line that best represents the relationship between two variables.   If the points on the scatter plot are tightly clustered around the line, then it likely provides a good approximation for the relationship.  If not, another fit line should be considered to represent the relationship.  If outliers (points which are distant from the rest of data) are present, they can have a strong influence on the slope of the line, and those points should be examined more closely.</w:t>
      </w:r>
    </w:p>
    <w:p w14:paraId="2B85FD96" w14:textId="050621EB" w:rsidR="00E12377" w:rsidRDefault="00E12377" w:rsidP="00E12377">
      <w:r w:rsidRPr="00C573F5">
        <w:rPr>
          <w:b/>
        </w:rPr>
        <w:t>Bubble Plots</w:t>
      </w:r>
      <w:r>
        <w:t xml:space="preserve"> - A bubble plot displays the values of at least three measures by using differently sized plot markers (bubbles) in a scatter plot. The values of two measures are represented by the position on the plot axes, and the value of the third measure is represented by the marker size.  You can create animated bubble plots to display changing data over time</w:t>
      </w:r>
    </w:p>
    <w:p w14:paraId="1C5F74D8" w14:textId="2CFA5E79" w:rsidR="00E12377" w:rsidRDefault="00E12377" w:rsidP="00E12377">
      <w:r w:rsidRPr="00C573F5">
        <w:rPr>
          <w:b/>
        </w:rPr>
        <w:t>Box Plots</w:t>
      </w:r>
      <w:r>
        <w:t xml:space="preserve"> - A box plot displays the distribution of data values by using a rectangular box and lines called “whiskers.”</w:t>
      </w:r>
    </w:p>
    <w:sectPr w:rsidR="00E12377">
      <w:headerReference w:type="default" r:id="rId34"/>
      <w:pgSz w:w="12240" w:h="15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y Mierwald" w:date="2018-03-30T15:40:00Z" w:initials="RM">
    <w:p w14:paraId="2EF903EE" w14:textId="7DA0DAA6" w:rsidR="00A34451" w:rsidRDefault="00A34451">
      <w:pPr>
        <w:pStyle w:val="CommentText"/>
      </w:pPr>
      <w:r>
        <w:rPr>
          <w:rStyle w:val="CommentReference"/>
        </w:rPr>
        <w:annotationRef/>
      </w:r>
      <w:r>
        <w:t xml:space="preserve">SAS action item: Need </w:t>
      </w:r>
      <w:proofErr w:type="spellStart"/>
      <w:r>
        <w:t>github</w:t>
      </w:r>
      <w:proofErr w:type="spellEnd"/>
      <w:r>
        <w:t xml:space="preserve"> repo</w:t>
      </w:r>
    </w:p>
  </w:comment>
  <w:comment w:id="4" w:author="Ray Mierwald" w:date="2018-03-19T14:43:00Z" w:initials="RM">
    <w:p w14:paraId="30333A71" w14:textId="077DAB6C" w:rsidR="00250075" w:rsidRDefault="00250075">
      <w:pPr>
        <w:pStyle w:val="CommentText"/>
      </w:pPr>
      <w:r>
        <w:rPr>
          <w:rStyle w:val="CommentReference"/>
        </w:rPr>
        <w:annotationRef/>
      </w:r>
      <w:r>
        <w:t xml:space="preserve">Recreate using key model </w:t>
      </w:r>
      <w:proofErr w:type="spellStart"/>
      <w:r>
        <w:t>vars</w:t>
      </w:r>
      <w:proofErr w:type="spellEnd"/>
    </w:p>
  </w:comment>
  <w:comment w:id="5" w:author="Ray Mierwald" w:date="2018-03-19T14:43:00Z" w:initials="RM">
    <w:p w14:paraId="7ED1359E" w14:textId="7EC6CB52" w:rsidR="00250075" w:rsidRDefault="00250075">
      <w:pPr>
        <w:pStyle w:val="CommentText"/>
      </w:pPr>
      <w:r>
        <w:rPr>
          <w:rStyle w:val="CommentReference"/>
        </w:rPr>
        <w:annotationRef/>
      </w:r>
      <w:r>
        <w:t>Get this from slides</w:t>
      </w:r>
    </w:p>
  </w:comment>
  <w:comment w:id="8" w:author="Ray Mierwald" w:date="2018-03-30T14:52:00Z" w:initials="RM">
    <w:p w14:paraId="45AD8077" w14:textId="27FE64B5" w:rsidR="00EF0ED9" w:rsidRDefault="00EF0ED9">
      <w:pPr>
        <w:pStyle w:val="CommentText"/>
      </w:pPr>
      <w:r>
        <w:rPr>
          <w:rStyle w:val="CommentReference"/>
        </w:rPr>
        <w:annotationRef/>
      </w:r>
      <w:r>
        <w:t xml:space="preserve">I am pasting in the pic of the ETL flow but </w:t>
      </w:r>
      <w:r w:rsidR="001E0174">
        <w:t xml:space="preserve">to me this seems more like a preprocessing step because we will not be walking through how to transpose the variables and do the log transformations, right? </w:t>
      </w:r>
    </w:p>
  </w:comment>
  <w:comment w:id="14" w:author="Ray Mierwald" w:date="2018-03-19T14:49:00Z" w:initials="RM">
    <w:p w14:paraId="7088956F" w14:textId="2FADFD82" w:rsidR="00DE660E" w:rsidRDefault="00DE660E">
      <w:pPr>
        <w:pStyle w:val="CommentText"/>
      </w:pPr>
      <w:r>
        <w:rPr>
          <w:rStyle w:val="CommentReference"/>
        </w:rPr>
        <w:annotationRef/>
      </w:r>
      <w:r>
        <w:t xml:space="preserve">Box plot, geo map,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F903EE" w15:done="0"/>
  <w15:commentEx w15:paraId="30333A71" w15:done="0"/>
  <w15:commentEx w15:paraId="7ED1359E" w15:done="0"/>
  <w15:commentEx w15:paraId="45AD8077" w15:done="0"/>
  <w15:commentEx w15:paraId="708895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F903EE" w16cid:durableId="1E68D905"/>
  <w16cid:commentId w16cid:paraId="7ED1359E" w16cid:durableId="1E5A4B15"/>
  <w16cid:commentId w16cid:paraId="45AD8077" w16cid:durableId="1E68CD97"/>
  <w16cid:commentId w16cid:paraId="7088956F" w16cid:durableId="1E5A4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FF160" w14:textId="77777777" w:rsidR="003155AA" w:rsidRDefault="003155AA" w:rsidP="00AD74AE">
      <w:pPr>
        <w:spacing w:before="0" w:after="0" w:line="240" w:lineRule="auto"/>
      </w:pPr>
      <w:r>
        <w:separator/>
      </w:r>
    </w:p>
  </w:endnote>
  <w:endnote w:type="continuationSeparator" w:id="0">
    <w:p w14:paraId="18D792EF" w14:textId="77777777" w:rsidR="003155AA" w:rsidRDefault="003155AA" w:rsidP="00AD74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ADAE" w14:textId="77777777" w:rsidR="003155AA" w:rsidRDefault="003155AA" w:rsidP="00AD74AE">
      <w:pPr>
        <w:spacing w:before="0" w:after="0" w:line="240" w:lineRule="auto"/>
      </w:pPr>
      <w:r>
        <w:separator/>
      </w:r>
    </w:p>
  </w:footnote>
  <w:footnote w:type="continuationSeparator" w:id="0">
    <w:p w14:paraId="625DBCBD" w14:textId="77777777" w:rsidR="003155AA" w:rsidRDefault="003155AA" w:rsidP="00AD74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9C979" w14:textId="352FE0E6" w:rsidR="001643AF" w:rsidRPr="00AD74AE" w:rsidRDefault="00383687">
    <w:pPr>
      <w:pStyle w:val="Header"/>
    </w:pPr>
    <w:r>
      <w:t>SAS Visual Analytics</w:t>
    </w:r>
    <w:r w:rsidR="006B1090">
      <w:t xml:space="preserve"> Tutorial Version 1.</w:t>
    </w:r>
    <w:r w:rsidR="00B5768C">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4F10"/>
    <w:multiLevelType w:val="hybridMultilevel"/>
    <w:tmpl w:val="BBD2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C2EFB"/>
    <w:multiLevelType w:val="hybridMultilevel"/>
    <w:tmpl w:val="23F4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74C43"/>
    <w:multiLevelType w:val="hybridMultilevel"/>
    <w:tmpl w:val="D2AA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52A40"/>
    <w:multiLevelType w:val="hybridMultilevel"/>
    <w:tmpl w:val="16A0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y Mierwald">
    <w15:presenceInfo w15:providerId="AD" w15:userId="S-1-5-21-297457684-2395061112-2924355622-1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AE"/>
    <w:rsid w:val="0001630A"/>
    <w:rsid w:val="0002054A"/>
    <w:rsid w:val="000258A9"/>
    <w:rsid w:val="00037C12"/>
    <w:rsid w:val="00043C7C"/>
    <w:rsid w:val="0005658C"/>
    <w:rsid w:val="00077FD9"/>
    <w:rsid w:val="000903BB"/>
    <w:rsid w:val="000A6084"/>
    <w:rsid w:val="000D210A"/>
    <w:rsid w:val="000D2A2E"/>
    <w:rsid w:val="000F5DDF"/>
    <w:rsid w:val="001075A0"/>
    <w:rsid w:val="00112118"/>
    <w:rsid w:val="00112C39"/>
    <w:rsid w:val="001342E3"/>
    <w:rsid w:val="00146AD6"/>
    <w:rsid w:val="00153CAE"/>
    <w:rsid w:val="00156DC2"/>
    <w:rsid w:val="001643AF"/>
    <w:rsid w:val="00187CCE"/>
    <w:rsid w:val="0019565C"/>
    <w:rsid w:val="001A13BD"/>
    <w:rsid w:val="001E0174"/>
    <w:rsid w:val="00203EDA"/>
    <w:rsid w:val="00211F3C"/>
    <w:rsid w:val="002135F1"/>
    <w:rsid w:val="0021666D"/>
    <w:rsid w:val="00223C3E"/>
    <w:rsid w:val="00231214"/>
    <w:rsid w:val="00247281"/>
    <w:rsid w:val="00250075"/>
    <w:rsid w:val="00293523"/>
    <w:rsid w:val="002A2CF1"/>
    <w:rsid w:val="002A5C50"/>
    <w:rsid w:val="002C20DC"/>
    <w:rsid w:val="002C6EEB"/>
    <w:rsid w:val="002D727C"/>
    <w:rsid w:val="00303D0C"/>
    <w:rsid w:val="00310022"/>
    <w:rsid w:val="003155AA"/>
    <w:rsid w:val="003356B6"/>
    <w:rsid w:val="0034134E"/>
    <w:rsid w:val="003430DC"/>
    <w:rsid w:val="00353CE8"/>
    <w:rsid w:val="00357ACC"/>
    <w:rsid w:val="003636E3"/>
    <w:rsid w:val="003674BF"/>
    <w:rsid w:val="003773F3"/>
    <w:rsid w:val="003817E7"/>
    <w:rsid w:val="00383687"/>
    <w:rsid w:val="003924CC"/>
    <w:rsid w:val="003B1EDC"/>
    <w:rsid w:val="00432610"/>
    <w:rsid w:val="00446F68"/>
    <w:rsid w:val="00450C42"/>
    <w:rsid w:val="00477158"/>
    <w:rsid w:val="00487754"/>
    <w:rsid w:val="00487919"/>
    <w:rsid w:val="004924A6"/>
    <w:rsid w:val="004B0023"/>
    <w:rsid w:val="004C24CC"/>
    <w:rsid w:val="004C745E"/>
    <w:rsid w:val="004D58D1"/>
    <w:rsid w:val="004E46B1"/>
    <w:rsid w:val="00552C8D"/>
    <w:rsid w:val="00572250"/>
    <w:rsid w:val="0057308A"/>
    <w:rsid w:val="0057425B"/>
    <w:rsid w:val="005919DC"/>
    <w:rsid w:val="005A2E3F"/>
    <w:rsid w:val="005B5F48"/>
    <w:rsid w:val="005C33CC"/>
    <w:rsid w:val="005D28AD"/>
    <w:rsid w:val="005D578B"/>
    <w:rsid w:val="005E17BF"/>
    <w:rsid w:val="005F1634"/>
    <w:rsid w:val="005F7E68"/>
    <w:rsid w:val="0060311C"/>
    <w:rsid w:val="00617516"/>
    <w:rsid w:val="006336BD"/>
    <w:rsid w:val="00642D9F"/>
    <w:rsid w:val="006469B1"/>
    <w:rsid w:val="006868A2"/>
    <w:rsid w:val="00690503"/>
    <w:rsid w:val="00695BB2"/>
    <w:rsid w:val="006A58FA"/>
    <w:rsid w:val="006B1090"/>
    <w:rsid w:val="007017DB"/>
    <w:rsid w:val="007244F9"/>
    <w:rsid w:val="007320AF"/>
    <w:rsid w:val="00736444"/>
    <w:rsid w:val="00747E80"/>
    <w:rsid w:val="00750E8F"/>
    <w:rsid w:val="00751C74"/>
    <w:rsid w:val="007563AD"/>
    <w:rsid w:val="00763E72"/>
    <w:rsid w:val="00775C00"/>
    <w:rsid w:val="00791A4B"/>
    <w:rsid w:val="007A5C98"/>
    <w:rsid w:val="007B1AEB"/>
    <w:rsid w:val="007C4CE7"/>
    <w:rsid w:val="007E5E36"/>
    <w:rsid w:val="00815129"/>
    <w:rsid w:val="00824EAA"/>
    <w:rsid w:val="00825BEA"/>
    <w:rsid w:val="0083099D"/>
    <w:rsid w:val="00835F70"/>
    <w:rsid w:val="00846955"/>
    <w:rsid w:val="008469EB"/>
    <w:rsid w:val="00863C32"/>
    <w:rsid w:val="0087343D"/>
    <w:rsid w:val="0088209B"/>
    <w:rsid w:val="008A17AF"/>
    <w:rsid w:val="008A6648"/>
    <w:rsid w:val="008E7E3B"/>
    <w:rsid w:val="00904ED7"/>
    <w:rsid w:val="009068E8"/>
    <w:rsid w:val="00914C67"/>
    <w:rsid w:val="00917F1B"/>
    <w:rsid w:val="009262E2"/>
    <w:rsid w:val="00941A61"/>
    <w:rsid w:val="00947610"/>
    <w:rsid w:val="00962012"/>
    <w:rsid w:val="009628B0"/>
    <w:rsid w:val="00976568"/>
    <w:rsid w:val="00995547"/>
    <w:rsid w:val="009A6546"/>
    <w:rsid w:val="009E2D65"/>
    <w:rsid w:val="009F4CC7"/>
    <w:rsid w:val="009F515B"/>
    <w:rsid w:val="00A21B05"/>
    <w:rsid w:val="00A21B1F"/>
    <w:rsid w:val="00A27CEB"/>
    <w:rsid w:val="00A34451"/>
    <w:rsid w:val="00A37378"/>
    <w:rsid w:val="00A80FDA"/>
    <w:rsid w:val="00A85C6D"/>
    <w:rsid w:val="00A87042"/>
    <w:rsid w:val="00AC011F"/>
    <w:rsid w:val="00AD74AE"/>
    <w:rsid w:val="00AE2448"/>
    <w:rsid w:val="00AE772C"/>
    <w:rsid w:val="00B1608D"/>
    <w:rsid w:val="00B30DE9"/>
    <w:rsid w:val="00B45A58"/>
    <w:rsid w:val="00B47FC8"/>
    <w:rsid w:val="00B5406F"/>
    <w:rsid w:val="00B5768C"/>
    <w:rsid w:val="00B722F7"/>
    <w:rsid w:val="00B81555"/>
    <w:rsid w:val="00B917D3"/>
    <w:rsid w:val="00B96438"/>
    <w:rsid w:val="00BA2D9B"/>
    <w:rsid w:val="00BA606B"/>
    <w:rsid w:val="00BB4824"/>
    <w:rsid w:val="00BB5E37"/>
    <w:rsid w:val="00BC3623"/>
    <w:rsid w:val="00BF0663"/>
    <w:rsid w:val="00C11F24"/>
    <w:rsid w:val="00C21160"/>
    <w:rsid w:val="00C27177"/>
    <w:rsid w:val="00C32365"/>
    <w:rsid w:val="00C352EB"/>
    <w:rsid w:val="00C36278"/>
    <w:rsid w:val="00C573F5"/>
    <w:rsid w:val="00C63B06"/>
    <w:rsid w:val="00C64699"/>
    <w:rsid w:val="00C73490"/>
    <w:rsid w:val="00CB4BF5"/>
    <w:rsid w:val="00CC3C5E"/>
    <w:rsid w:val="00CE0167"/>
    <w:rsid w:val="00CE7885"/>
    <w:rsid w:val="00D0435D"/>
    <w:rsid w:val="00D17825"/>
    <w:rsid w:val="00D240A2"/>
    <w:rsid w:val="00D24ACA"/>
    <w:rsid w:val="00D44A74"/>
    <w:rsid w:val="00D60AFF"/>
    <w:rsid w:val="00DA1469"/>
    <w:rsid w:val="00DD4B05"/>
    <w:rsid w:val="00DD5961"/>
    <w:rsid w:val="00DE499B"/>
    <w:rsid w:val="00DE660E"/>
    <w:rsid w:val="00DE716B"/>
    <w:rsid w:val="00DF2C52"/>
    <w:rsid w:val="00E02FC6"/>
    <w:rsid w:val="00E12377"/>
    <w:rsid w:val="00E23D15"/>
    <w:rsid w:val="00E45026"/>
    <w:rsid w:val="00E46615"/>
    <w:rsid w:val="00E52117"/>
    <w:rsid w:val="00E54561"/>
    <w:rsid w:val="00E7477F"/>
    <w:rsid w:val="00E74CF3"/>
    <w:rsid w:val="00E77C3E"/>
    <w:rsid w:val="00E8198D"/>
    <w:rsid w:val="00E839F2"/>
    <w:rsid w:val="00E93288"/>
    <w:rsid w:val="00E97204"/>
    <w:rsid w:val="00EA0F31"/>
    <w:rsid w:val="00EB1AFD"/>
    <w:rsid w:val="00ED6AEA"/>
    <w:rsid w:val="00EF0ED9"/>
    <w:rsid w:val="00F3774A"/>
    <w:rsid w:val="00F63F37"/>
    <w:rsid w:val="00F7033C"/>
    <w:rsid w:val="00F7614F"/>
    <w:rsid w:val="00F961E4"/>
    <w:rsid w:val="00FB199D"/>
    <w:rsid w:val="00FB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BA1A"/>
  <w15:docId w15:val="{FA5BFCD9-757A-4E2B-B515-CDF35A5C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E37"/>
  </w:style>
  <w:style w:type="paragraph" w:styleId="Heading1">
    <w:name w:val="heading 1"/>
    <w:basedOn w:val="Normal"/>
    <w:next w:val="Normal"/>
    <w:link w:val="Heading1Char"/>
    <w:uiPriority w:val="9"/>
    <w:qFormat/>
    <w:rsid w:val="00BB5E3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5E3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B5E3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B5E3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B5E3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B5E3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B5E3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B5E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5E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4AE"/>
    <w:pPr>
      <w:tabs>
        <w:tab w:val="center" w:pos="4986"/>
        <w:tab w:val="right" w:pos="9972"/>
      </w:tabs>
      <w:spacing w:after="0" w:line="240" w:lineRule="auto"/>
    </w:pPr>
  </w:style>
  <w:style w:type="character" w:customStyle="1" w:styleId="HeaderChar">
    <w:name w:val="Header Char"/>
    <w:basedOn w:val="DefaultParagraphFont"/>
    <w:link w:val="Header"/>
    <w:uiPriority w:val="99"/>
    <w:rsid w:val="00AD74AE"/>
  </w:style>
  <w:style w:type="paragraph" w:styleId="Footer">
    <w:name w:val="footer"/>
    <w:basedOn w:val="Normal"/>
    <w:link w:val="FooterChar"/>
    <w:uiPriority w:val="99"/>
    <w:unhideWhenUsed/>
    <w:rsid w:val="00AD74AE"/>
    <w:pPr>
      <w:tabs>
        <w:tab w:val="center" w:pos="4986"/>
        <w:tab w:val="right" w:pos="9972"/>
      </w:tabs>
      <w:spacing w:after="0" w:line="240" w:lineRule="auto"/>
    </w:pPr>
  </w:style>
  <w:style w:type="character" w:customStyle="1" w:styleId="FooterChar">
    <w:name w:val="Footer Char"/>
    <w:basedOn w:val="DefaultParagraphFont"/>
    <w:link w:val="Footer"/>
    <w:uiPriority w:val="99"/>
    <w:rsid w:val="00AD74AE"/>
  </w:style>
  <w:style w:type="character" w:customStyle="1" w:styleId="Heading1Char">
    <w:name w:val="Heading 1 Char"/>
    <w:basedOn w:val="DefaultParagraphFont"/>
    <w:link w:val="Heading1"/>
    <w:uiPriority w:val="9"/>
    <w:rsid w:val="00BB5E3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B5E3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B5E37"/>
    <w:rPr>
      <w:caps/>
      <w:color w:val="1F4D78" w:themeColor="accent1" w:themeShade="7F"/>
      <w:spacing w:val="15"/>
    </w:rPr>
  </w:style>
  <w:style w:type="character" w:customStyle="1" w:styleId="Heading4Char">
    <w:name w:val="Heading 4 Char"/>
    <w:basedOn w:val="DefaultParagraphFont"/>
    <w:link w:val="Heading4"/>
    <w:uiPriority w:val="9"/>
    <w:semiHidden/>
    <w:rsid w:val="00BB5E37"/>
    <w:rPr>
      <w:caps/>
      <w:color w:val="2E74B5" w:themeColor="accent1" w:themeShade="BF"/>
      <w:spacing w:val="10"/>
    </w:rPr>
  </w:style>
  <w:style w:type="character" w:customStyle="1" w:styleId="Heading5Char">
    <w:name w:val="Heading 5 Char"/>
    <w:basedOn w:val="DefaultParagraphFont"/>
    <w:link w:val="Heading5"/>
    <w:uiPriority w:val="9"/>
    <w:semiHidden/>
    <w:rsid w:val="00BB5E37"/>
    <w:rPr>
      <w:caps/>
      <w:color w:val="2E74B5" w:themeColor="accent1" w:themeShade="BF"/>
      <w:spacing w:val="10"/>
    </w:rPr>
  </w:style>
  <w:style w:type="character" w:customStyle="1" w:styleId="Heading6Char">
    <w:name w:val="Heading 6 Char"/>
    <w:basedOn w:val="DefaultParagraphFont"/>
    <w:link w:val="Heading6"/>
    <w:uiPriority w:val="9"/>
    <w:semiHidden/>
    <w:rsid w:val="00BB5E37"/>
    <w:rPr>
      <w:caps/>
      <w:color w:val="2E74B5" w:themeColor="accent1" w:themeShade="BF"/>
      <w:spacing w:val="10"/>
    </w:rPr>
  </w:style>
  <w:style w:type="character" w:customStyle="1" w:styleId="Heading7Char">
    <w:name w:val="Heading 7 Char"/>
    <w:basedOn w:val="DefaultParagraphFont"/>
    <w:link w:val="Heading7"/>
    <w:uiPriority w:val="9"/>
    <w:semiHidden/>
    <w:rsid w:val="00BB5E37"/>
    <w:rPr>
      <w:caps/>
      <w:color w:val="2E74B5" w:themeColor="accent1" w:themeShade="BF"/>
      <w:spacing w:val="10"/>
    </w:rPr>
  </w:style>
  <w:style w:type="character" w:customStyle="1" w:styleId="Heading8Char">
    <w:name w:val="Heading 8 Char"/>
    <w:basedOn w:val="DefaultParagraphFont"/>
    <w:link w:val="Heading8"/>
    <w:uiPriority w:val="9"/>
    <w:semiHidden/>
    <w:rsid w:val="00BB5E37"/>
    <w:rPr>
      <w:caps/>
      <w:spacing w:val="10"/>
      <w:sz w:val="18"/>
      <w:szCs w:val="18"/>
    </w:rPr>
  </w:style>
  <w:style w:type="character" w:customStyle="1" w:styleId="Heading9Char">
    <w:name w:val="Heading 9 Char"/>
    <w:basedOn w:val="DefaultParagraphFont"/>
    <w:link w:val="Heading9"/>
    <w:uiPriority w:val="9"/>
    <w:semiHidden/>
    <w:rsid w:val="00BB5E37"/>
    <w:rPr>
      <w:i/>
      <w:iCs/>
      <w:caps/>
      <w:spacing w:val="10"/>
      <w:sz w:val="18"/>
      <w:szCs w:val="18"/>
    </w:rPr>
  </w:style>
  <w:style w:type="paragraph" w:styleId="Caption">
    <w:name w:val="caption"/>
    <w:basedOn w:val="Normal"/>
    <w:next w:val="Normal"/>
    <w:uiPriority w:val="35"/>
    <w:semiHidden/>
    <w:unhideWhenUsed/>
    <w:qFormat/>
    <w:rsid w:val="00BB5E37"/>
    <w:rPr>
      <w:b/>
      <w:bCs/>
      <w:color w:val="2E74B5" w:themeColor="accent1" w:themeShade="BF"/>
      <w:sz w:val="16"/>
      <w:szCs w:val="16"/>
    </w:rPr>
  </w:style>
  <w:style w:type="paragraph" w:styleId="Title">
    <w:name w:val="Title"/>
    <w:basedOn w:val="Normal"/>
    <w:next w:val="Normal"/>
    <w:link w:val="TitleChar"/>
    <w:uiPriority w:val="10"/>
    <w:qFormat/>
    <w:rsid w:val="00BB5E3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B5E3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B5E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5E37"/>
    <w:rPr>
      <w:caps/>
      <w:color w:val="595959" w:themeColor="text1" w:themeTint="A6"/>
      <w:spacing w:val="10"/>
      <w:sz w:val="21"/>
      <w:szCs w:val="21"/>
    </w:rPr>
  </w:style>
  <w:style w:type="character" w:styleId="Strong">
    <w:name w:val="Strong"/>
    <w:uiPriority w:val="22"/>
    <w:qFormat/>
    <w:rsid w:val="00BB5E37"/>
    <w:rPr>
      <w:b/>
      <w:bCs/>
    </w:rPr>
  </w:style>
  <w:style w:type="character" w:styleId="Emphasis">
    <w:name w:val="Emphasis"/>
    <w:uiPriority w:val="20"/>
    <w:qFormat/>
    <w:rsid w:val="00BB5E37"/>
    <w:rPr>
      <w:caps/>
      <w:color w:val="1F4D78" w:themeColor="accent1" w:themeShade="7F"/>
      <w:spacing w:val="5"/>
    </w:rPr>
  </w:style>
  <w:style w:type="paragraph" w:styleId="NoSpacing">
    <w:name w:val="No Spacing"/>
    <w:uiPriority w:val="1"/>
    <w:qFormat/>
    <w:rsid w:val="00BB5E37"/>
    <w:pPr>
      <w:spacing w:after="0" w:line="240" w:lineRule="auto"/>
    </w:pPr>
  </w:style>
  <w:style w:type="paragraph" w:styleId="Quote">
    <w:name w:val="Quote"/>
    <w:basedOn w:val="Normal"/>
    <w:next w:val="Normal"/>
    <w:link w:val="QuoteChar"/>
    <w:uiPriority w:val="29"/>
    <w:qFormat/>
    <w:rsid w:val="00BB5E37"/>
    <w:rPr>
      <w:i/>
      <w:iCs/>
      <w:sz w:val="24"/>
      <w:szCs w:val="24"/>
    </w:rPr>
  </w:style>
  <w:style w:type="character" w:customStyle="1" w:styleId="QuoteChar">
    <w:name w:val="Quote Char"/>
    <w:basedOn w:val="DefaultParagraphFont"/>
    <w:link w:val="Quote"/>
    <w:uiPriority w:val="29"/>
    <w:rsid w:val="00BB5E37"/>
    <w:rPr>
      <w:i/>
      <w:iCs/>
      <w:sz w:val="24"/>
      <w:szCs w:val="24"/>
    </w:rPr>
  </w:style>
  <w:style w:type="paragraph" w:styleId="IntenseQuote">
    <w:name w:val="Intense Quote"/>
    <w:basedOn w:val="Normal"/>
    <w:next w:val="Normal"/>
    <w:link w:val="IntenseQuoteChar"/>
    <w:uiPriority w:val="30"/>
    <w:qFormat/>
    <w:rsid w:val="00BB5E3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B5E37"/>
    <w:rPr>
      <w:color w:val="5B9BD5" w:themeColor="accent1"/>
      <w:sz w:val="24"/>
      <w:szCs w:val="24"/>
    </w:rPr>
  </w:style>
  <w:style w:type="character" w:styleId="SubtleEmphasis">
    <w:name w:val="Subtle Emphasis"/>
    <w:uiPriority w:val="19"/>
    <w:qFormat/>
    <w:rsid w:val="00BB5E37"/>
    <w:rPr>
      <w:i/>
      <w:iCs/>
      <w:color w:val="1F4D78" w:themeColor="accent1" w:themeShade="7F"/>
    </w:rPr>
  </w:style>
  <w:style w:type="character" w:styleId="IntenseEmphasis">
    <w:name w:val="Intense Emphasis"/>
    <w:uiPriority w:val="21"/>
    <w:qFormat/>
    <w:rsid w:val="00BB5E37"/>
    <w:rPr>
      <w:b/>
      <w:bCs/>
      <w:caps/>
      <w:color w:val="1F4D78" w:themeColor="accent1" w:themeShade="7F"/>
      <w:spacing w:val="10"/>
    </w:rPr>
  </w:style>
  <w:style w:type="character" w:styleId="SubtleReference">
    <w:name w:val="Subtle Reference"/>
    <w:uiPriority w:val="31"/>
    <w:qFormat/>
    <w:rsid w:val="00BB5E37"/>
    <w:rPr>
      <w:b/>
      <w:bCs/>
      <w:color w:val="5B9BD5" w:themeColor="accent1"/>
    </w:rPr>
  </w:style>
  <w:style w:type="character" w:styleId="IntenseReference">
    <w:name w:val="Intense Reference"/>
    <w:uiPriority w:val="32"/>
    <w:qFormat/>
    <w:rsid w:val="00BB5E37"/>
    <w:rPr>
      <w:b/>
      <w:bCs/>
      <w:i/>
      <w:iCs/>
      <w:caps/>
      <w:color w:val="5B9BD5" w:themeColor="accent1"/>
    </w:rPr>
  </w:style>
  <w:style w:type="character" w:styleId="BookTitle">
    <w:name w:val="Book Title"/>
    <w:uiPriority w:val="33"/>
    <w:qFormat/>
    <w:rsid w:val="00BB5E37"/>
    <w:rPr>
      <w:b/>
      <w:bCs/>
      <w:i/>
      <w:iCs/>
      <w:spacing w:val="0"/>
    </w:rPr>
  </w:style>
  <w:style w:type="paragraph" w:styleId="TOCHeading">
    <w:name w:val="TOC Heading"/>
    <w:basedOn w:val="Heading1"/>
    <w:next w:val="Normal"/>
    <w:uiPriority w:val="39"/>
    <w:unhideWhenUsed/>
    <w:qFormat/>
    <w:rsid w:val="00BB5E37"/>
    <w:pPr>
      <w:outlineLvl w:val="9"/>
    </w:pPr>
  </w:style>
  <w:style w:type="paragraph" w:styleId="TOC2">
    <w:name w:val="toc 2"/>
    <w:basedOn w:val="Normal"/>
    <w:next w:val="Normal"/>
    <w:autoRedefine/>
    <w:uiPriority w:val="39"/>
    <w:unhideWhenUsed/>
    <w:rsid w:val="00BB5E37"/>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B5E37"/>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B5E37"/>
    <w:pPr>
      <w:spacing w:before="0" w:after="100" w:line="259" w:lineRule="auto"/>
      <w:ind w:left="440"/>
    </w:pPr>
    <w:rPr>
      <w:rFonts w:cs="Times New Roman"/>
      <w:sz w:val="22"/>
      <w:szCs w:val="22"/>
    </w:rPr>
  </w:style>
  <w:style w:type="character" w:styleId="Hyperlink">
    <w:name w:val="Hyperlink"/>
    <w:basedOn w:val="DefaultParagraphFont"/>
    <w:uiPriority w:val="99"/>
    <w:unhideWhenUsed/>
    <w:rsid w:val="00BB5E37"/>
    <w:rPr>
      <w:color w:val="0563C1" w:themeColor="hyperlink"/>
      <w:u w:val="single"/>
    </w:rPr>
  </w:style>
  <w:style w:type="character" w:styleId="FollowedHyperlink">
    <w:name w:val="FollowedHyperlink"/>
    <w:basedOn w:val="DefaultParagraphFont"/>
    <w:uiPriority w:val="99"/>
    <w:semiHidden/>
    <w:unhideWhenUsed/>
    <w:rsid w:val="00146AD6"/>
    <w:rPr>
      <w:color w:val="954F72" w:themeColor="followedHyperlink"/>
      <w:u w:val="single"/>
    </w:rPr>
  </w:style>
  <w:style w:type="paragraph" w:styleId="ListParagraph">
    <w:name w:val="List Paragraph"/>
    <w:basedOn w:val="Normal"/>
    <w:uiPriority w:val="34"/>
    <w:qFormat/>
    <w:rsid w:val="00825BEA"/>
    <w:pPr>
      <w:ind w:left="720"/>
      <w:contextualSpacing/>
    </w:pPr>
  </w:style>
  <w:style w:type="paragraph" w:styleId="BalloonText">
    <w:name w:val="Balloon Text"/>
    <w:basedOn w:val="Normal"/>
    <w:link w:val="BalloonTextChar"/>
    <w:uiPriority w:val="99"/>
    <w:semiHidden/>
    <w:unhideWhenUsed/>
    <w:rsid w:val="00E747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77F"/>
    <w:rPr>
      <w:rFonts w:ascii="Tahoma" w:hAnsi="Tahoma" w:cs="Tahoma"/>
      <w:sz w:val="16"/>
      <w:szCs w:val="16"/>
    </w:rPr>
  </w:style>
  <w:style w:type="character" w:styleId="CommentReference">
    <w:name w:val="annotation reference"/>
    <w:basedOn w:val="DefaultParagraphFont"/>
    <w:uiPriority w:val="99"/>
    <w:semiHidden/>
    <w:unhideWhenUsed/>
    <w:rsid w:val="00250075"/>
    <w:rPr>
      <w:sz w:val="16"/>
      <w:szCs w:val="16"/>
    </w:rPr>
  </w:style>
  <w:style w:type="paragraph" w:styleId="CommentText">
    <w:name w:val="annotation text"/>
    <w:basedOn w:val="Normal"/>
    <w:link w:val="CommentTextChar"/>
    <w:uiPriority w:val="99"/>
    <w:semiHidden/>
    <w:unhideWhenUsed/>
    <w:rsid w:val="00250075"/>
    <w:pPr>
      <w:spacing w:line="240" w:lineRule="auto"/>
    </w:pPr>
  </w:style>
  <w:style w:type="character" w:customStyle="1" w:styleId="CommentTextChar">
    <w:name w:val="Comment Text Char"/>
    <w:basedOn w:val="DefaultParagraphFont"/>
    <w:link w:val="CommentText"/>
    <w:uiPriority w:val="99"/>
    <w:semiHidden/>
    <w:rsid w:val="00250075"/>
  </w:style>
  <w:style w:type="paragraph" w:styleId="CommentSubject">
    <w:name w:val="annotation subject"/>
    <w:basedOn w:val="CommentText"/>
    <w:next w:val="CommentText"/>
    <w:link w:val="CommentSubjectChar"/>
    <w:uiPriority w:val="99"/>
    <w:semiHidden/>
    <w:unhideWhenUsed/>
    <w:rsid w:val="00250075"/>
    <w:rPr>
      <w:b/>
      <w:bCs/>
    </w:rPr>
  </w:style>
  <w:style w:type="character" w:customStyle="1" w:styleId="CommentSubjectChar">
    <w:name w:val="Comment Subject Char"/>
    <w:basedOn w:val="CommentTextChar"/>
    <w:link w:val="CommentSubject"/>
    <w:uiPriority w:val="99"/>
    <w:semiHidden/>
    <w:rsid w:val="00250075"/>
    <w:rPr>
      <w:b/>
      <w:bCs/>
    </w:rPr>
  </w:style>
  <w:style w:type="character" w:styleId="UnresolvedMention">
    <w:name w:val="Unresolved Mention"/>
    <w:basedOn w:val="DefaultParagraphFont"/>
    <w:uiPriority w:val="99"/>
    <w:semiHidden/>
    <w:unhideWhenUsed/>
    <w:rsid w:val="00C73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tmp"/><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tmp"/><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Grouping xmlns="6299853b-558e-4f58-8b86-3c784e9c40b7" xsi:nil="true"/>
    <Knowledge_x0020_Area xmlns="6299853b-558e-4f58-8b86-3c784e9c40b7">
      <Value>5</Value>
    </Knowledge_x0020_Area>
    <Industry xmlns="6299853b-558e-4f58-8b86-3c784e9c40b7">
      <Value>2</Value>
      <Value>5</Value>
      <Value>6</Value>
      <Value>7</Value>
      <Value>4</Value>
      <Value>3</Value>
      <Value>10</Value>
      <Value>15</Value>
      <Value>11</Value>
      <Value>12</Value>
      <Value>13</Value>
      <Value>1</Value>
      <Value>16</Value>
    </Industry>
    <IconOverlay xmlns="http://schemas.microsoft.com/sharepoint/v4" xsi:nil="true"/>
    <Role xmlns="6299853b-558e-4f58-8b86-3c784e9c40b7">
      <Value>3</Value>
      <Value>2</Value>
      <Value>1</Value>
    </Role>
    <Ratings xmlns="http://schemas.microsoft.com/sharepoint/v3" xsi:nil="true"/>
    <Software_x0020_Component xmlns="6299853b-558e-4f58-8b86-3c784e9c40b7"/>
    <Software_x0020_Offering xmlns="6299853b-558e-4f58-8b86-3c784e9c40b7">
      <Value>16</Value>
    </Software_x0020_Offering>
    <LikedBy xmlns="http://schemas.microsoft.com/sharepoint/v3">
      <UserInfo>
        <DisplayName/>
        <AccountId xsi:nil="true"/>
        <AccountType/>
      </UserInfo>
    </LikedBy>
    <Competitors xmlns="6299853b-558e-4f58-8b86-3c784e9c40b7">
      <Value>1</Value>
    </Competitors>
    <Language xmlns="6299853b-558e-4f58-8b86-3c784e9c40b7">1</Language>
    <Content_x0020_Type xmlns="6299853b-558e-4f58-8b86-3c784e9c40b7">
      <Value>7</Value>
    </Content_x0020_Type>
    <Document_x0020_type xmlns="6299853b-558e-4f58-8b86-3c784e9c40b7">3</Document_x0020_type>
    <Valid_x0020_To xmlns="6299853b-558e-4f58-8b86-3c784e9c40b7">2014-11-07T23:00:00+00:00</Valid_x0020_To>
    <Description0 xmlns="6299853b-558e-4f58-8b86-3c784e9c40b7">This is the answer to some of the questions we frequently hear on the topic EBI to VA</Description0>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23AB45F251C34D8E7AF4AF89F17878" ma:contentTypeVersion="29" ma:contentTypeDescription="Create a new document." ma:contentTypeScope="" ma:versionID="03bc1da88d1e95a09394d15c0116ee56">
  <xsd:schema xmlns:xsd="http://www.w3.org/2001/XMLSchema" xmlns:xs="http://www.w3.org/2001/XMLSchema" xmlns:p="http://schemas.microsoft.com/office/2006/metadata/properties" xmlns:ns1="http://schemas.microsoft.com/sharepoint/v3" xmlns:ns2="http://schemas.microsoft.com/sharepoint/v4" xmlns:ns3="6299853b-558e-4f58-8b86-3c784e9c40b7" targetNamespace="http://schemas.microsoft.com/office/2006/metadata/properties" ma:root="true" ma:fieldsID="7b0c00c2b5bf733aa7581dee8f1b742a" ns1:_="" ns2:_="" ns3:_="">
    <xsd:import namespace="http://schemas.microsoft.com/sharepoint/v3"/>
    <xsd:import namespace="http://schemas.microsoft.com/sharepoint/v4"/>
    <xsd:import namespace="6299853b-558e-4f58-8b86-3c784e9c40b7"/>
    <xsd:element name="properties">
      <xsd:complexType>
        <xsd:sequence>
          <xsd:element name="documentManagement">
            <xsd:complexType>
              <xsd:all>
                <xsd:element ref="ns2:IconOverlay" minOccurs="0"/>
                <xsd:element ref="ns3:Language"/>
                <xsd:element ref="ns3:Role" minOccurs="0"/>
                <xsd:element ref="ns3:Document_x0020_type"/>
                <xsd:element ref="ns3:Valid_x0020_To" minOccurs="0"/>
                <xsd:element ref="ns3:Description0" minOccurs="0"/>
                <xsd:element ref="ns3:Software_x0020_Offering" minOccurs="0"/>
                <xsd:element ref="ns3:Software_x0020_Component" minOccurs="0"/>
                <xsd:element ref="ns3:Content_x0020_Type" minOccurs="0"/>
                <xsd:element ref="ns3:Knowledge_x0020_Area" minOccurs="0"/>
                <xsd:element ref="ns3:Industry" minOccurs="0"/>
                <xsd:element ref="ns3:Competitors" minOccurs="0"/>
                <xsd:element ref="ns1:AverageRating" minOccurs="0"/>
                <xsd:element ref="ns1:RatingCount" minOccurs="0"/>
                <xsd:element ref="ns3:Grouping"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0" nillable="true" ma:displayName="Rating (0-5)" ma:decimals="2" ma:description="Average value of all the ratings that have been submitted" ma:internalName="AverageRating" ma:readOnly="true">
      <xsd:simpleType>
        <xsd:restriction base="dms:Number"/>
      </xsd:simpleType>
    </xsd:element>
    <xsd:element name="RatingCount" ma:index="21" nillable="true" ma:displayName="Number of Ratings" ma:decimals="0" ma:description="Number of ratings submitted" ma:internalName="RatingCount" ma:readOnly="true">
      <xsd:simpleType>
        <xsd:restriction base="dms:Number"/>
      </xsd:simpleType>
    </xsd:element>
    <xsd:element name="RatedBy" ma:index="23"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4" nillable="true" ma:displayName="User ratings" ma:description="User ratings for the item" ma:hidden="true" ma:internalName="Ratings">
      <xsd:simpleType>
        <xsd:restriction base="dms:Note"/>
      </xsd:simpleType>
    </xsd:element>
    <xsd:element name="LikesCount" ma:index="25" nillable="true" ma:displayName="Number of Likes" ma:internalName="LikesCount">
      <xsd:simpleType>
        <xsd:restriction base="dms:Unknown"/>
      </xsd:simpleType>
    </xsd:element>
    <xsd:element name="LikedBy" ma:index="26"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99853b-558e-4f58-8b86-3c784e9c40b7" elementFormDefault="qualified">
    <xsd:import namespace="http://schemas.microsoft.com/office/2006/documentManagement/types"/>
    <xsd:import namespace="http://schemas.microsoft.com/office/infopath/2007/PartnerControls"/>
    <xsd:element name="Language" ma:index="9" ma:displayName="Language" ma:list="{eb4ecd78-7e32-4834-9d28-bde5a0039031}" ma:internalName="Language" ma:showField="Title">
      <xsd:simpleType>
        <xsd:restriction base="dms:Lookup"/>
      </xsd:simpleType>
    </xsd:element>
    <xsd:element name="Role" ma:index="10" nillable="true" ma:displayName="Role" ma:list="{f3602ac7-5158-4f50-9962-365eeffee6bf}" ma:internalName="Rol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Document_x0020_type" ma:index="11" ma:displayName="Document type" ma:list="{23b52777-3234-482c-a2a4-ee2057e13dbe}" ma:internalName="Document_x0020_type" ma:showField="Title">
      <xsd:simpleType>
        <xsd:restriction base="dms:Lookup"/>
      </xsd:simpleType>
    </xsd:element>
    <xsd:element name="Valid_x0020_To" ma:index="12" nillable="true" ma:displayName="Valid To" ma:format="DateOnly" ma:internalName="Valid_x0020_To">
      <xsd:simpleType>
        <xsd:restriction base="dms:DateTime"/>
      </xsd:simpleType>
    </xsd:element>
    <xsd:element name="Description0" ma:index="13" nillable="true" ma:displayName="Description" ma:internalName="Description0">
      <xsd:simpleType>
        <xsd:restriction base="dms:Note"/>
      </xsd:simpleType>
    </xsd:element>
    <xsd:element name="Software_x0020_Offering" ma:index="14" nillable="true" ma:displayName="Software Offering" ma:list="{71981c6b-ecce-48b8-b493-9e079df069f6}" ma:internalName="Software_x0020_Offering" ma:showField="Title">
      <xsd:complexType>
        <xsd:complexContent>
          <xsd:extension base="dms:MultiChoiceLookup">
            <xsd:sequence>
              <xsd:element name="Value" type="dms:Lookup" maxOccurs="unbounded" minOccurs="0" nillable="true"/>
            </xsd:sequence>
          </xsd:extension>
        </xsd:complexContent>
      </xsd:complexType>
    </xsd:element>
    <xsd:element name="Software_x0020_Component" ma:index="15" nillable="true" ma:displayName="Software Component" ma:list="{e4c05509-a775-42bb-99b2-4cd3f83a7adb}" ma:internalName="Software_x0020_Component" ma:showField="Title">
      <xsd:complexType>
        <xsd:complexContent>
          <xsd:extension base="dms:MultiChoiceLookup">
            <xsd:sequence>
              <xsd:element name="Value" type="dms:Lookup" maxOccurs="unbounded" minOccurs="0" nillable="true"/>
            </xsd:sequence>
          </xsd:extension>
        </xsd:complexContent>
      </xsd:complexType>
    </xsd:element>
    <xsd:element name="Content_x0020_Type" ma:index="16" nillable="true" ma:displayName="Content Type" ma:list="{07c575b6-c3e0-48e6-83da-8db120af76dc}" ma:internalName="Content_x0020_Type" ma:showField="Title">
      <xsd:complexType>
        <xsd:complexContent>
          <xsd:extension base="dms:MultiChoiceLookup">
            <xsd:sequence>
              <xsd:element name="Value" type="dms:Lookup" maxOccurs="unbounded" minOccurs="0" nillable="true"/>
            </xsd:sequence>
          </xsd:extension>
        </xsd:complexContent>
      </xsd:complexType>
    </xsd:element>
    <xsd:element name="Knowledge_x0020_Area" ma:index="17" nillable="true" ma:displayName="Knowledge Area" ma:list="{15386177-99c4-4a68-bf0b-a87c4bc4827c}" ma:internalName="Knowledge_x0020_Area" ma:showField="Title">
      <xsd:complexType>
        <xsd:complexContent>
          <xsd:extension base="dms:MultiChoiceLookup">
            <xsd:sequence>
              <xsd:element name="Value" type="dms:Lookup" maxOccurs="unbounded" minOccurs="0" nillable="true"/>
            </xsd:sequence>
          </xsd:extension>
        </xsd:complexContent>
      </xsd:complexType>
    </xsd:element>
    <xsd:element name="Industry" ma:index="18" nillable="true" ma:displayName="Industry" ma:list="{5218b9d7-068f-48c0-8370-6264886b73e5}" ma:internalName="Industry" ma:showField="Title">
      <xsd:complexType>
        <xsd:complexContent>
          <xsd:extension base="dms:MultiChoiceLookup">
            <xsd:sequence>
              <xsd:element name="Value" type="dms:Lookup" maxOccurs="unbounded" minOccurs="0" nillable="true"/>
            </xsd:sequence>
          </xsd:extension>
        </xsd:complexContent>
      </xsd:complexType>
    </xsd:element>
    <xsd:element name="Competitors" ma:index="19" nillable="true" ma:displayName="Competitors" ma:list="{5a145224-a1ee-49fa-80b0-c9b431f9d84f}" ma:internalName="Competitors" ma:showField="Title">
      <xsd:complexType>
        <xsd:complexContent>
          <xsd:extension base="dms:MultiChoiceLookup">
            <xsd:sequence>
              <xsd:element name="Value" type="dms:Lookup" maxOccurs="unbounded" minOccurs="0" nillable="true"/>
            </xsd:sequence>
          </xsd:extension>
        </xsd:complexContent>
      </xsd:complexType>
    </xsd:element>
    <xsd:element name="Grouping" ma:index="22" nillable="true" ma:displayName="Grouping" ma:list="{58342ae6-89fe-4ec3-ba51-6ae6172cfef2}" ma:internalName="Grouping"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EE4B5-CD79-4C16-8AC6-77C26F40F6BD}">
  <ds:schemaRefs>
    <ds:schemaRef ds:uri="http://schemas.microsoft.com/sharepoint/v3/contenttype/forms"/>
  </ds:schemaRefs>
</ds:datastoreItem>
</file>

<file path=customXml/itemProps2.xml><?xml version="1.0" encoding="utf-8"?>
<ds:datastoreItem xmlns:ds="http://schemas.openxmlformats.org/officeDocument/2006/customXml" ds:itemID="{BC7CBF39-C631-4564-884F-1632C679B102}">
  <ds:schemaRefs>
    <ds:schemaRef ds:uri="http://schemas.microsoft.com/office/2006/metadata/properties"/>
    <ds:schemaRef ds:uri="http://schemas.microsoft.com/office/infopath/2007/PartnerControls"/>
    <ds:schemaRef ds:uri="http://schemas.microsoft.com/sharepoint/v3"/>
    <ds:schemaRef ds:uri="6299853b-558e-4f58-8b86-3c784e9c40b7"/>
    <ds:schemaRef ds:uri="http://schemas.microsoft.com/sharepoint/v4"/>
  </ds:schemaRefs>
</ds:datastoreItem>
</file>

<file path=customXml/itemProps3.xml><?xml version="1.0" encoding="utf-8"?>
<ds:datastoreItem xmlns:ds="http://schemas.openxmlformats.org/officeDocument/2006/customXml" ds:itemID="{17DA8528-6C83-42A2-9DC8-6AA61D5EC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6299853b-558e-4f58-8b86-3c784e9c4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7F7F97-88DE-4F1A-A832-EA310C9F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Enterprise EBI to Visual Analytics FAQ</vt:lpstr>
    </vt:vector>
  </TitlesOfParts>
  <Company>SAS</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EBI to Visual Analytics FAQ</dc:title>
  <dc:subject/>
  <dc:creator>Rune Lykke-Kjeldsen</dc:creator>
  <cp:keywords/>
  <dc:description/>
  <cp:lastModifiedBy>Manuel Figallo</cp:lastModifiedBy>
  <cp:revision>3</cp:revision>
  <cp:lastPrinted>2017-09-17T22:25:00Z</cp:lastPrinted>
  <dcterms:created xsi:type="dcterms:W3CDTF">2018-04-02T00:10:00Z</dcterms:created>
  <dcterms:modified xsi:type="dcterms:W3CDTF">2018-04-02T00:10:00Z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0x0101003A23AB45F251C34D8E7AF4AF89F17878</vt:lpwstr>
  </property>
</Properties>
</file>