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25" w:rsidRDefault="005A68D3">
      <w:r>
        <w:t>Основная литература:</w:t>
      </w:r>
    </w:p>
    <w:p w:rsidR="005A68D3" w:rsidRDefault="005A68D3">
      <w:r>
        <w:t>Трудовой кодекс РФ</w:t>
      </w:r>
    </w:p>
    <w:p w:rsidR="005A68D3" w:rsidRDefault="005A68D3">
      <w:r>
        <w:t>Карнаух Н. Н. Охрана Труда изд. Москва Юрайт 380с.</w:t>
      </w:r>
    </w:p>
    <w:p w:rsidR="005A68D3" w:rsidRDefault="005A68D3">
      <w:r>
        <w:t xml:space="preserve">Беляков Г. И. Безопастность жизнидеятельности. Охрана Труда </w:t>
      </w:r>
      <w:r>
        <w:t>Москва Юрайт</w:t>
      </w:r>
      <w:r>
        <w:t xml:space="preserve"> 2013г.</w:t>
      </w:r>
    </w:p>
    <w:p w:rsidR="005A68D3" w:rsidRDefault="005A68D3">
      <w:r>
        <w:t>Стандарты системы ССБТ и другие нормативные документы по темам</w:t>
      </w:r>
    </w:p>
    <w:p w:rsidR="005A68D3" w:rsidRDefault="005A68D3"/>
    <w:p w:rsidR="005A68D3" w:rsidRPr="005A68D3" w:rsidRDefault="005A68D3">
      <w:pPr>
        <w:rPr>
          <w:b/>
        </w:rPr>
      </w:pPr>
      <w:r w:rsidRPr="005A68D3">
        <w:rPr>
          <w:b/>
        </w:rPr>
        <w:t>Наука об охране труда. Состояние охраны труда в РФ.</w:t>
      </w:r>
    </w:p>
    <w:p w:rsidR="005A68D3" w:rsidRDefault="005A68D3">
      <w:r>
        <w:t>Предмет изучения, цель и задачи ОТ.</w:t>
      </w:r>
    </w:p>
    <w:p w:rsidR="005A68D3" w:rsidRDefault="005A68D3">
      <w:r>
        <w:t>Предметом изучения ОТ является человек в процессе труда, действующие на него факторы и способы защиты от негативных воздействий.</w:t>
      </w:r>
    </w:p>
    <w:p w:rsidR="005A68D3" w:rsidRDefault="005A68D3">
      <w:r>
        <w:t>Цель ОТ – обеспечение безопасных и безвредных условий труда, повышение производительности и качества труда, снижение риска профессиональных заболеваний и травматизма.</w:t>
      </w:r>
    </w:p>
    <w:p w:rsidR="005A68D3" w:rsidRDefault="005A68D3">
      <w:r>
        <w:t xml:space="preserve">Для достижения целей ОТ решает следующие задачи: 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Методы анализа условий труда и травматизма,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мероприятий по улучшению условий труда,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средств индивидуальной, коллективной защиты от неблагоприятных производственных факторов,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Нормирование показателей условий труда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Организация контроля за ОТ</w:t>
      </w:r>
    </w:p>
    <w:p w:rsidR="005A68D3" w:rsidRDefault="005A68D3" w:rsidP="005A68D3">
      <w:pPr>
        <w:pStyle w:val="a3"/>
        <w:numPr>
          <w:ilvl w:val="0"/>
          <w:numId w:val="1"/>
        </w:numPr>
        <w:jc w:val="both"/>
      </w:pPr>
      <w:r>
        <w:t>Обучение работников и подготовка специалистов</w:t>
      </w:r>
    </w:p>
    <w:p w:rsidR="005A68D3" w:rsidRDefault="005A68D3">
      <w:r>
        <w:t>ОТ как научная дисциплина включает следующее: правовые и организационные основы, основы производственной санитарии, основы техники безопасности, основы пожарной безопасности.</w:t>
      </w:r>
    </w:p>
    <w:p w:rsidR="005A68D3" w:rsidRDefault="005A68D3">
      <w:r>
        <w:t>Состояние ОТ в РФ</w:t>
      </w:r>
    </w:p>
    <w:p w:rsidR="00FF2D71" w:rsidRDefault="00FF2D71">
      <w:r>
        <w:t xml:space="preserve">Социально-экономическое значение ОТ велико для любого государства. По экспертным оценкам в НИИ по охране и экономике труда ежегодные расходы, связанные с производственным травматизмам, и неблагоприятные условия составляют около 2 трлн. руб. или более 4% ВВП. Эти средства расходуются из фонда страхования РФ и идет на выплаты обеспечевания по страхованию в связи с несчастными случаями на производстве и профессиональными заболеваниями, потерь фонда рабочего времени, выплату досрочных пенсий за работу в опасных условиях.  </w:t>
      </w:r>
    </w:p>
    <w:p w:rsidR="00FF2D71" w:rsidRDefault="00FF2D71">
      <w:r>
        <w:t>Свидетельствует статистика о производственном травматизме и профессиональных заболеваниях. Статистический учет в РФ ведется федеральной службой государственной статистики РосСтрах, федеральной службой по …</w:t>
      </w:r>
    </w:p>
    <w:p w:rsidR="00FF2D71" w:rsidRDefault="00FF2D71">
      <w:r>
        <w:t>По данным РосТата наблюдается тенденция к снижению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456"/>
        <w:gridCol w:w="1456"/>
        <w:gridCol w:w="1464"/>
        <w:gridCol w:w="1457"/>
        <w:gridCol w:w="1457"/>
      </w:tblGrid>
      <w:tr w:rsidR="00FF2D71" w:rsidTr="001230AE">
        <w:tc>
          <w:tcPr>
            <w:tcW w:w="2055" w:type="dxa"/>
          </w:tcPr>
          <w:p w:rsidR="00FF2D71" w:rsidRDefault="00FF2D71">
            <w:r>
              <w:t>Показатель</w:t>
            </w:r>
          </w:p>
        </w:tc>
        <w:tc>
          <w:tcPr>
            <w:tcW w:w="1456" w:type="dxa"/>
          </w:tcPr>
          <w:p w:rsidR="00FF2D71" w:rsidRDefault="00FF2D71">
            <w:r>
              <w:t>1995</w:t>
            </w:r>
          </w:p>
        </w:tc>
        <w:tc>
          <w:tcPr>
            <w:tcW w:w="1456" w:type="dxa"/>
          </w:tcPr>
          <w:p w:rsidR="00FF2D71" w:rsidRDefault="00FF2D71">
            <w:r>
              <w:t>2000</w:t>
            </w:r>
          </w:p>
        </w:tc>
        <w:tc>
          <w:tcPr>
            <w:tcW w:w="1464" w:type="dxa"/>
          </w:tcPr>
          <w:p w:rsidR="00FF2D71" w:rsidRDefault="00FF2D71">
            <w:r>
              <w:t>20005</w:t>
            </w:r>
          </w:p>
        </w:tc>
        <w:tc>
          <w:tcPr>
            <w:tcW w:w="1457" w:type="dxa"/>
          </w:tcPr>
          <w:p w:rsidR="00FF2D71" w:rsidRDefault="00FF2D71">
            <w:r>
              <w:t>2010</w:t>
            </w:r>
          </w:p>
        </w:tc>
        <w:tc>
          <w:tcPr>
            <w:tcW w:w="1457" w:type="dxa"/>
          </w:tcPr>
          <w:p w:rsidR="00FF2D71" w:rsidRDefault="00FF2D71">
            <w:r>
              <w:t>2014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>Коэффициент производственного травматизма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t>5.5</w:t>
            </w:r>
          </w:p>
        </w:tc>
        <w:tc>
          <w:tcPr>
            <w:tcW w:w="1456" w:type="dxa"/>
          </w:tcPr>
          <w:p w:rsidR="00FF2D71" w:rsidRDefault="00FF2D71">
            <w:r>
              <w:t>5.1</w:t>
            </w:r>
          </w:p>
        </w:tc>
        <w:tc>
          <w:tcPr>
            <w:tcW w:w="1464" w:type="dxa"/>
          </w:tcPr>
          <w:p w:rsidR="00FF2D71" w:rsidRDefault="00FF2D71">
            <w:r>
              <w:t>3.1</w:t>
            </w:r>
          </w:p>
        </w:tc>
        <w:tc>
          <w:tcPr>
            <w:tcW w:w="1457" w:type="dxa"/>
          </w:tcPr>
          <w:p w:rsidR="00FF2D71" w:rsidRDefault="00FF2D71">
            <w:r>
              <w:t>2.2</w:t>
            </w:r>
          </w:p>
        </w:tc>
        <w:tc>
          <w:tcPr>
            <w:tcW w:w="1457" w:type="dxa"/>
          </w:tcPr>
          <w:p w:rsidR="00FF2D71" w:rsidRDefault="00FF2D71">
            <w:r>
              <w:t>1.4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>Коэффициент производственного травматизма</w:t>
            </w:r>
            <w:r>
              <w:t xml:space="preserve"> со </w:t>
            </w:r>
            <w:r>
              <w:lastRenderedPageBreak/>
              <w:t>смертельным исходом</w:t>
            </w:r>
            <w:r>
              <w:t xml:space="preserve">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lastRenderedPageBreak/>
              <w:t>0.138</w:t>
            </w:r>
          </w:p>
        </w:tc>
        <w:tc>
          <w:tcPr>
            <w:tcW w:w="1456" w:type="dxa"/>
          </w:tcPr>
          <w:p w:rsidR="00FF2D71" w:rsidRDefault="00FF2D71">
            <w:r>
              <w:t>0.149</w:t>
            </w:r>
          </w:p>
        </w:tc>
        <w:tc>
          <w:tcPr>
            <w:tcW w:w="1464" w:type="dxa"/>
          </w:tcPr>
          <w:p w:rsidR="00FF2D71" w:rsidRDefault="001230AE">
            <w:r>
              <w:t>0.124</w:t>
            </w:r>
          </w:p>
        </w:tc>
        <w:tc>
          <w:tcPr>
            <w:tcW w:w="1457" w:type="dxa"/>
          </w:tcPr>
          <w:p w:rsidR="00FF2D71" w:rsidRDefault="001230AE">
            <w:r>
              <w:t>0.095</w:t>
            </w:r>
          </w:p>
        </w:tc>
        <w:tc>
          <w:tcPr>
            <w:tcW w:w="1457" w:type="dxa"/>
          </w:tcPr>
          <w:p w:rsidR="00FF2D71" w:rsidRDefault="001230AE">
            <w:r>
              <w:t>0.067</w:t>
            </w:r>
          </w:p>
        </w:tc>
      </w:tr>
    </w:tbl>
    <w:p w:rsidR="00FF2D71" w:rsidRDefault="00FF2D71"/>
    <w:p w:rsidR="001230AE" w:rsidRDefault="001230AE">
      <w:r>
        <w:t xml:space="preserve">Частота смертельных случаев остается высокой. По данным МинЗдрава уровень смертельного травматизма в России выше в 5 раз чем во Франции,4 чем в Германии и 2 чем в Японии. </w:t>
      </w:r>
    </w:p>
    <w:p w:rsidR="001230AE" w:rsidRDefault="001230AE">
      <w:r>
        <w:t xml:space="preserve">Основные причины травматизма со смертельным исходом: неудовлетворительная организация работ в обучении и аттестации сотрудников, нарушение ПДД, нарушение трудовой производственной дисциплины, отсутствие периодических медицинских осмотров. </w:t>
      </w:r>
    </w:p>
    <w:p w:rsidR="001230AE" w:rsidRDefault="001230AE">
      <w:r>
        <w:t>Показатели травматизма существенно отличаются по отраслям промышленности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0AE" w:rsidTr="001230AE">
        <w:tc>
          <w:tcPr>
            <w:tcW w:w="3115" w:type="dxa"/>
          </w:tcPr>
          <w:p w:rsidR="001230AE" w:rsidRDefault="001230AE">
            <w:r>
              <w:t>Отрасль</w:t>
            </w:r>
          </w:p>
        </w:tc>
        <w:tc>
          <w:tcPr>
            <w:tcW w:w="3115" w:type="dxa"/>
          </w:tcPr>
          <w:p w:rsidR="001230AE" w:rsidRDefault="001230AE">
            <w:r>
              <w:t>Коэффициент производственного травматизма на 1000 работающих</w:t>
            </w:r>
          </w:p>
        </w:tc>
        <w:tc>
          <w:tcPr>
            <w:tcW w:w="3115" w:type="dxa"/>
          </w:tcPr>
          <w:p w:rsidR="001230AE" w:rsidRDefault="001230AE">
            <w:r>
              <w:t>Коэффициент смертельного травматизма на 1000 работающих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Деятельность по обеспечению лесосплава</w:t>
            </w:r>
          </w:p>
        </w:tc>
        <w:tc>
          <w:tcPr>
            <w:tcW w:w="3115" w:type="dxa"/>
          </w:tcPr>
          <w:p w:rsidR="001230AE" w:rsidRDefault="001230AE">
            <w:r>
              <w:t>6.2</w:t>
            </w:r>
          </w:p>
        </w:tc>
        <w:tc>
          <w:tcPr>
            <w:tcW w:w="3115" w:type="dxa"/>
          </w:tcPr>
          <w:p w:rsidR="001230AE" w:rsidRDefault="001230AE">
            <w:r>
              <w:t>0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Добыча каменного и бурого угля и торфа</w:t>
            </w:r>
          </w:p>
        </w:tc>
        <w:tc>
          <w:tcPr>
            <w:tcW w:w="3115" w:type="dxa"/>
          </w:tcPr>
          <w:p w:rsidR="001230AE" w:rsidRDefault="001230AE">
            <w:r>
              <w:t>4.5</w:t>
            </w:r>
          </w:p>
        </w:tc>
        <w:tc>
          <w:tcPr>
            <w:tcW w:w="3115" w:type="dxa"/>
          </w:tcPr>
          <w:p w:rsidR="001230AE" w:rsidRDefault="001230AE">
            <w:r>
              <w:t>0.416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Рыболовство</w:t>
            </w:r>
          </w:p>
        </w:tc>
        <w:tc>
          <w:tcPr>
            <w:tcW w:w="3115" w:type="dxa"/>
          </w:tcPr>
          <w:p w:rsidR="001230AE" w:rsidRDefault="001230AE">
            <w:r>
              <w:t>3.5</w:t>
            </w:r>
          </w:p>
        </w:tc>
        <w:tc>
          <w:tcPr>
            <w:tcW w:w="3115" w:type="dxa"/>
          </w:tcPr>
          <w:p w:rsidR="001230AE" w:rsidRDefault="001230AE">
            <w:r>
              <w:t>0.552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Разработка программного обеспечения</w:t>
            </w:r>
          </w:p>
        </w:tc>
        <w:tc>
          <w:tcPr>
            <w:tcW w:w="3115" w:type="dxa"/>
          </w:tcPr>
          <w:p w:rsidR="001230AE" w:rsidRDefault="001230AE">
            <w:r>
              <w:t>0.2</w:t>
            </w:r>
          </w:p>
        </w:tc>
        <w:tc>
          <w:tcPr>
            <w:tcW w:w="3115" w:type="dxa"/>
          </w:tcPr>
          <w:p w:rsidR="001230AE" w:rsidRDefault="001230AE">
            <w:r>
              <w:t>0.015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Техобслуживание офисных машин и выч. техники</w:t>
            </w:r>
          </w:p>
        </w:tc>
        <w:tc>
          <w:tcPr>
            <w:tcW w:w="3115" w:type="dxa"/>
          </w:tcPr>
          <w:p w:rsidR="001230AE" w:rsidRDefault="001230AE">
            <w:r>
              <w:t>0.5</w:t>
            </w:r>
          </w:p>
        </w:tc>
        <w:tc>
          <w:tcPr>
            <w:tcW w:w="3115" w:type="dxa"/>
          </w:tcPr>
          <w:p w:rsidR="001230AE" w:rsidRDefault="001230AE">
            <w:r>
              <w:t>0.27</w:t>
            </w:r>
          </w:p>
        </w:tc>
      </w:tr>
    </w:tbl>
    <w:p w:rsidR="001230AE" w:rsidRDefault="001230AE"/>
    <w:p w:rsidR="005E7B8A" w:rsidRDefault="001230AE">
      <w:r>
        <w:t>Условия труда на производстве очень часто не отвечают требованиям ОТ. По данным экспертных оценок в РФ каждый 5 работает в условиях не отвечающим нормам санитарии. Наибольшую долю составляют работающие в условиях повышенного шума (</w:t>
      </w:r>
      <w:r w:rsidR="005E7B8A">
        <w:t>ультра и инфра</w:t>
      </w:r>
      <w:r>
        <w:t>звука)</w:t>
      </w:r>
      <w:r w:rsidR="005E7B8A">
        <w:t>. В 2013 году зарегистрировано 337 случает проф заболеваний. Это соответствует 0.25.</w:t>
      </w:r>
    </w:p>
    <w:p w:rsidR="001230AE" w:rsidRDefault="005E7B8A">
      <w:r>
        <w:t>Фактическое воздействие на организм сотрудника производственной среды и трудового процесса с целью повышения уровня социальной защиты. ФЗ №426 от 01.01.2014 о специальной оценке об условиях труда. Введение этого закона выгодно и работодателям.  От результата условий труда зависит размер страховых взносов в пенсионный фонд по дополнительному тарифу за сотрудников, занятых на вредном и опасном производстве. В результате специальной оценки можно использовать класс условий труда по степени вредности и опасности. Это выгодно, если доказано эффективность применение средств индивидуальной защиты. Если условия труда безопасны, дополнительный тариф снимается. Таким образом работодатель заинтересован в улучшении условий труда.</w:t>
      </w:r>
    </w:p>
    <w:p w:rsidR="005E7B8A" w:rsidRDefault="005E7B8A">
      <w:r>
        <w:t>Основные понятия ОТ. Согласно трудовому кодексу ОТ это система сохранения жизни и здоровья работников в процессе трудовой деятельности, включающей в себя правовые, социально-экономические, организационно-технические, санитарно-гигиенические, лечебно-профелактические, реабилитационные и иные мероприятия. Количественным показателем уровня труда является профессиональный риск – вероятность вреда здоровью.</w:t>
      </w:r>
      <w:r w:rsidR="00B814AC">
        <w:t xml:space="preserve"> </w:t>
      </w:r>
      <w:r>
        <w:t xml:space="preserve">В результате воздействия вредных и/или опасных факторов </w:t>
      </w:r>
      <w:r w:rsidR="00B814AC">
        <w:t>при исполнении работником обязанности по трудовому договору либо в случаях, установленных ФЗ.</w:t>
      </w:r>
    </w:p>
    <w:p w:rsidR="00B814AC" w:rsidRDefault="00B814AC">
      <w:r>
        <w:t xml:space="preserve">Термины и определения основных понятий в области безопасности </w:t>
      </w:r>
      <w:r>
        <w:t>труда</w:t>
      </w:r>
      <w:r>
        <w:t xml:space="preserve"> устанавливает гост 12.0.002-80 «Термины и определения». </w:t>
      </w:r>
    </w:p>
    <w:p w:rsidR="00B814AC" w:rsidRDefault="00B814AC">
      <w:r>
        <w:lastRenderedPageBreak/>
        <w:t>Условия труда -  совокупность факторов производственной среды, оказывающих воздействие на здоровье и трудоспособность человека в процессе труда.</w:t>
      </w:r>
    </w:p>
    <w:p w:rsidR="00B814AC" w:rsidRDefault="00B814AC">
      <w:r>
        <w:t>Безопасные условия труда – состояние условий труда, при которых воздействие на человека опасных или вредных производственных факторов исключено либо не превышает предельно допустимые нормы.</w:t>
      </w:r>
    </w:p>
    <w:p w:rsidR="00B814AC" w:rsidRDefault="00B814AC">
      <w:r>
        <w:t xml:space="preserve">Опасный производственный фактор – фактор воздействия на рабочего в определенных условиях приводит к травме, острому недостатку здоровья, </w:t>
      </w:r>
      <w:bookmarkStart w:id="0" w:name="_GoBack"/>
      <w:bookmarkEnd w:id="0"/>
    </w:p>
    <w:sectPr w:rsidR="00B8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52840"/>
    <w:multiLevelType w:val="hybridMultilevel"/>
    <w:tmpl w:val="D8E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17"/>
    <w:rsid w:val="001230AE"/>
    <w:rsid w:val="00356317"/>
    <w:rsid w:val="005A68D3"/>
    <w:rsid w:val="005E7B8A"/>
    <w:rsid w:val="00A71225"/>
    <w:rsid w:val="00B814AC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F01E4-56CB-43C5-9B12-460302E4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2</cp:revision>
  <dcterms:created xsi:type="dcterms:W3CDTF">2016-01-11T06:10:00Z</dcterms:created>
  <dcterms:modified xsi:type="dcterms:W3CDTF">2016-01-11T07:01:00Z</dcterms:modified>
</cp:coreProperties>
</file>