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61" w:rsidRPr="002F6861" w:rsidRDefault="002F6861" w:rsidP="002F6861">
      <w:pPr>
        <w:pStyle w:val="a9"/>
        <w:rPr>
          <w:b w:val="0"/>
          <w:sz w:val="28"/>
        </w:rPr>
      </w:pPr>
      <w:r w:rsidRPr="002F6861">
        <w:rPr>
          <w:b w:val="0"/>
          <w:sz w:val="28"/>
        </w:rPr>
        <w:t>Министерство</w:t>
      </w:r>
      <w:r w:rsidR="00642FC6">
        <w:rPr>
          <w:b w:val="0"/>
          <w:sz w:val="28"/>
        </w:rPr>
        <w:t xml:space="preserve"> </w:t>
      </w:r>
      <w:r w:rsidRPr="002F6861">
        <w:rPr>
          <w:b w:val="0"/>
          <w:sz w:val="28"/>
        </w:rPr>
        <w:t>образования</w:t>
      </w:r>
      <w:r w:rsidR="00642FC6">
        <w:rPr>
          <w:b w:val="0"/>
          <w:sz w:val="28"/>
        </w:rPr>
        <w:t xml:space="preserve"> </w:t>
      </w:r>
      <w:r w:rsidRPr="002F6861">
        <w:rPr>
          <w:b w:val="0"/>
          <w:sz w:val="28"/>
        </w:rPr>
        <w:t>и</w:t>
      </w:r>
      <w:r w:rsidR="00642FC6">
        <w:rPr>
          <w:b w:val="0"/>
          <w:sz w:val="28"/>
        </w:rPr>
        <w:t xml:space="preserve"> </w:t>
      </w:r>
      <w:r w:rsidRPr="002F6861">
        <w:rPr>
          <w:b w:val="0"/>
          <w:sz w:val="28"/>
        </w:rPr>
        <w:t>науки</w:t>
      </w:r>
      <w:r w:rsidR="00642FC6">
        <w:rPr>
          <w:b w:val="0"/>
          <w:sz w:val="28"/>
        </w:rPr>
        <w:t xml:space="preserve"> </w:t>
      </w:r>
      <w:r w:rsidRPr="002F6861">
        <w:rPr>
          <w:b w:val="0"/>
          <w:sz w:val="28"/>
        </w:rPr>
        <w:t>России</w:t>
      </w:r>
    </w:p>
    <w:p w:rsidR="002F6861" w:rsidRPr="006C79E5" w:rsidRDefault="002F6861" w:rsidP="002F6861">
      <w:r w:rsidRPr="006C79E5">
        <w:t>ФГБОУ</w:t>
      </w:r>
      <w:r w:rsidR="00642FC6">
        <w:t xml:space="preserve"> </w:t>
      </w:r>
      <w:proofErr w:type="gramStart"/>
      <w:r w:rsidRPr="006C79E5">
        <w:t>ВО</w:t>
      </w:r>
      <w:proofErr w:type="gramEnd"/>
      <w:r w:rsidR="00642FC6">
        <w:t xml:space="preserve"> </w:t>
      </w:r>
      <w:r w:rsidRPr="006C79E5">
        <w:t>"Севастопольский</w:t>
      </w:r>
      <w:r w:rsidR="00642FC6">
        <w:t xml:space="preserve"> </w:t>
      </w:r>
      <w:r w:rsidRPr="006C79E5">
        <w:t>государственный</w:t>
      </w:r>
      <w:r w:rsidR="00642FC6">
        <w:t xml:space="preserve"> </w:t>
      </w:r>
      <w:r w:rsidRPr="006C79E5">
        <w:t>университет"</w:t>
      </w:r>
    </w:p>
    <w:p w:rsidR="002F6861" w:rsidRPr="009360EA" w:rsidRDefault="002F6861" w:rsidP="002F6861">
      <w:pPr>
        <w:jc w:val="right"/>
      </w:pPr>
      <w:r w:rsidRPr="009360EA">
        <w:t>Кафедра</w:t>
      </w:r>
      <w:r w:rsidR="00642FC6">
        <w:t xml:space="preserve"> </w:t>
      </w:r>
      <w:r w:rsidRPr="009360EA">
        <w:t>ИС</w:t>
      </w:r>
    </w:p>
    <w:p w:rsidR="002F6861" w:rsidRDefault="002F6861" w:rsidP="002F6861"/>
    <w:p w:rsidR="002F6861" w:rsidRDefault="002F6861" w:rsidP="002F6861"/>
    <w:p w:rsidR="002F6861" w:rsidRDefault="002F6861" w:rsidP="002F6861"/>
    <w:p w:rsidR="002F6861" w:rsidRPr="009360EA" w:rsidRDefault="002F6861" w:rsidP="002F6861"/>
    <w:p w:rsidR="002F6861" w:rsidRPr="002F6861" w:rsidRDefault="002F6861" w:rsidP="002F6861">
      <w:pPr>
        <w:pStyle w:val="a7"/>
        <w:rPr>
          <w:rFonts w:ascii="Times New Roman" w:hAnsi="Times New Roman"/>
          <w:sz w:val="28"/>
        </w:rPr>
      </w:pPr>
      <w:r w:rsidRPr="002F6861">
        <w:rPr>
          <w:rFonts w:ascii="Times New Roman" w:hAnsi="Times New Roman"/>
          <w:sz w:val="28"/>
        </w:rPr>
        <w:t>Реферат</w:t>
      </w:r>
      <w:r w:rsidR="00642FC6">
        <w:rPr>
          <w:rFonts w:ascii="Times New Roman" w:hAnsi="Times New Roman"/>
          <w:sz w:val="28"/>
        </w:rPr>
        <w:t xml:space="preserve"> </w:t>
      </w:r>
      <w:r w:rsidRPr="002F6861">
        <w:rPr>
          <w:rFonts w:ascii="Times New Roman" w:hAnsi="Times New Roman"/>
          <w:sz w:val="28"/>
        </w:rPr>
        <w:t>на</w:t>
      </w:r>
      <w:r w:rsidR="00642FC6">
        <w:rPr>
          <w:rFonts w:ascii="Times New Roman" w:hAnsi="Times New Roman"/>
          <w:sz w:val="28"/>
        </w:rPr>
        <w:t xml:space="preserve"> </w:t>
      </w:r>
      <w:r w:rsidRPr="002F6861">
        <w:rPr>
          <w:rFonts w:ascii="Times New Roman" w:hAnsi="Times New Roman"/>
          <w:sz w:val="28"/>
        </w:rPr>
        <w:t>тему:</w:t>
      </w:r>
    </w:p>
    <w:p w:rsidR="002F6861" w:rsidRPr="002F6861" w:rsidRDefault="002F6861" w:rsidP="002F6861">
      <w:pPr>
        <w:rPr>
          <w:lang w:val="uk-UA" w:eastAsia="uk-UA"/>
        </w:rPr>
      </w:pPr>
      <w:r>
        <w:rPr>
          <w:lang w:val="uk-UA" w:eastAsia="uk-UA"/>
        </w:rPr>
        <w:t>Введение</w:t>
      </w:r>
      <w:r w:rsidR="00642FC6">
        <w:rPr>
          <w:lang w:val="uk-UA" w:eastAsia="uk-UA"/>
        </w:rPr>
        <w:t xml:space="preserve"> </w:t>
      </w:r>
      <w:r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>
        <w:rPr>
          <w:lang w:val="uk-UA" w:eastAsia="uk-UA"/>
        </w:rPr>
        <w:t>OLAP</w:t>
      </w:r>
      <w:r w:rsidRPr="002F6861">
        <w:rPr>
          <w:lang w:val="uk-UA" w:eastAsia="uk-UA"/>
        </w:rPr>
        <w:t>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</w:t>
      </w:r>
    </w:p>
    <w:p w:rsidR="002F6861" w:rsidRPr="009360EA" w:rsidRDefault="002F6861" w:rsidP="002F6861"/>
    <w:p w:rsidR="002F6861" w:rsidRDefault="002F6861" w:rsidP="002F6861">
      <w:pPr>
        <w:jc w:val="right"/>
      </w:pPr>
      <w:r>
        <w:t>Выполнил:</w:t>
      </w:r>
    </w:p>
    <w:p w:rsidR="002F6861" w:rsidRDefault="002F6861" w:rsidP="002F6861">
      <w:pPr>
        <w:jc w:val="right"/>
      </w:pPr>
      <w:r w:rsidRPr="009360EA">
        <w:t>ст.</w:t>
      </w:r>
      <w:r w:rsidR="00642FC6">
        <w:t xml:space="preserve"> </w:t>
      </w:r>
      <w:r w:rsidRPr="009360EA">
        <w:t>гр.</w:t>
      </w:r>
      <w:r w:rsidR="00642FC6">
        <w:t xml:space="preserve"> </w:t>
      </w:r>
      <w:r w:rsidRPr="009360EA">
        <w:t>И</w:t>
      </w:r>
      <w:r w:rsidRPr="002F6861">
        <w:t>T</w:t>
      </w:r>
      <w:r w:rsidRPr="009360EA">
        <w:t>б</w:t>
      </w:r>
      <w:r>
        <w:t>-3</w:t>
      </w:r>
      <w:r w:rsidRPr="009A3948">
        <w:t>3</w:t>
      </w:r>
      <w:r w:rsidRPr="009360EA">
        <w:t>д</w:t>
      </w:r>
    </w:p>
    <w:p w:rsidR="002F6861" w:rsidRDefault="002F6861" w:rsidP="002F6861">
      <w:pPr>
        <w:jc w:val="right"/>
      </w:pPr>
      <w:r>
        <w:t>Лисянский</w:t>
      </w:r>
      <w:r w:rsidR="00642FC6">
        <w:t xml:space="preserve"> </w:t>
      </w:r>
      <w:r>
        <w:t>А.</w:t>
      </w:r>
      <w:r w:rsidR="00642FC6">
        <w:t xml:space="preserve"> </w:t>
      </w:r>
      <w:r>
        <w:t>И.</w:t>
      </w:r>
    </w:p>
    <w:p w:rsidR="002F6861" w:rsidRPr="009360EA" w:rsidRDefault="002F6861" w:rsidP="002F6861">
      <w:pPr>
        <w:jc w:val="right"/>
      </w:pPr>
    </w:p>
    <w:p w:rsidR="002F6861" w:rsidRPr="009360EA" w:rsidRDefault="002F6861" w:rsidP="002F6861">
      <w:pPr>
        <w:jc w:val="right"/>
      </w:pPr>
    </w:p>
    <w:p w:rsidR="002F6861" w:rsidRDefault="002F6861" w:rsidP="002F6861"/>
    <w:p w:rsidR="002F6861" w:rsidRDefault="002F6861" w:rsidP="002F6861"/>
    <w:p w:rsidR="002F6861" w:rsidRDefault="002F6861" w:rsidP="002F6861"/>
    <w:p w:rsidR="002F6861" w:rsidRDefault="002F6861" w:rsidP="002F6861"/>
    <w:p w:rsidR="002F6861" w:rsidRDefault="002F6861" w:rsidP="002F6861"/>
    <w:p w:rsidR="002F6861" w:rsidRDefault="002F6861" w:rsidP="002F6861"/>
    <w:p w:rsidR="00BD57E1" w:rsidRPr="00BD57E1" w:rsidRDefault="00BD57E1" w:rsidP="002F6861">
      <w:pPr>
        <w:rPr>
          <w:lang w:val="en-US"/>
        </w:rPr>
      </w:pPr>
    </w:p>
    <w:p w:rsidR="002F6861" w:rsidRPr="009360EA" w:rsidRDefault="002F6861" w:rsidP="002F6861">
      <w:r w:rsidRPr="009360EA">
        <w:t>Севастополь</w:t>
      </w:r>
    </w:p>
    <w:p w:rsidR="002F6861" w:rsidRPr="008B11BB" w:rsidRDefault="002F6861" w:rsidP="002F6861">
      <w:r>
        <w:t>2015</w:t>
      </w:r>
    </w:p>
    <w:p w:rsidR="002F6861" w:rsidRPr="00B81C8A" w:rsidRDefault="002F6861" w:rsidP="00B81C8A">
      <w:pPr>
        <w:pStyle w:val="2"/>
        <w:jc w:val="left"/>
        <w:rPr>
          <w:color w:val="auto"/>
        </w:rPr>
      </w:pPr>
      <w:r w:rsidRPr="00B81C8A">
        <w:rPr>
          <w:color w:val="auto"/>
        </w:rPr>
        <w:lastRenderedPageBreak/>
        <w:t>Что</w:t>
      </w:r>
      <w:r w:rsidR="00642FC6" w:rsidRPr="00B81C8A">
        <w:rPr>
          <w:color w:val="auto"/>
        </w:rPr>
        <w:t xml:space="preserve"> </w:t>
      </w:r>
      <w:r w:rsidRPr="00B81C8A">
        <w:rPr>
          <w:color w:val="auto"/>
        </w:rPr>
        <w:t>такое</w:t>
      </w:r>
      <w:r w:rsidR="00642FC6" w:rsidRPr="00B81C8A">
        <w:rPr>
          <w:color w:val="auto"/>
        </w:rPr>
        <w:t xml:space="preserve"> </w:t>
      </w:r>
      <w:r w:rsidRPr="00B81C8A">
        <w:rPr>
          <w:color w:val="auto"/>
        </w:rPr>
        <w:t>хранилище</w:t>
      </w:r>
      <w:r w:rsidR="00642FC6" w:rsidRPr="00B81C8A">
        <w:rPr>
          <w:color w:val="auto"/>
        </w:rPr>
        <w:t xml:space="preserve"> </w:t>
      </w:r>
      <w:r w:rsidRPr="00B81C8A">
        <w:rPr>
          <w:color w:val="auto"/>
        </w:rPr>
        <w:t>данных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Информационные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системы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масштаба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предприятия,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правило,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содержат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приложения,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предназначенные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комплексного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динамики,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тенденций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т.п.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конечном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итоге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призван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содействовать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принятию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решений.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Нередко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системы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называются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системы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поддержки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принятия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решений.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Принять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любое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управленческое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решение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невозможно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обладая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необходимой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информацией,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количественной.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необходимо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создание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(Data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warehouses),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процесс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сбора,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отсеивания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предварительной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обработки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целью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предоставления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результирующей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информации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пользователям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статистического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нередко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создания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аналитических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отчетов).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Ральф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Кимбалл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(Ralph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Kimball),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один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авторов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концепции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описывал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"место,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где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люди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могут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доступ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своим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данным"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(см.,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например,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Ralph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Kimball,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"The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Data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Warehouse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Toolkit: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Practical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Techniques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for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Building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Dimensional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Data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Warehouses",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John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Wiley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&amp;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Sons,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1996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"The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Data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Webhouse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Toolkit: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Building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the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Web-Enabled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Data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Warehouse",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John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Wiley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&amp;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Sons,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2000).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сформулировал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требования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хранилищам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данных: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1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поддержка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высокой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скорости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хранилища;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1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поддержка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внутренней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непротиворечивости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данных;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1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возможность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сравнения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называемых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срезов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(slice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and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dice);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1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наличие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удобных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утилит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просмотра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хранилище;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1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полнота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достоверность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хранимых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данных;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1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поддержка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качественного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процесса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пополнения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Удовлетворять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всем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перечисленным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требованиям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рамках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одного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продукта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зачастую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удается.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Поэтому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реализации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используется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несколько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продуктов,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одни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которых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представляют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собой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собственно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средства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другие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средства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извлечения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просмотра,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третьи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средства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пополнения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т.д.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Типичное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правило,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отличается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реляционной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Во-первых,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предназначены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того,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чтобы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помочь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пользователям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выполнять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повседневную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работу,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тогда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предназначены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принятия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решений.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Например,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продажа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товара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выписка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счета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производятся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использованием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предназначенной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обработки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транзакций,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динамики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продаж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несколько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лет,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позволяющий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спланировать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работу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поставщиками,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помощью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lastRenderedPageBreak/>
        <w:t>Во-вторых,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подвержены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постоянным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изменениям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процессе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работы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пользователей,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относительно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стабильно: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обновляются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согласно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расписанию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(например,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еженедельно,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ежедневно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ежечасно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зависимости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потребностей).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идеале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процесс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пополнения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представляет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собой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просто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добавление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новых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определенный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период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времени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без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изменения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прежней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информации,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находящейся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хранилище.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в-третьих,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чаще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всего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являются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источником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попадающих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хранилище.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Кроме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того,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пополняться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счет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внешних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источников,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например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статистических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отчетов.</w:t>
      </w:r>
      <w:r w:rsidR="00642FC6">
        <w:rPr>
          <w:lang w:val="uk-UA" w:eastAsia="uk-UA"/>
        </w:rPr>
        <w:t xml:space="preserve"> </w:t>
      </w:r>
    </w:p>
    <w:p w:rsidR="002F6861" w:rsidRPr="00B81C8A" w:rsidRDefault="002F6861" w:rsidP="00B81C8A">
      <w:pPr>
        <w:pStyle w:val="2"/>
        <w:jc w:val="left"/>
        <w:rPr>
          <w:color w:val="auto"/>
        </w:rPr>
      </w:pPr>
      <w:r w:rsidRPr="00B81C8A">
        <w:rPr>
          <w:color w:val="auto"/>
        </w:rPr>
        <w:t>Что</w:t>
      </w:r>
      <w:r w:rsidR="00642FC6" w:rsidRPr="00B81C8A">
        <w:rPr>
          <w:color w:val="auto"/>
        </w:rPr>
        <w:t xml:space="preserve"> </w:t>
      </w:r>
      <w:r w:rsidRPr="00B81C8A">
        <w:rPr>
          <w:color w:val="auto"/>
        </w:rPr>
        <w:t>такое</w:t>
      </w:r>
      <w:r w:rsidR="00642FC6" w:rsidRPr="00B81C8A">
        <w:rPr>
          <w:color w:val="auto"/>
        </w:rPr>
        <w:t xml:space="preserve"> </w:t>
      </w:r>
      <w:r w:rsidRPr="00B81C8A">
        <w:rPr>
          <w:color w:val="auto"/>
        </w:rPr>
        <w:t>OLAP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Системы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поддержки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принятия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решений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обладают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средствами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предоставления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пользователю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различных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выборок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исходного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удобном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восприятия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виде.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правило,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функции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образуют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следовательно,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нереляционный)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(нередко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называемый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гиперкубом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метакубом),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которого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содержат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параметры,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ячейки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зависящие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-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причем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храниться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могут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реляционных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таблицах,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случае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говорим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логической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организации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физической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реализации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хранения).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Вдоль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каждой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могут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организованы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виде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представляющей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различные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уровни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детализации.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Благодаря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модели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пользователи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могут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формулировать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сложные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запросы,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генерировать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отчеты,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подмножества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Технология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комплексного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получила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название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(On-Line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Analytical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Processing).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ключевой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компонент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организации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Концепция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была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описана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1993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году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Эдгаром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Коддом,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известным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исследователем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автором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реляционной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модели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(см.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E.F.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Codd,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S.B.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Codd,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and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C.T.Salley,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Providing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(on-line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analytical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processing)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to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user-analysts: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An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mandate.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Technical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report,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1993).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1995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году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требований,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изложенных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Коддом,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был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сформулирован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называемый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тест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FASMI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(Fast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Analysis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of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Shared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Multidimensional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Information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быстрый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разделяемой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информации),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включающий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следующие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требования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приложениям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анализа: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2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предоставление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пользователю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результатов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приемлемое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время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(обычно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более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5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с),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пусть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ценой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менее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детального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анализа;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2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lastRenderedPageBreak/>
        <w:t>возможность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осуществления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любого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логического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статистического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характерного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приложения,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сохранения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доступном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конечного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пользователя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виде;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2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многопользовательский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доступ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поддержкой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соответствующих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механизмов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блокировок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средств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авторизованного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доступа;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2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многомерное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концептуальное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представление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включая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полную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поддержку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множественных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(это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ключевое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требование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OLAP);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2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возможность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обращаться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любой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нужной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информации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независимо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объема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места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хранения.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Следует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отметить,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OLAP-функциональность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реализована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различными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способами,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начиная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простейших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средств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офисных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приложениях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заканчивая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распределенными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аналитическими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системами,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основанными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серверных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продуктах.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прежде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говорить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различных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реализациях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функциональности,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давайте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рассмотрим,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представляют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собой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кубы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логической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точки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зрения.</w:t>
      </w:r>
      <w:r w:rsidR="00642FC6">
        <w:rPr>
          <w:lang w:val="uk-UA" w:eastAsia="uk-UA"/>
        </w:rPr>
        <w:t xml:space="preserve"> </w:t>
      </w:r>
    </w:p>
    <w:p w:rsidR="002F6861" w:rsidRPr="00B81C8A" w:rsidRDefault="002F6861" w:rsidP="00B81C8A">
      <w:pPr>
        <w:pStyle w:val="2"/>
        <w:jc w:val="left"/>
        <w:rPr>
          <w:color w:val="auto"/>
        </w:rPr>
      </w:pPr>
      <w:r w:rsidRPr="00B81C8A">
        <w:rPr>
          <w:color w:val="auto"/>
        </w:rPr>
        <w:t>Многомерные</w:t>
      </w:r>
      <w:r w:rsidR="00642FC6" w:rsidRPr="00B81C8A">
        <w:rPr>
          <w:color w:val="auto"/>
        </w:rPr>
        <w:t xml:space="preserve"> </w:t>
      </w:r>
      <w:r w:rsidRPr="00B81C8A">
        <w:rPr>
          <w:color w:val="auto"/>
        </w:rPr>
        <w:t>кубы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разделе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более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подробно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рассмотрим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концепцию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кубов.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качестве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примера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реляционной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который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будем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использовать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иллюстрации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принципов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воспользуемся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Northwind,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входящей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комплекты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поставки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Microsoft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SQL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Server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Microsoft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Access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представляющей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собой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типичную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хранящую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сведения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торговых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операциях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компании,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занимающейся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оптовыми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поставками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продовольствия.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относятся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сведения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поставщиках,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клиентах,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компаниях,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осуществляющих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доставку,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список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поставляемых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товаров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категорий,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заказах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товарах,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список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сотрудников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компании.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Подробное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описание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Northwind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найти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справочных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системах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Microsoft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SQL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Server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Microsoft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Access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здесь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недостатком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места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приводим.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рассмотрения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концепции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воспользуемся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представлением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Invoices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таблицами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Products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Categories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базы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Northwind,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создав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результате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которого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подробные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сведения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всех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заказанн</w:t>
      </w:r>
      <w:r>
        <w:rPr>
          <w:lang w:val="uk-UA" w:eastAsia="uk-UA"/>
        </w:rPr>
        <w:t>ых</w:t>
      </w:r>
      <w:r w:rsidR="00642FC6">
        <w:rPr>
          <w:lang w:val="uk-UA" w:eastAsia="uk-UA"/>
        </w:rPr>
        <w:t xml:space="preserve"> </w:t>
      </w:r>
      <w:r>
        <w:rPr>
          <w:lang w:val="uk-UA" w:eastAsia="uk-UA"/>
        </w:rPr>
        <w:t>товарах</w:t>
      </w:r>
      <w:r w:rsidR="00642FC6">
        <w:rPr>
          <w:lang w:val="uk-UA" w:eastAsia="uk-UA"/>
        </w:rPr>
        <w:t xml:space="preserve"> </w:t>
      </w:r>
      <w:r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>
        <w:rPr>
          <w:lang w:val="uk-UA" w:eastAsia="uk-UA"/>
        </w:rPr>
        <w:t>выписанных</w:t>
      </w:r>
      <w:r w:rsidR="00642FC6">
        <w:rPr>
          <w:lang w:val="uk-UA" w:eastAsia="uk-UA"/>
        </w:rPr>
        <w:t xml:space="preserve"> </w:t>
      </w:r>
      <w:r>
        <w:rPr>
          <w:lang w:val="uk-UA" w:eastAsia="uk-UA"/>
        </w:rPr>
        <w:t>сетах.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Этот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обращается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представлению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Invoices,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содержащему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сведения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всех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выписанных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счетах,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таблицам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Categories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Products,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содержащим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сведения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категориях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продуктов,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которые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заказывались,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самих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продуктах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соответственно.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результате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заказах,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включающий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категорию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наименование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заказанного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товара,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дату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размещения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имя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сотрудника,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выписавшего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lastRenderedPageBreak/>
        <w:t>счет,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город,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страну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название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компании-заказчика,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наименование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компании,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отвечающей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доставку.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удобства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сохраним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виде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представления,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назвав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Invoices1.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Результат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обращения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этому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представлению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приведен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1.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rPr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A1A7887" wp14:editId="148EC17E">
            <wp:extent cx="4764405" cy="3227070"/>
            <wp:effectExtent l="0" t="0" r="0" b="0"/>
            <wp:docPr id="5" name="Рисунок 5" descr="http://www.olap.ru/basic/img/intro0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lap.ru/basic/img/intro01_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61" w:rsidRPr="002F6861" w:rsidRDefault="002F6861" w:rsidP="002F6861">
      <w:pPr>
        <w:rPr>
          <w:lang w:val="uk-UA" w:eastAsia="uk-UA"/>
        </w:rPr>
      </w:pPr>
      <w:r w:rsidRPr="002F6861">
        <w:rPr>
          <w:lang w:val="uk-UA" w:eastAsia="uk-UA"/>
        </w:rPr>
        <w:t>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1.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Результат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обращения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представлению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Invoices1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Какие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представления?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ответы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вопросы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типа: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3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Какова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суммарная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стоимость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сделанных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Франции?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3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Какова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суммарная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стоимость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сделанных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Франции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доставленных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компанией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Speedy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Express?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3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Какова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суммарная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стоимость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сделанных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Франции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1997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году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доставленных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компанией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Speedy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Express?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Переведем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вопросы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языке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SQL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(аналогичные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вопросы,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сформулированные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английском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языке,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превратить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SQL-запросы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помощью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Microsoft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English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Query,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однако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рассмотрение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подобных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средств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выходит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рамки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статьи).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4643"/>
      </w:tblGrid>
      <w:tr w:rsidR="002F6861" w:rsidRPr="002F6861" w:rsidTr="002F68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Вопрос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SQL-запрос</w:t>
            </w:r>
          </w:p>
        </w:tc>
      </w:tr>
      <w:tr w:rsidR="002F6861" w:rsidRPr="00BD57E1" w:rsidTr="002F68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Какова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суммарная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стоимость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заказов,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сделанных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клиентами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из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Франции?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SELECT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SUM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(ExtendedPrice)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FROM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invoices1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WHERE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Country=’France’</w:t>
            </w:r>
          </w:p>
        </w:tc>
      </w:tr>
      <w:tr w:rsidR="002F6861" w:rsidRPr="00BD57E1" w:rsidTr="002F68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lastRenderedPageBreak/>
              <w:t>Какова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суммарная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стоимость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заказов,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сделанных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клиентами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из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Франции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и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доставленных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компанией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Speedy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Express?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SELECT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SUM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(ExtendedPrice)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FROM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invoices1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WHERE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Country=’France’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AND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ShipperName=’Speedy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Express’</w:t>
            </w:r>
          </w:p>
        </w:tc>
      </w:tr>
      <w:tr w:rsidR="002F6861" w:rsidRPr="00BD57E1" w:rsidTr="002F686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Какова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суммарная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стоимость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заказов,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сделанных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клиентами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из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Франции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в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1996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году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и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доставленных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компанией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Speedy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Express?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SELECT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SUM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(ExtendedPrice)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FROM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Ord_pmt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WHERE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CompanyName=’Speedy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Express’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AND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OrderDate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BETWEEN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‘December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31,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1995’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AND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‘April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1,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1996’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AND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ShipperName=’Speedy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Express’</w:t>
            </w:r>
          </w:p>
        </w:tc>
      </w:tr>
    </w:tbl>
    <w:p w:rsidR="002F6861" w:rsidRPr="002F6861" w:rsidRDefault="002F6861" w:rsidP="002F6861">
      <w:pPr>
        <w:jc w:val="both"/>
        <w:rPr>
          <w:lang w:val="uk-UA" w:eastAsia="uk-UA"/>
        </w:rPr>
      </w:pP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Результатом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любого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перечисленных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выше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является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число.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Если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первом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заменить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параметр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‘France’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‘Austria’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название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страны,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снова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выполнить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другое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число.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Выполнив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процедуру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всеми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странами,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следующий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(ниже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показан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фрагмент):</w:t>
      </w:r>
      <w:r w:rsidR="00642FC6">
        <w:rPr>
          <w:lang w:val="uk-UA" w:eastAsia="uk-U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572"/>
      </w:tblGrid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Country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SUM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(ExtendedPrice)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Argentina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7327.3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Austria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110788.4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Belgium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28491.65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Brazil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97407.74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Canada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46190.1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Denmark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28392.32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Finland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15296.35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France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69185.48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Germany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209373.6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…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…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</w:tbl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Полученный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значений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случае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сумм)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интерпретирован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одномерный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результате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предложением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GROUP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BY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следующего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вида: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SELECT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Country,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SUM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(ExtendedPrice)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FROM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invoices1</w:t>
      </w:r>
    </w:p>
    <w:p w:rsidR="002F6861" w:rsidRPr="002F6861" w:rsidRDefault="00642FC6" w:rsidP="002F6861">
      <w:pPr>
        <w:jc w:val="both"/>
        <w:rPr>
          <w:lang w:val="uk-UA" w:eastAsia="uk-UA"/>
        </w:rPr>
      </w:pPr>
      <w:r>
        <w:rPr>
          <w:lang w:val="uk-UA" w:eastAsia="uk-UA"/>
        </w:rPr>
        <w:lastRenderedPageBreak/>
        <w:t xml:space="preserve"> </w:t>
      </w:r>
      <w:r w:rsidR="002F6861" w:rsidRPr="002F6861">
        <w:rPr>
          <w:lang w:val="uk-UA" w:eastAsia="uk-UA"/>
        </w:rPr>
        <w:t>GROUP</w:t>
      </w:r>
      <w:r>
        <w:rPr>
          <w:lang w:val="uk-UA" w:eastAsia="uk-UA"/>
        </w:rPr>
        <w:t xml:space="preserve"> </w:t>
      </w:r>
      <w:r w:rsidR="002F6861" w:rsidRPr="002F6861">
        <w:rPr>
          <w:lang w:val="uk-UA" w:eastAsia="uk-UA"/>
        </w:rPr>
        <w:t>BY</w:t>
      </w:r>
      <w:r>
        <w:rPr>
          <w:lang w:val="uk-UA" w:eastAsia="uk-UA"/>
        </w:rPr>
        <w:t xml:space="preserve"> </w:t>
      </w:r>
      <w:r w:rsidR="002F6861" w:rsidRPr="002F6861">
        <w:rPr>
          <w:lang w:val="uk-UA" w:eastAsia="uk-UA"/>
        </w:rPr>
        <w:t>Country</w:t>
      </w:r>
      <w:r>
        <w:rPr>
          <w:lang w:val="uk-UA" w:eastAsia="uk-UA"/>
        </w:rPr>
        <w:t xml:space="preserve"> 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Теперь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обратимся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второму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приведенных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выше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который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содержит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два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условия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предложении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WHERE.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Если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выполнять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подставляя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все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возможные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значения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параметров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Country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ShipperName,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двухмерный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следующего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вида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(ниже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показан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фрагмент):</w:t>
      </w:r>
      <w:r w:rsidR="00642FC6">
        <w:rPr>
          <w:lang w:val="uk-UA" w:eastAsia="uk-U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981"/>
        <w:gridCol w:w="1841"/>
        <w:gridCol w:w="1840"/>
      </w:tblGrid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642FC6" w:rsidP="002F6861">
            <w:pPr>
              <w:jc w:val="both"/>
              <w:rPr>
                <w:lang w:val="uk-UA" w:eastAsia="uk-UA"/>
              </w:rPr>
            </w:pPr>
            <w:r>
              <w:rPr>
                <w:lang w:val="uk-UA" w:eastAsia="uk-UA"/>
              </w:rPr>
              <w:t xml:space="preserve"> 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ShipperName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Country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Federal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Shipping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Speedy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Express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United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Package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Argentina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1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210.30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1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816.20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5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092.60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Austria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40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870.77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41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004.13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46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128.93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Belgium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11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393.30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4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717.56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17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713.99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Brazil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16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514.56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35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398.14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55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013.08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Canada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19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598.78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5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440.42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25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157.08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Denmark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18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295.30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6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573.97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7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791.74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Finland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4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889.84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5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966.21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7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954.00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France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28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737.23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21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140.18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31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480.90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Germany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53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474.88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94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847.12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81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962.58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…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…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…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…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</w:tbl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Такой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называется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сводной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таблицей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(pivot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table)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кросс-таблицей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(cross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table,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crosstab).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Создавать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подобные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таблицы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позволяют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электронные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таблицы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настольные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СУБД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Paradox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DOS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Microsoft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Excel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2000.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например,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выглядит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подобный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Microsoft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Access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2000: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TRANSFORM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Sum(Invoices1.ExtendedPrice)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SumOfExtendedPrice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SELECT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Invoices1.Country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FROM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Invoices1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GROUP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BY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Invoices1.Country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PIVOT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Invoices1.ShipperName;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Агрегатные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подобной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св</w:t>
      </w:r>
      <w:bookmarkStart w:id="0" w:name="_GoBack"/>
      <w:bookmarkEnd w:id="0"/>
      <w:r w:rsidRPr="002F6861">
        <w:rPr>
          <w:lang w:val="uk-UA" w:eastAsia="uk-UA"/>
        </w:rPr>
        <w:t>одной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таблицы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помощью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GROUP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BY: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SELECT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Country,ShipperName,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SUM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(ExtendedPrice)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FROM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invoices1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GROUP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BY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COUNTRY,ShipperName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lastRenderedPageBreak/>
        <w:t>Отметим,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однако,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результатом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будет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сама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сводная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таблица,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лишь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построения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(ниже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показан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фрагмент):</w:t>
      </w:r>
      <w:r w:rsidR="00642FC6">
        <w:rPr>
          <w:lang w:val="uk-UA" w:eastAsia="uk-U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981"/>
        <w:gridCol w:w="2572"/>
      </w:tblGrid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Country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ShipperName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SUM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(ExtendedPrice)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Argentina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Federal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Shipping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845.5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Austria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Federal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Shipping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35696.78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Belgium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Federal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Shipping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8747.3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Brazil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Federal</w:t>
            </w:r>
            <w:r w:rsidR="00642FC6">
              <w:rPr>
                <w:lang w:val="uk-UA" w:eastAsia="uk-UA"/>
              </w:rPr>
              <w:t xml:space="preserve"> </w:t>
            </w:r>
            <w:r w:rsidRPr="002F6861">
              <w:rPr>
                <w:lang w:val="uk-UA" w:eastAsia="uk-UA"/>
              </w:rPr>
              <w:t>Shipping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13998.26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  <w:tr w:rsidR="002F6861" w:rsidRPr="002F6861" w:rsidTr="002F68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…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…</w:t>
            </w:r>
            <w:r w:rsidR="00642FC6">
              <w:rPr>
                <w:lang w:val="uk-UA"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6861" w:rsidRPr="002F6861" w:rsidRDefault="002F6861" w:rsidP="002F6861">
            <w:pPr>
              <w:jc w:val="both"/>
              <w:rPr>
                <w:lang w:val="uk-UA" w:eastAsia="uk-UA"/>
              </w:rPr>
            </w:pPr>
            <w:r w:rsidRPr="002F6861">
              <w:rPr>
                <w:lang w:val="uk-UA" w:eastAsia="uk-UA"/>
              </w:rPr>
              <w:t>…</w:t>
            </w:r>
            <w:r w:rsidR="00642FC6">
              <w:rPr>
                <w:lang w:val="uk-UA" w:eastAsia="uk-UA"/>
              </w:rPr>
              <w:t xml:space="preserve"> </w:t>
            </w:r>
          </w:p>
        </w:tc>
      </w:tr>
    </w:tbl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Третий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рассмотренных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выше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имеет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параметра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условии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WHERE.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Варьируя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трехмерный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2).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rPr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3A1A835" wp14:editId="2BBEE441">
            <wp:extent cx="2855595" cy="3180715"/>
            <wp:effectExtent l="0" t="0" r="1905" b="635"/>
            <wp:docPr id="4" name="Рисунок 4" descr="http://www.olap.ru/basic/img/intro0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lap.ru/basic/img/intro01_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61" w:rsidRPr="002F6861" w:rsidRDefault="002F6861" w:rsidP="002F6861">
      <w:pPr>
        <w:rPr>
          <w:lang w:val="uk-UA" w:eastAsia="uk-UA"/>
        </w:rPr>
      </w:pPr>
      <w:r w:rsidRPr="002F6861">
        <w:rPr>
          <w:lang w:val="uk-UA" w:eastAsia="uk-UA"/>
        </w:rPr>
        <w:t>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2.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Трехмерный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Ячейки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куба,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показанного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2,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содержат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данные,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соответствующие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находящимся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осях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куба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значениям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параметров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предложении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WHERE.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Можно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двухмерных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таблиц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помощью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сечения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куба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плоскостями,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параллельными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граням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обозначения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используют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термины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cross-sections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slices).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Очевидно,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данные,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содержащиеся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ячейках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куба,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помощью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соответствующего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предложением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GROUP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BY.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Кроме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того,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некоторые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электронные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таблицы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частности,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Microsoft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Excel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2000)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lastRenderedPageBreak/>
        <w:t>также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позволяют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построить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трехмерный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просматривать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различные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сечения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куба,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параллельные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грани,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изображенной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листе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рабочей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книги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(workbook).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Если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предложении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WHERE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содержится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четыре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более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параметров,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результирующий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значений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(также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называемый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OLAP-кубом)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4-мерным,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5-мерным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т.д.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Рассмотрев,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представляют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собой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OLAP-кубы,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перейдем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некоторым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ключевым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терминам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понятиям,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используемым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данных.</w:t>
      </w:r>
      <w:r w:rsidR="00642FC6">
        <w:rPr>
          <w:lang w:val="uk-UA" w:eastAsia="uk-UA"/>
        </w:rPr>
        <w:t xml:space="preserve"> </w:t>
      </w:r>
    </w:p>
    <w:p w:rsidR="002F6861" w:rsidRPr="00B81C8A" w:rsidRDefault="002F6861" w:rsidP="00B81C8A">
      <w:pPr>
        <w:pStyle w:val="2"/>
        <w:jc w:val="left"/>
        <w:rPr>
          <w:color w:val="auto"/>
        </w:rPr>
      </w:pPr>
      <w:r w:rsidRPr="00B81C8A">
        <w:rPr>
          <w:color w:val="auto"/>
        </w:rPr>
        <w:t>Некоторые</w:t>
      </w:r>
      <w:r w:rsidR="00642FC6" w:rsidRPr="00B81C8A">
        <w:rPr>
          <w:color w:val="auto"/>
        </w:rPr>
        <w:t xml:space="preserve"> </w:t>
      </w:r>
      <w:r w:rsidRPr="00B81C8A">
        <w:rPr>
          <w:color w:val="auto"/>
        </w:rPr>
        <w:t>термины</w:t>
      </w:r>
      <w:r w:rsidR="00642FC6" w:rsidRPr="00B81C8A">
        <w:rPr>
          <w:color w:val="auto"/>
        </w:rPr>
        <w:t xml:space="preserve"> </w:t>
      </w:r>
      <w:r w:rsidRPr="00B81C8A">
        <w:rPr>
          <w:color w:val="auto"/>
        </w:rPr>
        <w:t>и</w:t>
      </w:r>
      <w:r w:rsidR="00642FC6" w:rsidRPr="00B81C8A">
        <w:rPr>
          <w:color w:val="auto"/>
        </w:rPr>
        <w:t xml:space="preserve"> </w:t>
      </w:r>
      <w:r w:rsidRPr="00B81C8A">
        <w:rPr>
          <w:color w:val="auto"/>
        </w:rPr>
        <w:t>понятия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Наряду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суммами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ячейках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OLAP-куба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могут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содержаться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результаты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выполнения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функций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языка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SQL,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MIN,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MAX,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AVG,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COUNT,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некоторых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случаях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других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(дисперсии,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среднеквадратичного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отклонения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т.д.).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описания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значений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ячейках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используется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термин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summary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общем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случае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одном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кубе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несколько),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обозначения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исходных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которых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они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вычисляются,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термин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measure,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обозначения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параметров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запросов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термин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dimension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(переводимый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русский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язык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"измерение",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когда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речь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идет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OLAP-кубах,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"размерность",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когда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речь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идет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хранилищах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данных).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Значения,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откладываемые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осях,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называются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членами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измерений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(members).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Говоря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измерениях,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следует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упомянуть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значения,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наносимые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могут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иметь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различные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уровни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детализации.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Например,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интересовать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суммарная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стоимость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сделанных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странах,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либо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суммарная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стоимость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заказов,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сделанных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иногородними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отдельными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клиентами.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Естественно,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результирующий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втором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третьем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случаях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будет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более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детальным,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первом.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Заметим,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возможность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различной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степенью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детализации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соответствует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одному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требований,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предъявляемых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хранилищам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требованию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доступности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различных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срезов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сравнения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Поскольку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рассмотренном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примере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общем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случае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каждой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стране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несколько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городов,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городе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несколько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говорить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иерархиях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значений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измерениях.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случае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первом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уровне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располагаются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страны,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втором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города,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третьем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3.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rPr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54753C6" wp14:editId="2C65BBAE">
            <wp:extent cx="4008755" cy="1132840"/>
            <wp:effectExtent l="0" t="0" r="0" b="0"/>
            <wp:docPr id="3" name="Рисунок 3" descr="http://www.olap.ru/basic/img/intro01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lap.ru/basic/img/intro01_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61" w:rsidRPr="002F6861" w:rsidRDefault="002F6861" w:rsidP="002F6861">
      <w:pPr>
        <w:rPr>
          <w:lang w:val="uk-UA" w:eastAsia="uk-UA"/>
        </w:rPr>
      </w:pPr>
      <w:r w:rsidRPr="002F6861">
        <w:rPr>
          <w:lang w:val="uk-UA" w:eastAsia="uk-UA"/>
        </w:rPr>
        <w:t>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3.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измерении,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связанном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географическим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положением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клиентов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Отметим,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могут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сбалансированными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(balanced),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как,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например,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представленная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3,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основанные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типа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"дата—время",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несбалансированными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(unbalanced).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Типичный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пример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несбалансированной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типа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"начальник—подчиненный"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(ее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построить,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например,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используя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значения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Salesperson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исходного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рассмотренного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выше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примера),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представлен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4.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rPr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5DDD980" wp14:editId="3AEDF4CB">
            <wp:extent cx="4413250" cy="1238885"/>
            <wp:effectExtent l="0" t="0" r="6350" b="0"/>
            <wp:docPr id="2" name="Рисунок 2" descr="http://www.olap.ru/basic/img/intro01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lap.ru/basic/img/intro01_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61" w:rsidRPr="002F6861" w:rsidRDefault="002F6861" w:rsidP="002F6861">
      <w:pPr>
        <w:rPr>
          <w:lang w:val="uk-UA" w:eastAsia="uk-UA"/>
        </w:rPr>
      </w:pPr>
      <w:r w:rsidRPr="002F6861">
        <w:rPr>
          <w:lang w:val="uk-UA" w:eastAsia="uk-UA"/>
        </w:rPr>
        <w:t>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4.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Несбалансированная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иерархия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Иногда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используется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термин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Parent-child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hierarchy.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Существуют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занимающие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промежуточное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положение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между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сбалансированными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несбалансированными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(они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обозначаются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термином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ragged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"неровный").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Обычно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они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содержат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члены,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логические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"родители"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которых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находятся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непосредственно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вышестоящем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уровне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(например,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географической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есть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уровни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Country,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City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State,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имеются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страны,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имеющие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штатов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регионов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между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уровнями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Country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City;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5).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rPr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5D4DBCC" wp14:editId="620108F5">
            <wp:extent cx="2822575" cy="1179195"/>
            <wp:effectExtent l="0" t="0" r="0" b="1905"/>
            <wp:docPr id="1" name="Рисунок 1" descr="http://www.olap.ru/basic/img/intro01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lap.ru/basic/img/intro01_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61" w:rsidRPr="002F6861" w:rsidRDefault="002F6861" w:rsidP="002F6861">
      <w:pPr>
        <w:rPr>
          <w:lang w:val="uk-UA" w:eastAsia="uk-UA"/>
        </w:rPr>
      </w:pPr>
      <w:r w:rsidRPr="002F6861">
        <w:rPr>
          <w:lang w:val="uk-UA" w:eastAsia="uk-UA"/>
        </w:rPr>
        <w:t>Рис.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5.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"Неровная"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иерархия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lastRenderedPageBreak/>
        <w:t>Отметим,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несбалансированные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"неровные"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поддерживаются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далеко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всеми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OLAP-средствами.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Например,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Microsoft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Analysis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Services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2000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поддерживаются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типа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Microsoft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Services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7.0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только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сбалансированные.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Различным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OLAP-средствах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может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быть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число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уровней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максимально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допустимое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число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членов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одного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уровня,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максимально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возможное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число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самих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измерений.</w:t>
      </w:r>
      <w:r w:rsidR="00642FC6">
        <w:rPr>
          <w:lang w:val="uk-UA" w:eastAsia="uk-UA"/>
        </w:rPr>
        <w:t xml:space="preserve"> </w:t>
      </w:r>
    </w:p>
    <w:p w:rsidR="002F6861" w:rsidRPr="00B81C8A" w:rsidRDefault="002F6861" w:rsidP="00B81C8A">
      <w:pPr>
        <w:pStyle w:val="2"/>
        <w:jc w:val="left"/>
        <w:rPr>
          <w:color w:val="auto"/>
        </w:rPr>
      </w:pPr>
      <w:r w:rsidRPr="00B81C8A">
        <w:rPr>
          <w:color w:val="auto"/>
        </w:rPr>
        <w:t>Заключение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статье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ознакомились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основами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узнали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следующее: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4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Назначение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предоставление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пользователям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информации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для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статистического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принятия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управленческих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решений.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4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Хранилища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должны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обеспечивать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высокую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скорость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возможность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получения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сравнения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называемых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срезов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непротиворечивость,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полноту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достоверность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4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OLAP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(On-Line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Analytical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Processing)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является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ключевым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компонентом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построения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применения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Эта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технология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основана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построении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наборов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OLAP-кубов,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которого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содержат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параметры,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ячейки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—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зависящие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агрегатные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данные.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pStyle w:val="ab"/>
        <w:numPr>
          <w:ilvl w:val="0"/>
          <w:numId w:val="4"/>
        </w:numPr>
        <w:jc w:val="both"/>
        <w:rPr>
          <w:lang w:val="uk-UA" w:eastAsia="uk-UA"/>
        </w:rPr>
      </w:pPr>
      <w:r w:rsidRPr="002F6861">
        <w:rPr>
          <w:lang w:val="uk-UA" w:eastAsia="uk-UA"/>
        </w:rPr>
        <w:t>Приложения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OLAP-функциональностью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должны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предоставлять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пользователю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результаты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за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приемлемое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время,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осуществлять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логический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статистический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поддерживать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многопользовательский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доступ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осуществлять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концептуальное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представление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иметь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возможность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обращаться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любой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нужной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информации.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Кроме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того,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рассмотрели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принципы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логической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организации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OLAP-кубов,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узнали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основные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термины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понятия,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применяемые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многомерном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анализе.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наконец,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выяснили,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представляют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собой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различные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типы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иерархий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измерениях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OLAP-кубов.</w:t>
      </w:r>
      <w:r w:rsidR="00642FC6">
        <w:rPr>
          <w:lang w:val="uk-UA" w:eastAsia="uk-UA"/>
        </w:rPr>
        <w:t xml:space="preserve"> </w:t>
      </w:r>
    </w:p>
    <w:p w:rsidR="002F6861" w:rsidRPr="002F6861" w:rsidRDefault="002F6861" w:rsidP="002F6861">
      <w:pPr>
        <w:jc w:val="both"/>
        <w:rPr>
          <w:lang w:val="uk-UA" w:eastAsia="uk-UA"/>
        </w:rPr>
      </w:pPr>
      <w:r w:rsidRPr="002F6861">
        <w:rPr>
          <w:lang w:val="uk-UA" w:eastAsia="uk-UA"/>
        </w:rPr>
        <w:t>В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следующей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статье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цикла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мы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рассмотрим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типичную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структуру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хранилищ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поговорим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том,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что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представляет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собой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клиентский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и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серверный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OLAP,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также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остановимся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на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некоторых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технических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аспектах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многомерного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хранения</w:t>
      </w:r>
      <w:r w:rsidR="00642FC6">
        <w:rPr>
          <w:lang w:val="uk-UA" w:eastAsia="uk-UA"/>
        </w:rPr>
        <w:t xml:space="preserve"> </w:t>
      </w:r>
      <w:r w:rsidRPr="002F6861">
        <w:rPr>
          <w:lang w:val="uk-UA" w:eastAsia="uk-UA"/>
        </w:rPr>
        <w:t>данных.</w:t>
      </w:r>
      <w:r w:rsidR="00642FC6">
        <w:rPr>
          <w:lang w:val="uk-UA" w:eastAsia="uk-UA"/>
        </w:rPr>
        <w:t xml:space="preserve"> </w:t>
      </w:r>
    </w:p>
    <w:p w:rsidR="009D1C4B" w:rsidRDefault="009D1C4B" w:rsidP="002F6861"/>
    <w:sectPr w:rsidR="009D1C4B" w:rsidSect="00642FC6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D98" w:rsidRDefault="00A83D98" w:rsidP="00642FC6">
      <w:pPr>
        <w:spacing w:before="0" w:after="0"/>
      </w:pPr>
      <w:r>
        <w:separator/>
      </w:r>
    </w:p>
  </w:endnote>
  <w:endnote w:type="continuationSeparator" w:id="0">
    <w:p w:rsidR="00A83D98" w:rsidRDefault="00A83D98" w:rsidP="00642F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D98" w:rsidRDefault="00A83D98" w:rsidP="00642FC6">
      <w:pPr>
        <w:spacing w:before="0" w:after="0"/>
      </w:pPr>
      <w:r>
        <w:separator/>
      </w:r>
    </w:p>
  </w:footnote>
  <w:footnote w:type="continuationSeparator" w:id="0">
    <w:p w:rsidR="00A83D98" w:rsidRDefault="00A83D98" w:rsidP="00642FC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53640"/>
      <w:docPartObj>
        <w:docPartGallery w:val="Page Numbers (Top of Page)"/>
        <w:docPartUnique/>
      </w:docPartObj>
    </w:sdtPr>
    <w:sdtEndPr/>
    <w:sdtContent>
      <w:p w:rsidR="00642FC6" w:rsidRDefault="00642FC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7E1">
          <w:rPr>
            <w:noProof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4766"/>
    <w:multiLevelType w:val="multilevel"/>
    <w:tmpl w:val="A5E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E7C0B"/>
    <w:multiLevelType w:val="multilevel"/>
    <w:tmpl w:val="2236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16CB8"/>
    <w:multiLevelType w:val="multilevel"/>
    <w:tmpl w:val="591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820BD7"/>
    <w:multiLevelType w:val="multilevel"/>
    <w:tmpl w:val="BF96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61"/>
    <w:rsid w:val="001A3F71"/>
    <w:rsid w:val="002F6861"/>
    <w:rsid w:val="00392743"/>
    <w:rsid w:val="00642FC6"/>
    <w:rsid w:val="009D1C4B"/>
    <w:rsid w:val="00A83D98"/>
    <w:rsid w:val="00B81C8A"/>
    <w:rsid w:val="00B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F6861"/>
    <w:pPr>
      <w:spacing w:before="100" w:beforeAutospacing="1" w:after="100" w:afterAutospacing="1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2F6861"/>
    <w:rPr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B81C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qFormat/>
    <w:rsid w:val="002F6861"/>
    <w:pPr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861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F686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2F6861"/>
    <w:rPr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2F686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F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F6861"/>
    <w:rPr>
      <w:rFonts w:ascii="Courier New" w:hAnsi="Courier New" w:cs="Courier New"/>
      <w:sz w:val="20"/>
      <w:szCs w:val="20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2F68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6861"/>
    <w:rPr>
      <w:rFonts w:ascii="Tahoma" w:hAnsi="Tahoma" w:cs="Tahoma"/>
      <w:sz w:val="16"/>
      <w:szCs w:val="16"/>
      <w:lang w:val="ru-RU" w:eastAsia="ru-RU"/>
    </w:rPr>
  </w:style>
  <w:style w:type="paragraph" w:styleId="a7">
    <w:name w:val="Body Text Indent"/>
    <w:basedOn w:val="a"/>
    <w:link w:val="a8"/>
    <w:uiPriority w:val="99"/>
    <w:unhideWhenUsed/>
    <w:rsid w:val="002F6861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Основной текст с отступом Знак"/>
    <w:basedOn w:val="a0"/>
    <w:link w:val="a7"/>
    <w:uiPriority w:val="99"/>
    <w:rsid w:val="002F6861"/>
    <w:rPr>
      <w:rFonts w:ascii="Calibri" w:eastAsia="Calibri" w:hAnsi="Calibri" w:cs="Times New Roman"/>
      <w:lang w:val="ru-RU"/>
    </w:rPr>
  </w:style>
  <w:style w:type="paragraph" w:styleId="a9">
    <w:name w:val="Title"/>
    <w:basedOn w:val="a"/>
    <w:link w:val="aa"/>
    <w:qFormat/>
    <w:rsid w:val="002F6861"/>
    <w:rPr>
      <w:b/>
      <w:sz w:val="24"/>
      <w:szCs w:val="20"/>
    </w:rPr>
  </w:style>
  <w:style w:type="character" w:customStyle="1" w:styleId="aa">
    <w:name w:val="Название Знак"/>
    <w:basedOn w:val="a0"/>
    <w:link w:val="a9"/>
    <w:rsid w:val="002F6861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2F6861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2F686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2F6861"/>
  </w:style>
  <w:style w:type="paragraph" w:styleId="21">
    <w:name w:val="toc 2"/>
    <w:basedOn w:val="a"/>
    <w:next w:val="a"/>
    <w:autoRedefine/>
    <w:uiPriority w:val="39"/>
    <w:unhideWhenUsed/>
    <w:qFormat/>
    <w:rsid w:val="002F6861"/>
    <w:pPr>
      <w:spacing w:before="0" w:beforeAutospacing="0" w:afterAutospacing="0" w:line="276" w:lineRule="auto"/>
      <w:ind w:left="22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1">
    <w:name w:val="toc 3"/>
    <w:basedOn w:val="a"/>
    <w:next w:val="a"/>
    <w:autoRedefine/>
    <w:uiPriority w:val="39"/>
    <w:unhideWhenUsed/>
    <w:qFormat/>
    <w:rsid w:val="002F6861"/>
    <w:pPr>
      <w:spacing w:before="0" w:beforeAutospacing="0" w:afterAutospacing="0" w:line="276" w:lineRule="auto"/>
      <w:ind w:left="44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4">
    <w:name w:val="toc 4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66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88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110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toc 7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132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154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176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ad">
    <w:name w:val="header"/>
    <w:basedOn w:val="a"/>
    <w:link w:val="ae"/>
    <w:uiPriority w:val="99"/>
    <w:unhideWhenUsed/>
    <w:rsid w:val="00642FC6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642FC6"/>
    <w:rPr>
      <w:rFonts w:ascii="Times New Roman" w:hAnsi="Times New Roman" w:cs="Times New Roman"/>
      <w:sz w:val="28"/>
      <w:szCs w:val="28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642FC6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642FC6"/>
    <w:rPr>
      <w:rFonts w:ascii="Times New Roman" w:hAnsi="Times New Roman" w:cs="Times New Roman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81C8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F6861"/>
    <w:pPr>
      <w:spacing w:before="100" w:beforeAutospacing="1" w:after="100" w:afterAutospacing="1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2F6861"/>
    <w:rPr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B81C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qFormat/>
    <w:rsid w:val="002F6861"/>
    <w:pPr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861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F6861"/>
    <w:rPr>
      <w:rFonts w:ascii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2F6861"/>
    <w:rPr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2F686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F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F6861"/>
    <w:rPr>
      <w:rFonts w:ascii="Courier New" w:hAnsi="Courier New" w:cs="Courier New"/>
      <w:sz w:val="20"/>
      <w:szCs w:val="20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2F68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6861"/>
    <w:rPr>
      <w:rFonts w:ascii="Tahoma" w:hAnsi="Tahoma" w:cs="Tahoma"/>
      <w:sz w:val="16"/>
      <w:szCs w:val="16"/>
      <w:lang w:val="ru-RU" w:eastAsia="ru-RU"/>
    </w:rPr>
  </w:style>
  <w:style w:type="paragraph" w:styleId="a7">
    <w:name w:val="Body Text Indent"/>
    <w:basedOn w:val="a"/>
    <w:link w:val="a8"/>
    <w:uiPriority w:val="99"/>
    <w:unhideWhenUsed/>
    <w:rsid w:val="002F6861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Основной текст с отступом Знак"/>
    <w:basedOn w:val="a0"/>
    <w:link w:val="a7"/>
    <w:uiPriority w:val="99"/>
    <w:rsid w:val="002F6861"/>
    <w:rPr>
      <w:rFonts w:ascii="Calibri" w:eastAsia="Calibri" w:hAnsi="Calibri" w:cs="Times New Roman"/>
      <w:lang w:val="ru-RU"/>
    </w:rPr>
  </w:style>
  <w:style w:type="paragraph" w:styleId="a9">
    <w:name w:val="Title"/>
    <w:basedOn w:val="a"/>
    <w:link w:val="aa"/>
    <w:qFormat/>
    <w:rsid w:val="002F6861"/>
    <w:rPr>
      <w:b/>
      <w:sz w:val="24"/>
      <w:szCs w:val="20"/>
    </w:rPr>
  </w:style>
  <w:style w:type="character" w:customStyle="1" w:styleId="aa">
    <w:name w:val="Название Знак"/>
    <w:basedOn w:val="a0"/>
    <w:link w:val="a9"/>
    <w:rsid w:val="002F6861"/>
    <w:rPr>
      <w:rFonts w:ascii="Times New Roman" w:hAnsi="Times New Roman" w:cs="Times New Roman"/>
      <w:b/>
      <w:sz w:val="24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2F6861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2F686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2F6861"/>
  </w:style>
  <w:style w:type="paragraph" w:styleId="21">
    <w:name w:val="toc 2"/>
    <w:basedOn w:val="a"/>
    <w:next w:val="a"/>
    <w:autoRedefine/>
    <w:uiPriority w:val="39"/>
    <w:unhideWhenUsed/>
    <w:qFormat/>
    <w:rsid w:val="002F6861"/>
    <w:pPr>
      <w:spacing w:before="0" w:beforeAutospacing="0" w:afterAutospacing="0" w:line="276" w:lineRule="auto"/>
      <w:ind w:left="22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1">
    <w:name w:val="toc 3"/>
    <w:basedOn w:val="a"/>
    <w:next w:val="a"/>
    <w:autoRedefine/>
    <w:uiPriority w:val="39"/>
    <w:unhideWhenUsed/>
    <w:qFormat/>
    <w:rsid w:val="002F6861"/>
    <w:pPr>
      <w:spacing w:before="0" w:beforeAutospacing="0" w:afterAutospacing="0" w:line="276" w:lineRule="auto"/>
      <w:ind w:left="44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4">
    <w:name w:val="toc 4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66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88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110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toc 7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132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154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2F6861"/>
    <w:pPr>
      <w:spacing w:before="0" w:beforeAutospacing="0" w:afterAutospacing="0" w:line="276" w:lineRule="auto"/>
      <w:ind w:left="1760"/>
      <w:jc w:val="left"/>
      <w:outlineLvl w:val="9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ad">
    <w:name w:val="header"/>
    <w:basedOn w:val="a"/>
    <w:link w:val="ae"/>
    <w:uiPriority w:val="99"/>
    <w:unhideWhenUsed/>
    <w:rsid w:val="00642FC6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642FC6"/>
    <w:rPr>
      <w:rFonts w:ascii="Times New Roman" w:hAnsi="Times New Roman" w:cs="Times New Roman"/>
      <w:sz w:val="28"/>
      <w:szCs w:val="28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642FC6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642FC6"/>
    <w:rPr>
      <w:rFonts w:ascii="Times New Roman" w:hAnsi="Times New Roman" w:cs="Times New Roman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81C8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8440F-73B3-438F-A145-24384532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11152</Words>
  <Characters>6358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cp:lastPrinted>2015-05-06T07:29:00Z</cp:lastPrinted>
  <dcterms:created xsi:type="dcterms:W3CDTF">2015-05-06T05:37:00Z</dcterms:created>
  <dcterms:modified xsi:type="dcterms:W3CDTF">2015-05-06T07:30:00Z</dcterms:modified>
</cp:coreProperties>
</file>