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BECA" w14:textId="12DCA709" w:rsidR="005F44A7" w:rsidRPr="005F44A7" w:rsidRDefault="005F44A7">
      <w:pPr>
        <w:spacing w:after="277" w:line="277" w:lineRule="auto"/>
        <w:ind w:left="786" w:hanging="706"/>
        <w:jc w:val="left"/>
        <w:rPr>
          <w:sz w:val="36"/>
          <w:szCs w:val="36"/>
          <w:vertAlign w:val="superscript"/>
          <w:lang w:val="fr-CH"/>
        </w:rPr>
      </w:pPr>
      <w:r w:rsidRPr="005F44A7">
        <w:rPr>
          <w:sz w:val="36"/>
          <w:szCs w:val="36"/>
          <w:lang w:val="fr-CH"/>
        </w:rPr>
        <w:t>Exigence</w:t>
      </w:r>
      <w:r w:rsidR="00E673F0">
        <w:rPr>
          <w:sz w:val="36"/>
          <w:szCs w:val="36"/>
          <w:lang w:val="fr-CH"/>
        </w:rPr>
        <w:t>s</w:t>
      </w:r>
      <w:r w:rsidRPr="005F44A7">
        <w:rPr>
          <w:sz w:val="36"/>
          <w:szCs w:val="36"/>
          <w:lang w:val="fr-CH"/>
        </w:rPr>
        <w:t xml:space="preserve"> pour la mesure et la validation du potentiel méthanogène</w:t>
      </w:r>
      <w:r>
        <w:rPr>
          <w:sz w:val="36"/>
          <w:szCs w:val="36"/>
          <w:lang w:val="fr-CH"/>
        </w:rPr>
        <w:t xml:space="preserve"> (BMP)</w:t>
      </w:r>
      <w:r>
        <w:rPr>
          <w:sz w:val="36"/>
          <w:szCs w:val="36"/>
          <w:vertAlign w:val="superscript"/>
          <w:lang w:val="fr-CH"/>
        </w:rPr>
        <w:t>1</w:t>
      </w:r>
    </w:p>
    <w:p w14:paraId="00C7BE07" w14:textId="77777777" w:rsidR="00A22E2B" w:rsidRPr="008325FB" w:rsidRDefault="008325FB">
      <w:pPr>
        <w:spacing w:after="11" w:line="248" w:lineRule="auto"/>
        <w:ind w:left="193" w:right="183" w:hanging="10"/>
        <w:jc w:val="center"/>
        <w:rPr>
          <w:lang w:val="fr-CH"/>
        </w:rPr>
      </w:pPr>
      <w:proofErr w:type="spellStart"/>
      <w:r w:rsidRPr="008325FB">
        <w:rPr>
          <w:sz w:val="24"/>
          <w:lang w:val="fr-CH"/>
        </w:rPr>
        <w:t>Christof</w:t>
      </w:r>
      <w:proofErr w:type="spellEnd"/>
      <w:r w:rsidRPr="008325FB">
        <w:rPr>
          <w:sz w:val="24"/>
          <w:lang w:val="fr-CH"/>
        </w:rPr>
        <w:t xml:space="preserve"> Holliger, Hé</w:t>
      </w:r>
      <w:r w:rsidR="008175F1" w:rsidRPr="008325FB">
        <w:rPr>
          <w:sz w:val="24"/>
          <w:lang w:val="fr-CH"/>
        </w:rPr>
        <w:t>l</w:t>
      </w:r>
      <w:r w:rsidRPr="008325FB">
        <w:rPr>
          <w:sz w:val="24"/>
          <w:lang w:val="fr-CH"/>
        </w:rPr>
        <w:t>è</w:t>
      </w:r>
      <w:r w:rsidR="008175F1" w:rsidRPr="008325FB">
        <w:rPr>
          <w:sz w:val="24"/>
          <w:lang w:val="fr-CH"/>
        </w:rPr>
        <w:t>ne Fruteau de Laclos, Sasha D. Hafner,</w:t>
      </w:r>
    </w:p>
    <w:p w14:paraId="00C7BE08" w14:textId="61CBAD66" w:rsidR="00A22E2B" w:rsidRPr="008325FB" w:rsidRDefault="008175F1">
      <w:pPr>
        <w:spacing w:after="11" w:line="248" w:lineRule="auto"/>
        <w:ind w:left="193" w:right="183" w:hanging="10"/>
        <w:jc w:val="center"/>
        <w:rPr>
          <w:lang w:val="de-CH"/>
        </w:rPr>
      </w:pPr>
      <w:r w:rsidRPr="008325FB">
        <w:rPr>
          <w:sz w:val="24"/>
          <w:lang w:val="de-CH"/>
        </w:rPr>
        <w:t>Konrad Koch, S</w:t>
      </w:r>
      <w:r w:rsidR="006354DD">
        <w:rPr>
          <w:sz w:val="24"/>
          <w:lang w:val="de-CH"/>
        </w:rPr>
        <w:t>ö</w:t>
      </w:r>
      <w:r w:rsidRPr="008325FB">
        <w:rPr>
          <w:sz w:val="24"/>
          <w:lang w:val="de-CH"/>
        </w:rPr>
        <w:t xml:space="preserve">ren Weinrich, Sergi </w:t>
      </w:r>
      <w:proofErr w:type="spellStart"/>
      <w:r w:rsidRPr="008325FB">
        <w:rPr>
          <w:sz w:val="24"/>
          <w:lang w:val="de-CH"/>
        </w:rPr>
        <w:t>Astals</w:t>
      </w:r>
      <w:proofErr w:type="spellEnd"/>
      <w:r w:rsidRPr="008325FB">
        <w:rPr>
          <w:sz w:val="24"/>
          <w:lang w:val="de-CH"/>
        </w:rPr>
        <w:t>,</w:t>
      </w:r>
    </w:p>
    <w:p w14:paraId="00C7BE09" w14:textId="77777777" w:rsidR="00A22E2B" w:rsidRDefault="008175F1">
      <w:pPr>
        <w:spacing w:after="11" w:line="248" w:lineRule="auto"/>
        <w:ind w:left="193" w:right="183" w:hanging="10"/>
        <w:jc w:val="center"/>
      </w:pPr>
      <w:proofErr w:type="spellStart"/>
      <w:r>
        <w:rPr>
          <w:sz w:val="24"/>
        </w:rPr>
        <w:t>Madalena</w:t>
      </w:r>
      <w:proofErr w:type="spellEnd"/>
      <w:r>
        <w:rPr>
          <w:sz w:val="24"/>
        </w:rPr>
        <w:t xml:space="preserve"> Alves, Diana Andrade, </w:t>
      </w:r>
      <w:proofErr w:type="spellStart"/>
      <w:r>
        <w:rPr>
          <w:sz w:val="24"/>
        </w:rPr>
        <w:t>Irini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Angelidaki</w:t>
      </w:r>
      <w:proofErr w:type="spellEnd"/>
      <w:r>
        <w:rPr>
          <w:sz w:val="24"/>
        </w:rPr>
        <w:t>,</w:t>
      </w:r>
    </w:p>
    <w:p w14:paraId="00C7BE0A" w14:textId="77777777" w:rsidR="00A22E2B" w:rsidRPr="008325FB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8325FB">
        <w:rPr>
          <w:sz w:val="24"/>
          <w:lang w:val="fr-CH"/>
        </w:rPr>
        <w:t xml:space="preserve">Lise Appels, </w:t>
      </w:r>
      <w:proofErr w:type="spellStart"/>
      <w:r w:rsidRPr="008325FB">
        <w:rPr>
          <w:sz w:val="24"/>
          <w:lang w:val="fr-CH"/>
        </w:rPr>
        <w:t>Samet</w:t>
      </w:r>
      <w:proofErr w:type="spellEnd"/>
      <w:r w:rsidRPr="008325FB">
        <w:rPr>
          <w:sz w:val="24"/>
          <w:lang w:val="fr-CH"/>
        </w:rPr>
        <w:t xml:space="preserve"> </w:t>
      </w:r>
      <w:proofErr w:type="spellStart"/>
      <w:r w:rsidRPr="008325FB">
        <w:rPr>
          <w:sz w:val="24"/>
          <w:lang w:val="fr-CH"/>
        </w:rPr>
        <w:t>Azman</w:t>
      </w:r>
      <w:proofErr w:type="spellEnd"/>
      <w:r w:rsidRPr="008325FB">
        <w:rPr>
          <w:sz w:val="24"/>
          <w:lang w:val="fr-CH"/>
        </w:rPr>
        <w:t>, Alexandre Bagnoud</w:t>
      </w:r>
    </w:p>
    <w:p w14:paraId="00C7BE0B" w14:textId="77777777" w:rsidR="00A22E2B" w:rsidRPr="008325FB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8325FB">
        <w:rPr>
          <w:sz w:val="24"/>
          <w:lang w:val="fr-CH"/>
        </w:rPr>
        <w:t xml:space="preserve">Urs </w:t>
      </w:r>
      <w:proofErr w:type="spellStart"/>
      <w:r w:rsidRPr="008325FB">
        <w:rPr>
          <w:sz w:val="24"/>
          <w:lang w:val="fr-CH"/>
        </w:rPr>
        <w:t>Baier</w:t>
      </w:r>
      <w:proofErr w:type="spellEnd"/>
      <w:r w:rsidRPr="008325FB">
        <w:rPr>
          <w:sz w:val="24"/>
          <w:lang w:val="fr-CH"/>
        </w:rPr>
        <w:t xml:space="preserve">, </w:t>
      </w:r>
      <w:proofErr w:type="spellStart"/>
      <w:r w:rsidRPr="008325FB">
        <w:rPr>
          <w:sz w:val="24"/>
          <w:lang w:val="fr-CH"/>
        </w:rPr>
        <w:t>Yadira</w:t>
      </w:r>
      <w:proofErr w:type="spellEnd"/>
      <w:r w:rsidRPr="008325FB">
        <w:rPr>
          <w:sz w:val="24"/>
          <w:lang w:val="fr-CH"/>
        </w:rPr>
        <w:t xml:space="preserve"> </w:t>
      </w:r>
      <w:proofErr w:type="spellStart"/>
      <w:r w:rsidRPr="008325FB">
        <w:rPr>
          <w:sz w:val="24"/>
          <w:lang w:val="fr-CH"/>
        </w:rPr>
        <w:t>Bajon</w:t>
      </w:r>
      <w:proofErr w:type="spellEnd"/>
      <w:r w:rsidRPr="008325FB">
        <w:rPr>
          <w:sz w:val="24"/>
          <w:lang w:val="fr-CH"/>
        </w:rPr>
        <w:t xml:space="preserve"> Fernandez, Jan </w:t>
      </w:r>
      <w:proofErr w:type="spellStart"/>
      <w:r w:rsidRPr="008325FB">
        <w:rPr>
          <w:sz w:val="24"/>
          <w:lang w:val="fr-CH"/>
        </w:rPr>
        <w:t>Bartacek</w:t>
      </w:r>
      <w:proofErr w:type="spellEnd"/>
      <w:r w:rsidRPr="008325FB">
        <w:rPr>
          <w:sz w:val="24"/>
          <w:lang w:val="fr-CH"/>
        </w:rPr>
        <w:t>,</w:t>
      </w:r>
    </w:p>
    <w:p w14:paraId="00C7BE0C" w14:textId="77777777" w:rsidR="00A22E2B" w:rsidRPr="008325FB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8325FB">
        <w:rPr>
          <w:sz w:val="24"/>
          <w:lang w:val="fr-CH"/>
        </w:rPr>
        <w:t xml:space="preserve">Federico Battista, David </w:t>
      </w:r>
      <w:proofErr w:type="spellStart"/>
      <w:r w:rsidRPr="008325FB">
        <w:rPr>
          <w:sz w:val="24"/>
          <w:lang w:val="fr-CH"/>
        </w:rPr>
        <w:t>Bolzonella</w:t>
      </w:r>
      <w:proofErr w:type="spellEnd"/>
      <w:r w:rsidRPr="008325FB">
        <w:rPr>
          <w:sz w:val="24"/>
          <w:lang w:val="fr-CH"/>
        </w:rPr>
        <w:t xml:space="preserve">, Claire </w:t>
      </w:r>
      <w:proofErr w:type="spellStart"/>
      <w:r w:rsidRPr="008325FB">
        <w:rPr>
          <w:sz w:val="24"/>
          <w:lang w:val="fr-CH"/>
        </w:rPr>
        <w:t>Bougrier</w:t>
      </w:r>
      <w:proofErr w:type="spellEnd"/>
      <w:r w:rsidRPr="008325FB">
        <w:rPr>
          <w:sz w:val="24"/>
          <w:lang w:val="fr-CH"/>
        </w:rPr>
        <w:t>,</w:t>
      </w:r>
    </w:p>
    <w:p w14:paraId="00C7BE0D" w14:textId="77777777" w:rsidR="00A22E2B" w:rsidRPr="008325FB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8325FB">
        <w:rPr>
          <w:sz w:val="24"/>
          <w:lang w:val="fr-CH"/>
        </w:rPr>
        <w:t>C</w:t>
      </w:r>
      <w:r w:rsidR="008325FB">
        <w:rPr>
          <w:sz w:val="24"/>
          <w:lang w:val="fr-CH"/>
        </w:rPr>
        <w:t xml:space="preserve">amilla </w:t>
      </w:r>
      <w:proofErr w:type="spellStart"/>
      <w:r w:rsidR="008325FB">
        <w:rPr>
          <w:sz w:val="24"/>
          <w:lang w:val="fr-CH"/>
        </w:rPr>
        <w:t>Braguglia</w:t>
      </w:r>
      <w:proofErr w:type="spellEnd"/>
      <w:r w:rsidR="008325FB">
        <w:rPr>
          <w:sz w:val="24"/>
          <w:lang w:val="fr-CH"/>
        </w:rPr>
        <w:t>, Pierre Buffiè</w:t>
      </w:r>
      <w:r w:rsidRPr="008325FB">
        <w:rPr>
          <w:sz w:val="24"/>
          <w:lang w:val="fr-CH"/>
        </w:rPr>
        <w:t xml:space="preserve">re, Marta </w:t>
      </w:r>
      <w:proofErr w:type="spellStart"/>
      <w:r w:rsidRPr="008325FB">
        <w:rPr>
          <w:sz w:val="24"/>
          <w:lang w:val="fr-CH"/>
        </w:rPr>
        <w:t>Carballa</w:t>
      </w:r>
      <w:proofErr w:type="spellEnd"/>
      <w:r w:rsidRPr="008325FB">
        <w:rPr>
          <w:sz w:val="24"/>
          <w:lang w:val="fr-CH"/>
        </w:rPr>
        <w:t>,</w:t>
      </w:r>
    </w:p>
    <w:p w14:paraId="00C7BE0E" w14:textId="77777777" w:rsidR="00A22E2B" w:rsidRPr="008325FB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8325FB">
        <w:rPr>
          <w:sz w:val="24"/>
          <w:lang w:val="fr-CH"/>
        </w:rPr>
        <w:t xml:space="preserve">Arianna </w:t>
      </w:r>
      <w:proofErr w:type="spellStart"/>
      <w:r w:rsidRPr="008325FB">
        <w:rPr>
          <w:sz w:val="24"/>
          <w:lang w:val="fr-CH"/>
        </w:rPr>
        <w:t>Catenacci</w:t>
      </w:r>
      <w:proofErr w:type="spellEnd"/>
      <w:r w:rsidRPr="008325FB">
        <w:rPr>
          <w:sz w:val="24"/>
          <w:lang w:val="fr-CH"/>
        </w:rPr>
        <w:t xml:space="preserve">, </w:t>
      </w:r>
      <w:proofErr w:type="spellStart"/>
      <w:r w:rsidRPr="008325FB">
        <w:rPr>
          <w:sz w:val="24"/>
          <w:lang w:val="fr-CH"/>
        </w:rPr>
        <w:t>Vasilis</w:t>
      </w:r>
      <w:proofErr w:type="spellEnd"/>
      <w:r w:rsidRPr="008325FB">
        <w:rPr>
          <w:sz w:val="24"/>
          <w:lang w:val="fr-CH"/>
        </w:rPr>
        <w:t xml:space="preserve"> </w:t>
      </w:r>
      <w:proofErr w:type="spellStart"/>
      <w:r w:rsidRPr="008325FB">
        <w:rPr>
          <w:sz w:val="24"/>
          <w:lang w:val="fr-CH"/>
        </w:rPr>
        <w:t>Dandikas</w:t>
      </w:r>
      <w:proofErr w:type="spellEnd"/>
      <w:r w:rsidRPr="008325FB">
        <w:rPr>
          <w:sz w:val="24"/>
          <w:lang w:val="fr-CH"/>
        </w:rPr>
        <w:t xml:space="preserve">, Fabian de Wilde, </w:t>
      </w:r>
      <w:proofErr w:type="spellStart"/>
      <w:r w:rsidRPr="008325FB">
        <w:rPr>
          <w:sz w:val="24"/>
          <w:lang w:val="fr-CH"/>
        </w:rPr>
        <w:t>Sylvanus</w:t>
      </w:r>
      <w:proofErr w:type="spellEnd"/>
      <w:r w:rsidRPr="008325FB">
        <w:rPr>
          <w:sz w:val="24"/>
          <w:lang w:val="fr-CH"/>
        </w:rPr>
        <w:t xml:space="preserve"> </w:t>
      </w:r>
      <w:proofErr w:type="spellStart"/>
      <w:r w:rsidRPr="008325FB">
        <w:rPr>
          <w:sz w:val="24"/>
          <w:lang w:val="fr-CH"/>
        </w:rPr>
        <w:t>Ekwe</w:t>
      </w:r>
      <w:proofErr w:type="spellEnd"/>
      <w:r w:rsidRPr="008325FB">
        <w:rPr>
          <w:sz w:val="24"/>
          <w:lang w:val="fr-CH"/>
        </w:rPr>
        <w:t xml:space="preserve">, Elena </w:t>
      </w:r>
      <w:proofErr w:type="spellStart"/>
      <w:r w:rsidRPr="008325FB">
        <w:rPr>
          <w:sz w:val="24"/>
          <w:lang w:val="fr-CH"/>
        </w:rPr>
        <w:t>Ficara</w:t>
      </w:r>
      <w:proofErr w:type="spellEnd"/>
      <w:r w:rsidRPr="008325FB">
        <w:rPr>
          <w:sz w:val="24"/>
          <w:lang w:val="fr-CH"/>
        </w:rPr>
        <w:t xml:space="preserve">, Ioannis </w:t>
      </w:r>
      <w:proofErr w:type="spellStart"/>
      <w:r w:rsidRPr="008325FB">
        <w:rPr>
          <w:sz w:val="24"/>
          <w:lang w:val="fr-CH"/>
        </w:rPr>
        <w:t>Fotidis</w:t>
      </w:r>
      <w:proofErr w:type="spellEnd"/>
      <w:r w:rsidRPr="008325FB">
        <w:rPr>
          <w:sz w:val="24"/>
          <w:lang w:val="fr-CH"/>
        </w:rPr>
        <w:t>,</w:t>
      </w:r>
    </w:p>
    <w:p w14:paraId="00C7BE0F" w14:textId="38D325D5" w:rsidR="00A22E2B" w:rsidRPr="008325FB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8325FB">
        <w:rPr>
          <w:sz w:val="24"/>
          <w:lang w:val="fr-CH"/>
        </w:rPr>
        <w:t xml:space="preserve">Jean-Claude Frigon, Agata Gallipoli, </w:t>
      </w:r>
      <w:proofErr w:type="spellStart"/>
      <w:r w:rsidRPr="008325FB">
        <w:rPr>
          <w:sz w:val="24"/>
          <w:lang w:val="fr-CH"/>
        </w:rPr>
        <w:t>J</w:t>
      </w:r>
      <w:r w:rsidR="006354DD">
        <w:rPr>
          <w:sz w:val="24"/>
          <w:lang w:val="fr-CH"/>
        </w:rPr>
        <w:t>ö</w:t>
      </w:r>
      <w:r w:rsidRPr="008325FB">
        <w:rPr>
          <w:sz w:val="24"/>
          <w:lang w:val="fr-CH"/>
        </w:rPr>
        <w:t>rn</w:t>
      </w:r>
      <w:proofErr w:type="spellEnd"/>
      <w:r w:rsidRPr="008325FB">
        <w:rPr>
          <w:sz w:val="24"/>
          <w:lang w:val="fr-CH"/>
        </w:rPr>
        <w:t xml:space="preserve"> </w:t>
      </w:r>
      <w:proofErr w:type="spellStart"/>
      <w:r w:rsidRPr="008325FB">
        <w:rPr>
          <w:sz w:val="24"/>
          <w:lang w:val="fr-CH"/>
        </w:rPr>
        <w:t>Heerenklage</w:t>
      </w:r>
      <w:proofErr w:type="spellEnd"/>
      <w:r w:rsidRPr="008325FB">
        <w:rPr>
          <w:sz w:val="24"/>
          <w:lang w:val="fr-CH"/>
        </w:rPr>
        <w:t>,</w:t>
      </w:r>
    </w:p>
    <w:p w14:paraId="00C7BE10" w14:textId="77777777" w:rsidR="00A22E2B" w:rsidRPr="00E673F0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E673F0">
        <w:rPr>
          <w:sz w:val="24"/>
          <w:lang w:val="fr-CH"/>
        </w:rPr>
        <w:t xml:space="preserve">Pavel </w:t>
      </w:r>
      <w:proofErr w:type="spellStart"/>
      <w:r w:rsidRPr="00E673F0">
        <w:rPr>
          <w:sz w:val="24"/>
          <w:lang w:val="fr-CH"/>
        </w:rPr>
        <w:t>Jenicek</w:t>
      </w:r>
      <w:proofErr w:type="spellEnd"/>
      <w:r w:rsidRPr="00E673F0">
        <w:rPr>
          <w:sz w:val="24"/>
          <w:lang w:val="fr-CH"/>
        </w:rPr>
        <w:t xml:space="preserve">, Judith </w:t>
      </w:r>
      <w:proofErr w:type="spellStart"/>
      <w:r w:rsidRPr="00E673F0">
        <w:rPr>
          <w:sz w:val="24"/>
          <w:lang w:val="fr-CH"/>
        </w:rPr>
        <w:t>Krautwald</w:t>
      </w:r>
      <w:proofErr w:type="spellEnd"/>
      <w:r w:rsidRPr="00E673F0">
        <w:rPr>
          <w:sz w:val="24"/>
          <w:lang w:val="fr-CH"/>
        </w:rPr>
        <w:t xml:space="preserve">, Ralph </w:t>
      </w:r>
      <w:proofErr w:type="spellStart"/>
      <w:r w:rsidRPr="00E673F0">
        <w:rPr>
          <w:sz w:val="24"/>
          <w:lang w:val="fr-CH"/>
        </w:rPr>
        <w:t>Lindeboom</w:t>
      </w:r>
      <w:proofErr w:type="spellEnd"/>
      <w:r w:rsidRPr="00E673F0">
        <w:rPr>
          <w:sz w:val="24"/>
          <w:lang w:val="fr-CH"/>
        </w:rPr>
        <w:t>,</w:t>
      </w:r>
    </w:p>
    <w:p w14:paraId="00C7BE11" w14:textId="77777777" w:rsidR="00A22E2B" w:rsidRPr="00E673F0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E673F0">
        <w:rPr>
          <w:sz w:val="24"/>
          <w:lang w:val="fr-CH"/>
        </w:rPr>
        <w:t xml:space="preserve">Jing Liu, Javier </w:t>
      </w:r>
      <w:proofErr w:type="spellStart"/>
      <w:r w:rsidRPr="00E673F0">
        <w:rPr>
          <w:sz w:val="24"/>
          <w:lang w:val="fr-CH"/>
        </w:rPr>
        <w:t>Lizasoain</w:t>
      </w:r>
      <w:proofErr w:type="spellEnd"/>
      <w:r w:rsidRPr="00E673F0">
        <w:rPr>
          <w:sz w:val="24"/>
          <w:lang w:val="fr-CH"/>
        </w:rPr>
        <w:t>, Rosa Marchetti,</w:t>
      </w:r>
    </w:p>
    <w:p w14:paraId="00C7BE12" w14:textId="77777777" w:rsidR="00A22E2B" w:rsidRPr="00E673F0" w:rsidRDefault="008175F1">
      <w:pPr>
        <w:spacing w:after="11" w:line="248" w:lineRule="auto"/>
        <w:ind w:left="193" w:right="183" w:hanging="10"/>
        <w:jc w:val="center"/>
        <w:rPr>
          <w:lang w:val="fr-CH"/>
        </w:rPr>
      </w:pPr>
      <w:r w:rsidRPr="00E673F0">
        <w:rPr>
          <w:sz w:val="24"/>
          <w:lang w:val="fr-CH"/>
        </w:rPr>
        <w:t xml:space="preserve">Florian </w:t>
      </w:r>
      <w:proofErr w:type="spellStart"/>
      <w:r w:rsidRPr="00E673F0">
        <w:rPr>
          <w:sz w:val="24"/>
          <w:lang w:val="fr-CH"/>
        </w:rPr>
        <w:t>Monlau</w:t>
      </w:r>
      <w:proofErr w:type="spellEnd"/>
      <w:r w:rsidRPr="00E673F0">
        <w:rPr>
          <w:sz w:val="24"/>
          <w:lang w:val="fr-CH"/>
        </w:rPr>
        <w:t xml:space="preserve">, </w:t>
      </w:r>
      <w:proofErr w:type="spellStart"/>
      <w:r w:rsidRPr="00E673F0">
        <w:rPr>
          <w:sz w:val="24"/>
          <w:lang w:val="fr-CH"/>
        </w:rPr>
        <w:t>Mihaela</w:t>
      </w:r>
      <w:proofErr w:type="spellEnd"/>
      <w:r w:rsidRPr="00E673F0">
        <w:rPr>
          <w:sz w:val="24"/>
          <w:lang w:val="fr-CH"/>
        </w:rPr>
        <w:t xml:space="preserve"> </w:t>
      </w:r>
      <w:proofErr w:type="spellStart"/>
      <w:r w:rsidRPr="00E673F0">
        <w:rPr>
          <w:sz w:val="24"/>
          <w:lang w:val="fr-CH"/>
        </w:rPr>
        <w:t>Nistor</w:t>
      </w:r>
      <w:proofErr w:type="spellEnd"/>
      <w:r w:rsidRPr="00E673F0">
        <w:rPr>
          <w:sz w:val="24"/>
          <w:lang w:val="fr-CH"/>
        </w:rPr>
        <w:t xml:space="preserve">, Hans </w:t>
      </w:r>
      <w:proofErr w:type="spellStart"/>
      <w:r w:rsidRPr="00E673F0">
        <w:rPr>
          <w:sz w:val="24"/>
          <w:lang w:val="fr-CH"/>
        </w:rPr>
        <w:t>Oechsner</w:t>
      </w:r>
      <w:proofErr w:type="spellEnd"/>
      <w:r w:rsidRPr="00E673F0">
        <w:rPr>
          <w:sz w:val="24"/>
          <w:lang w:val="fr-CH"/>
        </w:rPr>
        <w:t>,</w:t>
      </w:r>
    </w:p>
    <w:p w14:paraId="00C7BE13" w14:textId="77777777" w:rsidR="00A22E2B" w:rsidRPr="00E673F0" w:rsidRDefault="008325FB">
      <w:pPr>
        <w:spacing w:after="11" w:line="248" w:lineRule="auto"/>
        <w:ind w:left="193" w:right="183" w:hanging="10"/>
        <w:jc w:val="center"/>
        <w:rPr>
          <w:lang w:val="fr-CH"/>
        </w:rPr>
      </w:pPr>
      <w:r w:rsidRPr="00E673F0">
        <w:rPr>
          <w:sz w:val="24"/>
          <w:lang w:val="fr-CH"/>
        </w:rPr>
        <w:t xml:space="preserve">Joao </w:t>
      </w:r>
      <w:proofErr w:type="spellStart"/>
      <w:r w:rsidRPr="00E673F0">
        <w:rPr>
          <w:sz w:val="24"/>
          <w:lang w:val="fr-CH"/>
        </w:rPr>
        <w:t>Ví</w:t>
      </w:r>
      <w:r w:rsidR="008175F1" w:rsidRPr="00E673F0">
        <w:rPr>
          <w:sz w:val="24"/>
          <w:lang w:val="fr-CH"/>
        </w:rPr>
        <w:t>tor</w:t>
      </w:r>
      <w:proofErr w:type="spellEnd"/>
      <w:r w:rsidR="008175F1" w:rsidRPr="00E673F0">
        <w:rPr>
          <w:sz w:val="24"/>
          <w:lang w:val="fr-CH"/>
        </w:rPr>
        <w:t xml:space="preserve"> Ol</w:t>
      </w:r>
      <w:r w:rsidRPr="00E673F0">
        <w:rPr>
          <w:sz w:val="24"/>
          <w:lang w:val="fr-CH"/>
        </w:rPr>
        <w:t>iveira, André Pauss, Sé</w:t>
      </w:r>
      <w:r w:rsidR="008175F1" w:rsidRPr="00E673F0">
        <w:rPr>
          <w:sz w:val="24"/>
          <w:lang w:val="fr-CH"/>
        </w:rPr>
        <w:t>bastien Pommier,</w:t>
      </w:r>
    </w:p>
    <w:p w14:paraId="00C7BE14" w14:textId="77777777" w:rsidR="00A22E2B" w:rsidRDefault="008175F1">
      <w:pPr>
        <w:spacing w:after="11" w:line="248" w:lineRule="auto"/>
        <w:ind w:left="193" w:right="183" w:hanging="10"/>
        <w:jc w:val="center"/>
      </w:pPr>
      <w:r>
        <w:rPr>
          <w:sz w:val="24"/>
        </w:rPr>
        <w:t xml:space="preserve">Francisco </w:t>
      </w:r>
      <w:proofErr w:type="spellStart"/>
      <w:r>
        <w:rPr>
          <w:sz w:val="24"/>
        </w:rPr>
        <w:t>Raposo</w:t>
      </w:r>
      <w:proofErr w:type="spellEnd"/>
      <w:r>
        <w:rPr>
          <w:sz w:val="24"/>
        </w:rPr>
        <w:t xml:space="preserve">, Thierry Ribeiro, Christian </w:t>
      </w:r>
      <w:proofErr w:type="spellStart"/>
      <w:r>
        <w:rPr>
          <w:sz w:val="24"/>
        </w:rPr>
        <w:t>Schaum</w:t>
      </w:r>
      <w:proofErr w:type="spellEnd"/>
      <w:r>
        <w:rPr>
          <w:sz w:val="24"/>
        </w:rPr>
        <w:t>,</w:t>
      </w:r>
    </w:p>
    <w:p w14:paraId="00C7BE15" w14:textId="77777777" w:rsidR="00A22E2B" w:rsidRDefault="008175F1">
      <w:pPr>
        <w:spacing w:after="0"/>
        <w:ind w:left="638" w:firstLine="0"/>
        <w:jc w:val="left"/>
      </w:pPr>
      <w:r>
        <w:rPr>
          <w:sz w:val="24"/>
        </w:rPr>
        <w:t xml:space="preserve">Els Schuman, Sebastian </w:t>
      </w:r>
      <w:proofErr w:type="spellStart"/>
      <w:r>
        <w:rPr>
          <w:sz w:val="24"/>
        </w:rPr>
        <w:t>Schwede</w:t>
      </w:r>
      <w:proofErr w:type="spellEnd"/>
      <w:r>
        <w:rPr>
          <w:sz w:val="24"/>
        </w:rPr>
        <w:t xml:space="preserve">, Mariangela </w:t>
      </w:r>
      <w:proofErr w:type="spellStart"/>
      <w:r>
        <w:rPr>
          <w:sz w:val="24"/>
        </w:rPr>
        <w:t>Soldano</w:t>
      </w:r>
      <w:proofErr w:type="spellEnd"/>
      <w:r>
        <w:rPr>
          <w:sz w:val="24"/>
        </w:rPr>
        <w:t>,</w:t>
      </w:r>
    </w:p>
    <w:p w14:paraId="00C7BE16" w14:textId="77777777" w:rsidR="00A22E2B" w:rsidRDefault="008175F1">
      <w:pPr>
        <w:spacing w:after="179" w:line="248" w:lineRule="auto"/>
        <w:ind w:left="477" w:right="467" w:hanging="10"/>
        <w:jc w:val="center"/>
      </w:pPr>
      <w:r>
        <w:rPr>
          <w:sz w:val="24"/>
        </w:rPr>
        <w:t xml:space="preserve">Anton Taboada, Michel Torrijos, Miriam van </w:t>
      </w:r>
      <w:proofErr w:type="spellStart"/>
      <w:r>
        <w:rPr>
          <w:sz w:val="24"/>
        </w:rPr>
        <w:t>Eekert</w:t>
      </w:r>
      <w:proofErr w:type="spellEnd"/>
      <w:r>
        <w:rPr>
          <w:sz w:val="24"/>
        </w:rPr>
        <w:t xml:space="preserve">, Jules van Lier, Isabella </w:t>
      </w:r>
      <w:proofErr w:type="spellStart"/>
      <w:r>
        <w:rPr>
          <w:sz w:val="24"/>
        </w:rPr>
        <w:t>Wierinck</w:t>
      </w:r>
      <w:proofErr w:type="spellEnd"/>
    </w:p>
    <w:p w14:paraId="00C7BE17" w14:textId="77777777" w:rsidR="00A22E2B" w:rsidRDefault="008175F1">
      <w:pPr>
        <w:spacing w:after="184" w:line="248" w:lineRule="auto"/>
        <w:ind w:left="193" w:right="183" w:hanging="10"/>
        <w:jc w:val="center"/>
      </w:pPr>
      <w:r>
        <w:rPr>
          <w:sz w:val="24"/>
        </w:rPr>
        <w:t>October 12, 2020</w:t>
      </w:r>
    </w:p>
    <w:p w14:paraId="00C7BE18" w14:textId="23EB7361" w:rsidR="00A22E2B" w:rsidRDefault="005F44A7">
      <w:pPr>
        <w:spacing w:after="0" w:line="249" w:lineRule="auto"/>
        <w:ind w:left="40" w:firstLine="0"/>
        <w:jc w:val="center"/>
        <w:rPr>
          <w:sz w:val="24"/>
          <w:szCs w:val="24"/>
        </w:rPr>
      </w:pPr>
      <w:r>
        <w:rPr>
          <w:i/>
          <w:iCs/>
          <w:sz w:val="24"/>
          <w:szCs w:val="24"/>
          <w:lang w:val="fr-CH"/>
        </w:rPr>
        <w:t>Numéro du document 100. Version du fichier 1.8. C</w:t>
      </w:r>
      <w:r w:rsidR="00A33ADD" w:rsidRPr="00857ECC">
        <w:rPr>
          <w:i/>
          <w:iCs/>
          <w:sz w:val="24"/>
          <w:szCs w:val="24"/>
          <w:lang w:val="fr-CH"/>
        </w:rPr>
        <w:t>e document est issu de la collection Standard BMP Methods.</w:t>
      </w:r>
      <w:bookmarkStart w:id="0" w:name="_ftnref2"/>
      <w:bookmarkEnd w:id="0"/>
      <w:r w:rsidR="00A33ADD" w:rsidRPr="00857ECC">
        <w:rPr>
          <w:sz w:val="24"/>
          <w:szCs w:val="24"/>
        </w:rPr>
        <w:fldChar w:fldCharType="begin"/>
      </w:r>
      <w:r w:rsidR="00A33ADD" w:rsidRPr="00857ECC">
        <w:rPr>
          <w:sz w:val="24"/>
          <w:szCs w:val="24"/>
          <w:lang w:val="fr-CH"/>
        </w:rPr>
        <w:instrText xml:space="preserve"> HYPERLINK "https://translate.googleusercontent.com/translate_f" \l "_ftn2" </w:instrText>
      </w:r>
      <w:r w:rsidR="00A33ADD" w:rsidRPr="00857ECC">
        <w:rPr>
          <w:sz w:val="24"/>
          <w:szCs w:val="24"/>
        </w:rPr>
        <w:fldChar w:fldCharType="separate"/>
      </w:r>
      <w:r w:rsidR="00A33ADD" w:rsidRPr="00857ECC">
        <w:rPr>
          <w:rStyle w:val="Lienhypertexte"/>
          <w:sz w:val="24"/>
          <w:szCs w:val="24"/>
        </w:rPr>
        <w:t>[2]</w:t>
      </w:r>
      <w:r w:rsidR="00A33ADD" w:rsidRPr="00857ECC">
        <w:rPr>
          <w:sz w:val="24"/>
          <w:szCs w:val="24"/>
        </w:rPr>
        <w:fldChar w:fldCharType="end"/>
      </w:r>
    </w:p>
    <w:p w14:paraId="1AB620F0" w14:textId="77777777" w:rsidR="005F44A7" w:rsidRPr="00857ECC" w:rsidRDefault="005F44A7">
      <w:pPr>
        <w:spacing w:after="0" w:line="249" w:lineRule="auto"/>
        <w:ind w:left="40" w:firstLine="0"/>
        <w:jc w:val="center"/>
        <w:rPr>
          <w:sz w:val="24"/>
          <w:szCs w:val="24"/>
        </w:rPr>
      </w:pPr>
    </w:p>
    <w:p w14:paraId="00C7BE19" w14:textId="77777777" w:rsidR="00A22E2B" w:rsidRDefault="008175F1">
      <w:pPr>
        <w:pStyle w:val="Titre1"/>
        <w:ind w:left="469" w:hanging="484"/>
      </w:pPr>
      <w:r>
        <w:t>Introduction</w:t>
      </w:r>
    </w:p>
    <w:p w14:paraId="00C7BE1A" w14:textId="13F838C1" w:rsidR="00A22E2B" w:rsidRPr="00332593" w:rsidRDefault="009C558C">
      <w:pPr>
        <w:spacing w:after="449"/>
        <w:ind w:left="-15" w:firstLine="0"/>
        <w:rPr>
          <w:szCs w:val="20"/>
          <w:lang w:val="fr-CH"/>
        </w:rPr>
      </w:pPr>
      <w:r w:rsidRPr="00332593">
        <w:rPr>
          <w:szCs w:val="20"/>
          <w:lang w:val="fr-CH"/>
        </w:rPr>
        <w:t xml:space="preserve">Ce document présente les exigences minimales pour la mesure et la validation du potentiel </w:t>
      </w:r>
      <w:r w:rsidR="00AB7F0B" w:rsidRPr="00332593">
        <w:rPr>
          <w:szCs w:val="20"/>
          <w:lang w:val="fr-CH"/>
        </w:rPr>
        <w:t>méthanogène</w:t>
      </w:r>
      <w:r w:rsidRPr="00332593">
        <w:rPr>
          <w:szCs w:val="20"/>
          <w:lang w:val="fr-CH"/>
        </w:rPr>
        <w:t xml:space="preserve"> </w:t>
      </w:r>
      <w:r w:rsidR="00E673F0">
        <w:rPr>
          <w:szCs w:val="20"/>
          <w:lang w:val="fr-CH"/>
        </w:rPr>
        <w:t>par des</w:t>
      </w:r>
      <w:r w:rsidR="0002552F" w:rsidRPr="00332593">
        <w:rPr>
          <w:szCs w:val="20"/>
          <w:lang w:val="fr-CH"/>
        </w:rPr>
        <w:t xml:space="preserve"> </w:t>
      </w:r>
      <w:r w:rsidR="00C76DA4" w:rsidRPr="00332593">
        <w:rPr>
          <w:szCs w:val="20"/>
          <w:lang w:val="fr-CH"/>
        </w:rPr>
        <w:t>tests</w:t>
      </w:r>
      <w:r w:rsidR="00E673F0">
        <w:rPr>
          <w:szCs w:val="20"/>
          <w:lang w:val="fr-CH"/>
        </w:rPr>
        <w:t xml:space="preserve"> en</w:t>
      </w:r>
      <w:r w:rsidR="00C76DA4" w:rsidRPr="00332593">
        <w:rPr>
          <w:szCs w:val="20"/>
          <w:lang w:val="fr-CH"/>
        </w:rPr>
        <w:t xml:space="preserve"> </w:t>
      </w:r>
      <w:proofErr w:type="spellStart"/>
      <w:r w:rsidR="0002552F" w:rsidRPr="00332593">
        <w:rPr>
          <w:szCs w:val="20"/>
          <w:lang w:val="fr-CH"/>
        </w:rPr>
        <w:t>batchs</w:t>
      </w:r>
      <w:proofErr w:type="spellEnd"/>
      <w:r w:rsidRPr="00332593">
        <w:rPr>
          <w:szCs w:val="20"/>
          <w:lang w:val="fr-CH"/>
        </w:rPr>
        <w:t xml:space="preserve">, et représente le consensus de plus de 40 chercheurs </w:t>
      </w:r>
      <w:r w:rsidR="00D15AB4" w:rsidRPr="00332593">
        <w:rPr>
          <w:szCs w:val="20"/>
          <w:lang w:val="fr-CH"/>
        </w:rPr>
        <w:t>dans le domaine du</w:t>
      </w:r>
      <w:r w:rsidRPr="00332593">
        <w:rPr>
          <w:szCs w:val="20"/>
          <w:lang w:val="fr-CH"/>
        </w:rPr>
        <w:t xml:space="preserve"> biogaz. La liste des exigences est basée sur </w:t>
      </w:r>
      <w:r w:rsidRPr="00332593">
        <w:rPr>
          <w:color w:val="0000FF"/>
          <w:szCs w:val="20"/>
          <w:lang w:val="fr-CH"/>
        </w:rPr>
        <w:t>Holliger et al. </w:t>
      </w:r>
      <w:r w:rsidR="005F44A7">
        <w:rPr>
          <w:color w:val="0000FF"/>
          <w:szCs w:val="20"/>
          <w:lang w:val="fr-CH"/>
        </w:rPr>
        <w:t xml:space="preserve"> [2016], </w:t>
      </w:r>
      <w:r w:rsidR="005F44A7" w:rsidRPr="005F44A7">
        <w:rPr>
          <w:color w:val="auto"/>
          <w:szCs w:val="20"/>
          <w:lang w:val="fr-CH"/>
        </w:rPr>
        <w:t>avec qu</w:t>
      </w:r>
      <w:r w:rsidR="005F44A7">
        <w:rPr>
          <w:color w:val="auto"/>
          <w:szCs w:val="20"/>
          <w:lang w:val="fr-CH"/>
        </w:rPr>
        <w:t>elques modifications ré</w:t>
      </w:r>
      <w:r w:rsidR="00E673F0">
        <w:rPr>
          <w:color w:val="auto"/>
          <w:szCs w:val="20"/>
          <w:lang w:val="fr-CH"/>
        </w:rPr>
        <w:t>c</w:t>
      </w:r>
      <w:r w:rsidR="005F44A7">
        <w:rPr>
          <w:color w:val="auto"/>
          <w:szCs w:val="20"/>
          <w:lang w:val="fr-CH"/>
        </w:rPr>
        <w:t xml:space="preserve">entes des critères de validation comme décrit dans Hafner et al. [2020c] </w:t>
      </w:r>
      <w:r w:rsidRPr="00332593">
        <w:rPr>
          <w:szCs w:val="20"/>
          <w:lang w:val="fr-CH"/>
        </w:rPr>
        <w:t xml:space="preserve">et des détails supplémentaires sur la normalisation des calculs. Pour plus de détails et de recommandations supplémentaires, </w:t>
      </w:r>
      <w:r w:rsidR="003E1F4E" w:rsidRPr="00332593">
        <w:rPr>
          <w:szCs w:val="20"/>
          <w:lang w:val="fr-CH"/>
        </w:rPr>
        <w:t>se référer à</w:t>
      </w:r>
      <w:r w:rsidRPr="00332593">
        <w:rPr>
          <w:szCs w:val="20"/>
          <w:lang w:val="fr-CH"/>
        </w:rPr>
        <w:t xml:space="preserve"> ces articles [ </w:t>
      </w:r>
      <w:r w:rsidRPr="00332593">
        <w:rPr>
          <w:color w:val="0000FF"/>
          <w:szCs w:val="20"/>
          <w:lang w:val="fr-CH"/>
        </w:rPr>
        <w:t>Holliger et al. </w:t>
      </w:r>
      <w:r w:rsidRPr="00332593">
        <w:rPr>
          <w:szCs w:val="20"/>
          <w:lang w:val="fr-CH"/>
        </w:rPr>
        <w:t>, </w:t>
      </w:r>
      <w:r w:rsidRPr="00332593">
        <w:rPr>
          <w:color w:val="0000FF"/>
          <w:szCs w:val="20"/>
          <w:lang w:val="fr-CH"/>
        </w:rPr>
        <w:t>2016 </w:t>
      </w:r>
      <w:r w:rsidRPr="00332593">
        <w:rPr>
          <w:szCs w:val="20"/>
          <w:lang w:val="fr-CH"/>
        </w:rPr>
        <w:t>, </w:t>
      </w:r>
      <w:r w:rsidRPr="00332593">
        <w:rPr>
          <w:color w:val="0000FF"/>
          <w:szCs w:val="20"/>
          <w:lang w:val="fr-CH"/>
        </w:rPr>
        <w:t>Hafner et al. </w:t>
      </w:r>
      <w:r w:rsidRPr="00332593">
        <w:rPr>
          <w:szCs w:val="20"/>
          <w:lang w:val="fr-CH"/>
        </w:rPr>
        <w:t>, </w:t>
      </w:r>
      <w:r w:rsidRPr="00332593">
        <w:rPr>
          <w:color w:val="0000FF"/>
          <w:szCs w:val="20"/>
          <w:lang w:val="fr-CH"/>
        </w:rPr>
        <w:t>2020c </w:t>
      </w:r>
      <w:r w:rsidRPr="00332593">
        <w:rPr>
          <w:szCs w:val="20"/>
          <w:lang w:val="fr-CH"/>
        </w:rPr>
        <w:t>]</w:t>
      </w:r>
      <w:r w:rsidR="008175F1" w:rsidRPr="00332593">
        <w:rPr>
          <w:szCs w:val="20"/>
          <w:lang w:val="fr-CH"/>
        </w:rPr>
        <w:t>.</w:t>
      </w:r>
    </w:p>
    <w:p w14:paraId="00C7BE1B" w14:textId="11A9E879" w:rsidR="00A22E2B" w:rsidRPr="00111487" w:rsidRDefault="00111487">
      <w:pPr>
        <w:pStyle w:val="Titre1"/>
        <w:spacing w:after="154"/>
        <w:ind w:left="469" w:hanging="484"/>
        <w:rPr>
          <w:lang w:val="fr-CH"/>
        </w:rPr>
      </w:pPr>
      <w:r w:rsidRPr="00111487">
        <w:rPr>
          <w:lang w:val="fr-CH"/>
        </w:rPr>
        <w:lastRenderedPageBreak/>
        <w:t>Exigences pour la mesure d</w:t>
      </w:r>
      <w:r>
        <w:rPr>
          <w:lang w:val="fr-CH"/>
        </w:rPr>
        <w:t>u potentiel méthanogène</w:t>
      </w:r>
    </w:p>
    <w:p w14:paraId="00C7BE1C" w14:textId="59EE3FC4" w:rsidR="00A22E2B" w:rsidRPr="00332593" w:rsidRDefault="00111487">
      <w:pPr>
        <w:pStyle w:val="Titre2"/>
        <w:ind w:left="598" w:hanging="613"/>
        <w:rPr>
          <w:sz w:val="20"/>
          <w:szCs w:val="20"/>
          <w:lang w:val="fr-CH"/>
        </w:rPr>
      </w:pPr>
      <w:r w:rsidRPr="00332593">
        <w:rPr>
          <w:sz w:val="20"/>
          <w:szCs w:val="20"/>
          <w:lang w:val="fr-CH"/>
        </w:rPr>
        <w:t>Analyses du substrat et de l’inoculum</w:t>
      </w:r>
    </w:p>
    <w:p w14:paraId="32BEB7D6" w14:textId="3F495F7E" w:rsidR="009A239C" w:rsidRPr="00332593" w:rsidRDefault="009A239C" w:rsidP="009A239C">
      <w:pPr>
        <w:pStyle w:val="NormalWeb"/>
        <w:spacing w:before="0" w:beforeAutospacing="0" w:after="212" w:afterAutospacing="0" w:line="216" w:lineRule="atLeast"/>
        <w:jc w:val="both"/>
        <w:rPr>
          <w:color w:val="000000"/>
          <w:sz w:val="20"/>
          <w:szCs w:val="20"/>
        </w:rPr>
      </w:pPr>
      <w:r w:rsidRPr="00332593">
        <w:rPr>
          <w:rFonts w:ascii="Cambria" w:hAnsi="Cambria"/>
          <w:color w:val="000000"/>
          <w:sz w:val="20"/>
          <w:szCs w:val="20"/>
        </w:rPr>
        <w:t>La teneur en matière solide volatil</w:t>
      </w:r>
      <w:r w:rsidR="00E673F0">
        <w:rPr>
          <w:rFonts w:ascii="Cambria" w:hAnsi="Cambria"/>
          <w:color w:val="000000"/>
          <w:sz w:val="20"/>
          <w:szCs w:val="20"/>
        </w:rPr>
        <w:t>e</w:t>
      </w:r>
      <w:r w:rsidRPr="00332593">
        <w:rPr>
          <w:rFonts w:ascii="Cambria" w:hAnsi="Cambria"/>
          <w:color w:val="000000"/>
          <w:sz w:val="20"/>
          <w:szCs w:val="20"/>
        </w:rPr>
        <w:t xml:space="preserve"> (MSV) de l'inoculum et du substrat est nécessaire pour déterminer les quantités pour un rapport </w:t>
      </w:r>
      <w:r w:rsidR="00F20BC5" w:rsidRPr="00332593">
        <w:rPr>
          <w:rFonts w:ascii="Cambria" w:hAnsi="Cambria"/>
          <w:color w:val="000000"/>
          <w:sz w:val="20"/>
          <w:szCs w:val="20"/>
        </w:rPr>
        <w:t xml:space="preserve">déterminé </w:t>
      </w:r>
      <w:r w:rsidRPr="00332593">
        <w:rPr>
          <w:rFonts w:ascii="Cambria" w:hAnsi="Cambria"/>
          <w:color w:val="000000"/>
          <w:sz w:val="20"/>
          <w:szCs w:val="20"/>
        </w:rPr>
        <w:t>inoculum-substrat (I</w:t>
      </w:r>
      <w:r w:rsidR="00A34CBD" w:rsidRPr="00332593">
        <w:rPr>
          <w:rFonts w:ascii="Cambria" w:hAnsi="Cambria"/>
          <w:color w:val="000000"/>
          <w:sz w:val="20"/>
          <w:szCs w:val="20"/>
        </w:rPr>
        <w:t>/S</w:t>
      </w:r>
      <w:r w:rsidRPr="00332593">
        <w:rPr>
          <w:rFonts w:ascii="Cambria" w:hAnsi="Cambria"/>
          <w:color w:val="000000"/>
          <w:sz w:val="20"/>
          <w:szCs w:val="20"/>
        </w:rPr>
        <w:t xml:space="preserve">) et pour le calcul </w:t>
      </w:r>
      <w:r w:rsidR="00A34CBD" w:rsidRPr="00332593">
        <w:rPr>
          <w:rFonts w:ascii="Cambria" w:hAnsi="Cambria"/>
          <w:color w:val="000000"/>
          <w:sz w:val="20"/>
          <w:szCs w:val="20"/>
        </w:rPr>
        <w:t>d</w:t>
      </w:r>
      <w:r w:rsidR="0055055D" w:rsidRPr="00332593">
        <w:rPr>
          <w:rFonts w:ascii="Cambria" w:hAnsi="Cambria"/>
          <w:color w:val="000000"/>
          <w:sz w:val="20"/>
          <w:szCs w:val="20"/>
        </w:rPr>
        <w:t>u</w:t>
      </w:r>
      <w:r w:rsidR="00463635" w:rsidRPr="00332593">
        <w:rPr>
          <w:rFonts w:ascii="Cambria" w:hAnsi="Cambria"/>
          <w:color w:val="000000"/>
          <w:sz w:val="20"/>
          <w:szCs w:val="20"/>
        </w:rPr>
        <w:t xml:space="preserve"> potentiel méthanogène. </w:t>
      </w:r>
      <w:r w:rsidRPr="00332593">
        <w:rPr>
          <w:rFonts w:ascii="Cambria" w:hAnsi="Cambria"/>
          <w:color w:val="000000"/>
          <w:sz w:val="20"/>
          <w:szCs w:val="20"/>
        </w:rPr>
        <w:t> </w:t>
      </w:r>
      <w:r w:rsidR="009D203D" w:rsidRPr="00332593">
        <w:rPr>
          <w:rFonts w:ascii="Cambria" w:hAnsi="Cambria"/>
          <w:color w:val="000000"/>
          <w:sz w:val="20"/>
          <w:szCs w:val="20"/>
        </w:rPr>
        <w:t>Pour l</w:t>
      </w:r>
      <w:r w:rsidR="005F44A7">
        <w:rPr>
          <w:rFonts w:ascii="Cambria" w:hAnsi="Cambria"/>
          <w:color w:val="000000"/>
          <w:sz w:val="20"/>
          <w:szCs w:val="20"/>
        </w:rPr>
        <w:t>es détails sur les mesures de MS et M</w:t>
      </w:r>
      <w:r w:rsidR="009C0F75">
        <w:rPr>
          <w:rFonts w:ascii="Cambria" w:hAnsi="Cambria"/>
          <w:color w:val="000000"/>
          <w:sz w:val="20"/>
          <w:szCs w:val="20"/>
        </w:rPr>
        <w:t>S</w:t>
      </w:r>
      <w:r w:rsidR="005F44A7">
        <w:rPr>
          <w:rFonts w:ascii="Cambria" w:hAnsi="Cambria"/>
          <w:color w:val="000000"/>
          <w:sz w:val="20"/>
          <w:szCs w:val="20"/>
        </w:rPr>
        <w:t xml:space="preserve">V se reporter aux documents de référence (y compris un document gratuit détaillé de l’US EPA [EPA, 2001], ainsi que </w:t>
      </w:r>
      <w:proofErr w:type="spellStart"/>
      <w:r w:rsidR="005F44A7">
        <w:rPr>
          <w:rFonts w:ascii="Cambria" w:hAnsi="Cambria"/>
          <w:color w:val="000000"/>
          <w:sz w:val="20"/>
          <w:szCs w:val="20"/>
        </w:rPr>
        <w:t>Starch</w:t>
      </w:r>
      <w:proofErr w:type="spellEnd"/>
      <w:r w:rsidR="005F44A7">
        <w:rPr>
          <w:rFonts w:ascii="Cambria" w:hAnsi="Cambria"/>
          <w:color w:val="000000"/>
          <w:sz w:val="20"/>
          <w:szCs w:val="20"/>
        </w:rPr>
        <w:t xml:space="preserve"> [2016] et Baird et al. [2017]</w:t>
      </w:r>
      <w:r w:rsidR="00E673F0">
        <w:rPr>
          <w:rFonts w:ascii="Cambria" w:hAnsi="Cambria"/>
          <w:color w:val="000000"/>
          <w:sz w:val="20"/>
          <w:szCs w:val="20"/>
        </w:rPr>
        <w:t>)</w:t>
      </w:r>
      <w:r w:rsidR="005F44A7">
        <w:rPr>
          <w:rFonts w:ascii="Cambria" w:hAnsi="Cambria"/>
          <w:color w:val="000000"/>
          <w:sz w:val="20"/>
          <w:szCs w:val="20"/>
        </w:rPr>
        <w:t xml:space="preserve">. </w:t>
      </w:r>
    </w:p>
    <w:p w14:paraId="599F5186" w14:textId="3A67F740" w:rsidR="009A239C" w:rsidRPr="00332593" w:rsidRDefault="009A239C" w:rsidP="009A239C">
      <w:pPr>
        <w:pStyle w:val="NormalWeb"/>
        <w:spacing w:before="0" w:beforeAutospacing="0" w:after="165" w:afterAutospacing="0" w:line="216" w:lineRule="atLeast"/>
        <w:ind w:left="499" w:hanging="255"/>
        <w:jc w:val="both"/>
        <w:rPr>
          <w:color w:val="000000"/>
          <w:sz w:val="20"/>
          <w:szCs w:val="20"/>
        </w:rPr>
      </w:pPr>
      <w:r w:rsidRPr="00332593">
        <w:rPr>
          <w:rFonts w:ascii="Cambria" w:hAnsi="Cambria"/>
          <w:color w:val="000000"/>
          <w:sz w:val="20"/>
          <w:szCs w:val="20"/>
        </w:rPr>
        <w:t>1. </w:t>
      </w:r>
      <w:r w:rsidR="001B6BC1" w:rsidRPr="00332593">
        <w:rPr>
          <w:rFonts w:ascii="Cambria" w:hAnsi="Cambria"/>
          <w:color w:val="000000"/>
          <w:sz w:val="20"/>
          <w:szCs w:val="20"/>
        </w:rPr>
        <w:t>Matière Sèche</w:t>
      </w:r>
      <w:r w:rsidRPr="00332593">
        <w:rPr>
          <w:rFonts w:ascii="Cambria" w:hAnsi="Cambria"/>
          <w:color w:val="000000"/>
          <w:sz w:val="20"/>
          <w:szCs w:val="20"/>
        </w:rPr>
        <w:t xml:space="preserve"> (</w:t>
      </w:r>
      <w:r w:rsidR="001B6BC1" w:rsidRPr="00332593">
        <w:rPr>
          <w:rFonts w:ascii="Cambria" w:hAnsi="Cambria"/>
          <w:color w:val="000000"/>
          <w:sz w:val="20"/>
          <w:szCs w:val="20"/>
        </w:rPr>
        <w:t>M</w:t>
      </w:r>
      <w:r w:rsidRPr="00332593">
        <w:rPr>
          <w:rFonts w:ascii="Cambria" w:hAnsi="Cambria"/>
          <w:color w:val="000000"/>
          <w:sz w:val="20"/>
          <w:szCs w:val="20"/>
        </w:rPr>
        <w:t>S). </w:t>
      </w:r>
      <w:r w:rsidR="005C20F1" w:rsidRPr="00332593">
        <w:rPr>
          <w:rFonts w:ascii="Cambria" w:hAnsi="Cambria"/>
          <w:color w:val="000000"/>
          <w:sz w:val="20"/>
          <w:szCs w:val="20"/>
        </w:rPr>
        <w:t>La matière sèche de</w:t>
      </w:r>
      <w:r w:rsidRPr="00332593">
        <w:rPr>
          <w:rFonts w:ascii="Cambria" w:hAnsi="Cambria"/>
          <w:color w:val="000000"/>
          <w:sz w:val="20"/>
          <w:szCs w:val="20"/>
        </w:rPr>
        <w:t xml:space="preserve"> l'inoculum et</w:t>
      </w:r>
      <w:r w:rsidR="005C20F1" w:rsidRPr="00332593">
        <w:rPr>
          <w:rFonts w:ascii="Cambria" w:hAnsi="Cambria"/>
          <w:color w:val="000000"/>
          <w:sz w:val="20"/>
          <w:szCs w:val="20"/>
        </w:rPr>
        <w:t xml:space="preserve"> de</w:t>
      </w:r>
      <w:r w:rsidRPr="00332593">
        <w:rPr>
          <w:rFonts w:ascii="Cambria" w:hAnsi="Cambria"/>
          <w:color w:val="000000"/>
          <w:sz w:val="20"/>
          <w:szCs w:val="20"/>
        </w:rPr>
        <w:t xml:space="preserve"> tous les substrats </w:t>
      </w:r>
      <w:r w:rsidR="005C20F1" w:rsidRPr="00332593">
        <w:rPr>
          <w:rFonts w:ascii="Cambria" w:hAnsi="Cambria"/>
          <w:color w:val="000000"/>
          <w:sz w:val="20"/>
          <w:szCs w:val="20"/>
        </w:rPr>
        <w:t>est dét</w:t>
      </w:r>
      <w:r w:rsidR="004224A9" w:rsidRPr="00332593">
        <w:rPr>
          <w:rFonts w:ascii="Cambria" w:hAnsi="Cambria"/>
          <w:color w:val="000000"/>
          <w:sz w:val="20"/>
          <w:szCs w:val="20"/>
        </w:rPr>
        <w:t>er</w:t>
      </w:r>
      <w:r w:rsidR="005C20F1" w:rsidRPr="00332593">
        <w:rPr>
          <w:rFonts w:ascii="Cambria" w:hAnsi="Cambria"/>
          <w:color w:val="000000"/>
          <w:sz w:val="20"/>
          <w:szCs w:val="20"/>
        </w:rPr>
        <w:t xml:space="preserve">minée </w:t>
      </w:r>
      <w:r w:rsidR="001B6BC1" w:rsidRPr="00332593">
        <w:rPr>
          <w:rFonts w:ascii="Cambria" w:hAnsi="Cambria"/>
          <w:color w:val="000000"/>
          <w:sz w:val="20"/>
          <w:szCs w:val="20"/>
        </w:rPr>
        <w:t>par séchage</w:t>
      </w:r>
      <w:r w:rsidRPr="00332593">
        <w:rPr>
          <w:rFonts w:ascii="Cambria" w:hAnsi="Cambria"/>
          <w:color w:val="000000"/>
          <w:sz w:val="20"/>
          <w:szCs w:val="20"/>
        </w:rPr>
        <w:t xml:space="preserve"> à 105 C en </w:t>
      </w:r>
      <w:proofErr w:type="spellStart"/>
      <w:r w:rsidR="009E0742" w:rsidRPr="00332593">
        <w:rPr>
          <w:rFonts w:ascii="Cambria" w:hAnsi="Cambria"/>
          <w:color w:val="000000"/>
          <w:sz w:val="20"/>
          <w:szCs w:val="20"/>
        </w:rPr>
        <w:t>triplicat</w:t>
      </w:r>
      <w:proofErr w:type="spellEnd"/>
      <w:r w:rsidRPr="00332593">
        <w:rPr>
          <w:rFonts w:ascii="Cambria" w:hAnsi="Cambria"/>
          <w:color w:val="000000"/>
          <w:sz w:val="20"/>
          <w:szCs w:val="20"/>
        </w:rPr>
        <w:t>.</w:t>
      </w:r>
      <w:r w:rsidR="001B6BC1" w:rsidRPr="00332593">
        <w:rPr>
          <w:rFonts w:ascii="Cambria" w:hAnsi="Cambria"/>
          <w:color w:val="000000"/>
          <w:sz w:val="20"/>
          <w:szCs w:val="20"/>
        </w:rPr>
        <w:t xml:space="preserve"> La MS</w:t>
      </w:r>
      <w:r w:rsidRPr="00332593">
        <w:rPr>
          <w:rFonts w:ascii="Cambria" w:hAnsi="Cambria"/>
          <w:color w:val="000000"/>
          <w:sz w:val="20"/>
          <w:szCs w:val="20"/>
        </w:rPr>
        <w:t xml:space="preserve"> n'est nécessaire que pour la détermination de la teneur en </w:t>
      </w:r>
      <w:r w:rsidR="001B6BC1" w:rsidRPr="00332593">
        <w:rPr>
          <w:rFonts w:ascii="Cambria" w:hAnsi="Cambria"/>
          <w:color w:val="000000"/>
          <w:sz w:val="20"/>
          <w:szCs w:val="20"/>
        </w:rPr>
        <w:t>matière sèche volatile</w:t>
      </w:r>
      <w:r w:rsidRPr="00332593">
        <w:rPr>
          <w:rFonts w:ascii="Cambria" w:hAnsi="Cambria"/>
          <w:color w:val="000000"/>
          <w:sz w:val="20"/>
          <w:szCs w:val="20"/>
        </w:rPr>
        <w:t xml:space="preserve"> (</w:t>
      </w:r>
      <w:r w:rsidR="001B6BC1" w:rsidRPr="00332593">
        <w:rPr>
          <w:rFonts w:ascii="Cambria" w:hAnsi="Cambria"/>
          <w:color w:val="000000"/>
          <w:sz w:val="20"/>
          <w:szCs w:val="20"/>
        </w:rPr>
        <w:t>MSV</w:t>
      </w:r>
      <w:r w:rsidRPr="00332593">
        <w:rPr>
          <w:rFonts w:ascii="Cambria" w:hAnsi="Cambria"/>
          <w:color w:val="000000"/>
          <w:sz w:val="20"/>
          <w:szCs w:val="20"/>
        </w:rPr>
        <w:t>).</w:t>
      </w:r>
      <w:r w:rsidRPr="00332593">
        <w:rPr>
          <w:color w:val="000000"/>
          <w:sz w:val="20"/>
          <w:szCs w:val="20"/>
        </w:rPr>
        <w:t>   </w:t>
      </w:r>
    </w:p>
    <w:p w14:paraId="50077824" w14:textId="2B1935A0" w:rsidR="009A239C" w:rsidRPr="00332593" w:rsidRDefault="009A239C" w:rsidP="009A239C">
      <w:pPr>
        <w:pStyle w:val="NormalWeb"/>
        <w:spacing w:before="0" w:beforeAutospacing="0" w:after="330" w:afterAutospacing="0" w:line="216" w:lineRule="atLeast"/>
        <w:ind w:left="499" w:hanging="255"/>
        <w:jc w:val="both"/>
        <w:rPr>
          <w:color w:val="000000"/>
          <w:sz w:val="20"/>
          <w:szCs w:val="20"/>
        </w:rPr>
      </w:pPr>
      <w:r w:rsidRPr="00332593">
        <w:rPr>
          <w:rFonts w:ascii="Cambria" w:hAnsi="Cambria"/>
          <w:color w:val="000000"/>
          <w:sz w:val="20"/>
          <w:szCs w:val="20"/>
        </w:rPr>
        <w:t>2. </w:t>
      </w:r>
      <w:r w:rsidR="001B6BC1" w:rsidRPr="00332593">
        <w:rPr>
          <w:rFonts w:ascii="Cambria" w:hAnsi="Cambria"/>
          <w:color w:val="000000"/>
          <w:sz w:val="20"/>
          <w:szCs w:val="20"/>
        </w:rPr>
        <w:t>Matière sèche volatile</w:t>
      </w:r>
      <w:r w:rsidRPr="00332593">
        <w:rPr>
          <w:rFonts w:ascii="Cambria" w:hAnsi="Cambria"/>
          <w:color w:val="000000"/>
          <w:sz w:val="20"/>
          <w:szCs w:val="20"/>
        </w:rPr>
        <w:t xml:space="preserve"> (</w:t>
      </w:r>
      <w:r w:rsidR="001B6BC1" w:rsidRPr="00332593">
        <w:rPr>
          <w:rFonts w:ascii="Cambria" w:hAnsi="Cambria"/>
          <w:color w:val="000000"/>
          <w:sz w:val="20"/>
          <w:szCs w:val="20"/>
        </w:rPr>
        <w:t>MSV</w:t>
      </w:r>
      <w:r w:rsidRPr="00332593">
        <w:rPr>
          <w:rFonts w:ascii="Cambria" w:hAnsi="Cambria"/>
          <w:color w:val="000000"/>
          <w:sz w:val="20"/>
          <w:szCs w:val="20"/>
        </w:rPr>
        <w:t>). </w:t>
      </w:r>
      <w:r w:rsidR="005C20F1" w:rsidRPr="00332593">
        <w:rPr>
          <w:rFonts w:ascii="Cambria" w:hAnsi="Cambria"/>
          <w:color w:val="000000"/>
          <w:sz w:val="20"/>
          <w:szCs w:val="20"/>
        </w:rPr>
        <w:t xml:space="preserve"> La matière volatile de </w:t>
      </w:r>
      <w:r w:rsidRPr="00332593">
        <w:rPr>
          <w:rFonts w:ascii="Cambria" w:hAnsi="Cambria"/>
          <w:color w:val="000000"/>
          <w:sz w:val="20"/>
          <w:szCs w:val="20"/>
        </w:rPr>
        <w:t>l'inoculum et</w:t>
      </w:r>
      <w:r w:rsidR="009C10A1" w:rsidRPr="00332593">
        <w:rPr>
          <w:rFonts w:ascii="Cambria" w:hAnsi="Cambria"/>
          <w:color w:val="000000"/>
          <w:sz w:val="20"/>
          <w:szCs w:val="20"/>
        </w:rPr>
        <w:t xml:space="preserve"> de</w:t>
      </w:r>
      <w:r w:rsidRPr="00332593">
        <w:rPr>
          <w:rFonts w:ascii="Cambria" w:hAnsi="Cambria"/>
          <w:color w:val="000000"/>
          <w:sz w:val="20"/>
          <w:szCs w:val="20"/>
        </w:rPr>
        <w:t xml:space="preserve"> tous les substrats </w:t>
      </w:r>
      <w:r w:rsidR="009E0742" w:rsidRPr="00332593">
        <w:rPr>
          <w:rFonts w:ascii="Cambria" w:hAnsi="Cambria"/>
          <w:color w:val="000000"/>
          <w:sz w:val="20"/>
          <w:szCs w:val="20"/>
        </w:rPr>
        <w:t xml:space="preserve">est déterminée </w:t>
      </w:r>
      <w:r w:rsidR="001B6BC1" w:rsidRPr="00332593">
        <w:rPr>
          <w:rFonts w:ascii="Cambria" w:hAnsi="Cambria"/>
          <w:color w:val="000000"/>
          <w:sz w:val="20"/>
          <w:szCs w:val="20"/>
        </w:rPr>
        <w:t>par calcination de</w:t>
      </w:r>
      <w:r w:rsidRPr="00332593">
        <w:rPr>
          <w:rFonts w:ascii="Cambria" w:hAnsi="Cambria"/>
          <w:color w:val="000000"/>
          <w:sz w:val="20"/>
          <w:szCs w:val="20"/>
        </w:rPr>
        <w:t xml:space="preserve"> l'échantillon s</w:t>
      </w:r>
      <w:r w:rsidR="009C10A1" w:rsidRPr="00332593">
        <w:rPr>
          <w:rFonts w:ascii="Cambria" w:hAnsi="Cambria"/>
          <w:color w:val="000000"/>
          <w:sz w:val="20"/>
          <w:szCs w:val="20"/>
        </w:rPr>
        <w:t>ec</w:t>
      </w:r>
      <w:r w:rsidRPr="00332593">
        <w:rPr>
          <w:rFonts w:ascii="Cambria" w:hAnsi="Cambria"/>
          <w:color w:val="000000"/>
          <w:sz w:val="20"/>
          <w:szCs w:val="20"/>
        </w:rPr>
        <w:t xml:space="preserve"> à 550 C en </w:t>
      </w:r>
      <w:proofErr w:type="spellStart"/>
      <w:r w:rsidRPr="00332593">
        <w:rPr>
          <w:rFonts w:ascii="Cambria" w:hAnsi="Cambria"/>
          <w:color w:val="000000"/>
          <w:sz w:val="20"/>
          <w:szCs w:val="20"/>
        </w:rPr>
        <w:t>tr</w:t>
      </w:r>
      <w:r w:rsidR="009E0742" w:rsidRPr="00332593">
        <w:rPr>
          <w:rFonts w:ascii="Cambria" w:hAnsi="Cambria"/>
          <w:color w:val="000000"/>
          <w:sz w:val="20"/>
          <w:szCs w:val="20"/>
        </w:rPr>
        <w:t>iplicat</w:t>
      </w:r>
      <w:proofErr w:type="spellEnd"/>
      <w:r w:rsidRPr="00332593">
        <w:rPr>
          <w:rFonts w:ascii="Cambria" w:hAnsi="Cambria"/>
          <w:color w:val="000000"/>
          <w:sz w:val="20"/>
          <w:szCs w:val="20"/>
        </w:rPr>
        <w:t>. </w:t>
      </w:r>
      <w:r w:rsidR="001B6BC1" w:rsidRPr="00332593">
        <w:rPr>
          <w:rFonts w:ascii="Cambria" w:hAnsi="Cambria"/>
          <w:color w:val="000000"/>
          <w:sz w:val="20"/>
          <w:szCs w:val="20"/>
        </w:rPr>
        <w:t>La MSV</w:t>
      </w:r>
      <w:r w:rsidRPr="00332593">
        <w:rPr>
          <w:rFonts w:ascii="Cambria" w:hAnsi="Cambria"/>
          <w:color w:val="000000"/>
          <w:sz w:val="20"/>
          <w:szCs w:val="20"/>
        </w:rPr>
        <w:t xml:space="preserve"> est déterminé</w:t>
      </w:r>
      <w:r w:rsidR="001B6BC1" w:rsidRPr="00332593">
        <w:rPr>
          <w:rFonts w:ascii="Cambria" w:hAnsi="Cambria"/>
          <w:color w:val="000000"/>
          <w:sz w:val="20"/>
          <w:szCs w:val="20"/>
        </w:rPr>
        <w:t>e</w:t>
      </w:r>
      <w:r w:rsidRPr="00332593">
        <w:rPr>
          <w:rFonts w:ascii="Cambria" w:hAnsi="Cambria"/>
          <w:color w:val="000000"/>
          <w:sz w:val="20"/>
          <w:szCs w:val="20"/>
        </w:rPr>
        <w:t xml:space="preserve"> à partir de la perte de masse</w:t>
      </w:r>
    </w:p>
    <w:p w14:paraId="00C7BE20" w14:textId="02A85DAD" w:rsidR="00A22E2B" w:rsidRPr="00332593" w:rsidRDefault="00AA7310">
      <w:pPr>
        <w:pStyle w:val="Titre2"/>
        <w:ind w:left="598" w:hanging="613"/>
        <w:rPr>
          <w:sz w:val="20"/>
          <w:szCs w:val="20"/>
          <w:lang w:val="fr-CH"/>
        </w:rPr>
      </w:pPr>
      <w:r w:rsidRPr="00332593">
        <w:rPr>
          <w:sz w:val="20"/>
          <w:szCs w:val="20"/>
          <w:lang w:val="fr-CH"/>
        </w:rPr>
        <w:t>Protocole et durée du test</w:t>
      </w:r>
    </w:p>
    <w:p w14:paraId="00C7BE21" w14:textId="55E5DBA0" w:rsidR="00A22E2B" w:rsidRPr="00332593" w:rsidRDefault="005F44A7">
      <w:pPr>
        <w:numPr>
          <w:ilvl w:val="0"/>
          <w:numId w:val="2"/>
        </w:numPr>
        <w:spacing w:after="193"/>
        <w:ind w:left="499" w:hanging="255"/>
        <w:rPr>
          <w:szCs w:val="20"/>
          <w:lang w:val="fr-CH"/>
        </w:rPr>
      </w:pPr>
      <w:r>
        <w:rPr>
          <w:szCs w:val="20"/>
          <w:lang w:val="fr-CH"/>
        </w:rPr>
        <w:t>Echantillons. T</w:t>
      </w:r>
      <w:r w:rsidR="000456D9" w:rsidRPr="00332593">
        <w:rPr>
          <w:szCs w:val="20"/>
          <w:lang w:val="fr-CH"/>
        </w:rPr>
        <w:t>ous les essais de potentie</w:t>
      </w:r>
      <w:r w:rsidR="00FC2511" w:rsidRPr="00332593">
        <w:rPr>
          <w:szCs w:val="20"/>
          <w:lang w:val="fr-CH"/>
        </w:rPr>
        <w:t>l méthanogène</w:t>
      </w:r>
      <w:r w:rsidR="000456D9" w:rsidRPr="00332593">
        <w:rPr>
          <w:szCs w:val="20"/>
          <w:lang w:val="fr-CH"/>
        </w:rPr>
        <w:t xml:space="preserve"> doivent inclure trois types </w:t>
      </w:r>
      <w:r w:rsidRPr="00332593">
        <w:rPr>
          <w:szCs w:val="20"/>
          <w:lang w:val="fr-CH"/>
        </w:rPr>
        <w:t>d’échantillons :</w:t>
      </w:r>
      <w:r w:rsidR="000456D9" w:rsidRPr="00332593">
        <w:rPr>
          <w:szCs w:val="20"/>
          <w:lang w:val="fr-CH"/>
        </w:rPr>
        <w:t xml:space="preserve"> des </w:t>
      </w:r>
      <w:proofErr w:type="spellStart"/>
      <w:r w:rsidR="00FC2511" w:rsidRPr="00332593">
        <w:rPr>
          <w:szCs w:val="20"/>
          <w:lang w:val="fr-CH"/>
        </w:rPr>
        <w:t>batchs</w:t>
      </w:r>
      <w:proofErr w:type="spellEnd"/>
      <w:r w:rsidR="000456D9" w:rsidRPr="00332593">
        <w:rPr>
          <w:szCs w:val="20"/>
          <w:lang w:val="fr-CH"/>
        </w:rPr>
        <w:t xml:space="preserve"> avec </w:t>
      </w:r>
      <w:r w:rsidR="00490E66" w:rsidRPr="00332593">
        <w:rPr>
          <w:szCs w:val="20"/>
          <w:lang w:val="fr-CH"/>
        </w:rPr>
        <w:t>l’</w:t>
      </w:r>
      <w:r w:rsidR="00FC2511" w:rsidRPr="00332593">
        <w:rPr>
          <w:szCs w:val="20"/>
          <w:lang w:val="fr-CH"/>
        </w:rPr>
        <w:t>inoculum</w:t>
      </w:r>
      <w:r w:rsidR="000456D9" w:rsidRPr="00332593">
        <w:rPr>
          <w:szCs w:val="20"/>
          <w:lang w:val="fr-CH"/>
        </w:rPr>
        <w:t xml:space="preserve"> </w:t>
      </w:r>
      <w:r w:rsidR="00EE45C8" w:rsidRPr="00332593">
        <w:rPr>
          <w:szCs w:val="20"/>
          <w:lang w:val="fr-CH"/>
        </w:rPr>
        <w:t xml:space="preserve">seul </w:t>
      </w:r>
      <w:r w:rsidR="000456D9" w:rsidRPr="00332593">
        <w:rPr>
          <w:szCs w:val="20"/>
          <w:lang w:val="fr-CH"/>
        </w:rPr>
        <w:t xml:space="preserve">(«blancs»), avec </w:t>
      </w:r>
      <w:r w:rsidR="00490E66" w:rsidRPr="00332593">
        <w:rPr>
          <w:szCs w:val="20"/>
          <w:lang w:val="fr-CH"/>
        </w:rPr>
        <w:t>l’</w:t>
      </w:r>
      <w:r w:rsidR="000456D9" w:rsidRPr="00332593">
        <w:rPr>
          <w:szCs w:val="20"/>
          <w:lang w:val="fr-CH"/>
        </w:rPr>
        <w:t>inoculum et de la cellulose microcristalline comme contrôle positif </w:t>
      </w:r>
      <w:bookmarkStart w:id="1" w:name="_ftnref3"/>
      <w:bookmarkEnd w:id="1"/>
      <w:r w:rsidR="000456D9" w:rsidRPr="00332593">
        <w:rPr>
          <w:szCs w:val="20"/>
        </w:rPr>
        <w:fldChar w:fldCharType="begin"/>
      </w:r>
      <w:r w:rsidR="000456D9" w:rsidRPr="00332593">
        <w:rPr>
          <w:szCs w:val="20"/>
          <w:lang w:val="fr-CH"/>
        </w:rPr>
        <w:instrText xml:space="preserve"> HYPERLINK "https://translate.googleusercontent.com/translate_f" \l "_ftn3" </w:instrText>
      </w:r>
      <w:r w:rsidR="000456D9" w:rsidRPr="00332593">
        <w:rPr>
          <w:szCs w:val="20"/>
        </w:rPr>
        <w:fldChar w:fldCharType="separate"/>
      </w:r>
      <w:r w:rsidR="000456D9" w:rsidRPr="00332593">
        <w:rPr>
          <w:rStyle w:val="Lienhypertexte"/>
          <w:szCs w:val="20"/>
          <w:lang w:val="fr-CH"/>
        </w:rPr>
        <w:t>[3] </w:t>
      </w:r>
      <w:r w:rsidR="000456D9" w:rsidRPr="00332593">
        <w:rPr>
          <w:szCs w:val="20"/>
        </w:rPr>
        <w:fldChar w:fldCharType="end"/>
      </w:r>
      <w:r w:rsidR="000456D9" w:rsidRPr="00332593">
        <w:rPr>
          <w:szCs w:val="20"/>
          <w:lang w:val="fr-CH"/>
        </w:rPr>
        <w:t xml:space="preserve">, et avec </w:t>
      </w:r>
      <w:r w:rsidR="00490E66" w:rsidRPr="00332593">
        <w:rPr>
          <w:szCs w:val="20"/>
          <w:lang w:val="fr-CH"/>
        </w:rPr>
        <w:t>l’</w:t>
      </w:r>
      <w:r w:rsidR="000456D9" w:rsidRPr="00332593">
        <w:rPr>
          <w:szCs w:val="20"/>
          <w:lang w:val="fr-CH"/>
        </w:rPr>
        <w:t xml:space="preserve">inoculum et </w:t>
      </w:r>
      <w:r w:rsidR="00E2729D" w:rsidRPr="00332593">
        <w:rPr>
          <w:szCs w:val="20"/>
          <w:lang w:val="fr-CH"/>
        </w:rPr>
        <w:t xml:space="preserve">le </w:t>
      </w:r>
      <w:r w:rsidR="000456D9" w:rsidRPr="00332593">
        <w:rPr>
          <w:szCs w:val="20"/>
          <w:lang w:val="fr-CH"/>
        </w:rPr>
        <w:t>substra</w:t>
      </w:r>
      <w:r w:rsidR="00E2729D" w:rsidRPr="00332593">
        <w:rPr>
          <w:szCs w:val="20"/>
          <w:lang w:val="fr-CH"/>
        </w:rPr>
        <w:t>t</w:t>
      </w:r>
      <w:r w:rsidR="008175F1" w:rsidRPr="00332593">
        <w:rPr>
          <w:szCs w:val="20"/>
          <w:lang w:val="fr-CH"/>
        </w:rPr>
        <w:t>.</w:t>
      </w:r>
    </w:p>
    <w:p w14:paraId="365BE6FE" w14:textId="7CE136E4" w:rsidR="001D21AF" w:rsidRPr="00332593" w:rsidRDefault="00C677F3">
      <w:pPr>
        <w:numPr>
          <w:ilvl w:val="0"/>
          <w:numId w:val="2"/>
        </w:numPr>
        <w:spacing w:after="183"/>
        <w:ind w:left="499" w:hanging="255"/>
        <w:rPr>
          <w:szCs w:val="20"/>
          <w:lang w:val="fr-CH"/>
        </w:rPr>
      </w:pPr>
      <w:r w:rsidRPr="00332593">
        <w:rPr>
          <w:szCs w:val="20"/>
          <w:lang w:val="fr-CH"/>
        </w:rPr>
        <w:t>Réplication.</w:t>
      </w:r>
      <w:r w:rsidR="002D572B">
        <w:rPr>
          <w:szCs w:val="20"/>
          <w:lang w:val="fr-CH"/>
        </w:rPr>
        <w:t xml:space="preserve"> Tous les tests doivent inclure au moins 3 </w:t>
      </w:r>
      <w:proofErr w:type="spellStart"/>
      <w:r w:rsidR="002D572B">
        <w:rPr>
          <w:szCs w:val="20"/>
          <w:lang w:val="fr-CH"/>
        </w:rPr>
        <w:t>batchs</w:t>
      </w:r>
      <w:proofErr w:type="spellEnd"/>
      <w:r w:rsidR="002D572B">
        <w:rPr>
          <w:szCs w:val="20"/>
          <w:lang w:val="fr-CH"/>
        </w:rPr>
        <w:t xml:space="preserve"> (bouteilles) pour chaque condition [4].</w:t>
      </w:r>
      <w:r w:rsidRPr="00332593">
        <w:rPr>
          <w:szCs w:val="20"/>
          <w:lang w:val="fr-CH"/>
        </w:rPr>
        <w:t xml:space="preserve"> Le nombre minimum de </w:t>
      </w:r>
      <w:proofErr w:type="spellStart"/>
      <w:r w:rsidR="001D21AF" w:rsidRPr="00332593">
        <w:rPr>
          <w:szCs w:val="20"/>
          <w:lang w:val="fr-CH"/>
        </w:rPr>
        <w:t>batchs</w:t>
      </w:r>
      <w:proofErr w:type="spellEnd"/>
      <w:r w:rsidRPr="00332593">
        <w:rPr>
          <w:szCs w:val="20"/>
          <w:lang w:val="fr-CH"/>
        </w:rPr>
        <w:t xml:space="preserve"> utilisés </w:t>
      </w:r>
      <w:r w:rsidR="001D21AF" w:rsidRPr="00332593">
        <w:rPr>
          <w:szCs w:val="20"/>
          <w:lang w:val="fr-CH"/>
        </w:rPr>
        <w:t xml:space="preserve">pour </w:t>
      </w:r>
      <w:r w:rsidRPr="00332593">
        <w:rPr>
          <w:szCs w:val="20"/>
          <w:lang w:val="fr-CH"/>
        </w:rPr>
        <w:t xml:space="preserve">un test </w:t>
      </w:r>
      <w:r w:rsidR="001D21AF" w:rsidRPr="00332593">
        <w:rPr>
          <w:szCs w:val="20"/>
          <w:lang w:val="fr-CH"/>
        </w:rPr>
        <w:t>de potentiel méthanogène</w:t>
      </w:r>
      <w:r w:rsidRPr="00332593">
        <w:rPr>
          <w:szCs w:val="20"/>
          <w:lang w:val="fr-CH"/>
        </w:rPr>
        <w:t xml:space="preserve"> </w:t>
      </w:r>
      <w:r w:rsidR="001D21AF" w:rsidRPr="00332593">
        <w:rPr>
          <w:szCs w:val="20"/>
          <w:lang w:val="fr-CH"/>
        </w:rPr>
        <w:t>d’un</w:t>
      </w:r>
      <w:r w:rsidRPr="00332593">
        <w:rPr>
          <w:szCs w:val="20"/>
          <w:lang w:val="fr-CH"/>
        </w:rPr>
        <w:t xml:space="preserve"> substrat est donc de 9 (3 blancs, 3 cellulose, 3 substrat)</w:t>
      </w:r>
    </w:p>
    <w:p w14:paraId="1E4DD4AF" w14:textId="12A3F4CF" w:rsidR="0058167E" w:rsidRPr="00332593" w:rsidRDefault="001F37FB">
      <w:pPr>
        <w:numPr>
          <w:ilvl w:val="0"/>
          <w:numId w:val="2"/>
        </w:numPr>
        <w:spacing w:after="476"/>
        <w:ind w:left="499" w:hanging="255"/>
        <w:rPr>
          <w:szCs w:val="20"/>
          <w:lang w:val="fr-CH"/>
        </w:rPr>
      </w:pPr>
      <w:r w:rsidRPr="00332593">
        <w:rPr>
          <w:szCs w:val="20"/>
          <w:lang w:val="fr-CH"/>
        </w:rPr>
        <w:t>Durée. Les tests d</w:t>
      </w:r>
      <w:r w:rsidR="00D306C2" w:rsidRPr="00332593">
        <w:rPr>
          <w:szCs w:val="20"/>
          <w:lang w:val="fr-CH"/>
        </w:rPr>
        <w:t>o</w:t>
      </w:r>
      <w:r w:rsidRPr="00332593">
        <w:rPr>
          <w:szCs w:val="20"/>
          <w:lang w:val="fr-CH"/>
        </w:rPr>
        <w:t xml:space="preserve">ivent être arrêtés uniquement </w:t>
      </w:r>
      <w:r w:rsidR="00332593">
        <w:rPr>
          <w:szCs w:val="20"/>
          <w:lang w:val="fr-CH"/>
        </w:rPr>
        <w:t>quand</w:t>
      </w:r>
      <w:r w:rsidRPr="00332593">
        <w:rPr>
          <w:szCs w:val="20"/>
          <w:lang w:val="fr-CH"/>
        </w:rPr>
        <w:t xml:space="preserve"> la production quotidienne de CH</w:t>
      </w:r>
      <w:r w:rsidRPr="00332593">
        <w:rPr>
          <w:szCs w:val="20"/>
          <w:vertAlign w:val="subscript"/>
          <w:lang w:val="fr-CH"/>
        </w:rPr>
        <w:t>4</w:t>
      </w:r>
      <w:r w:rsidR="00EB29AD" w:rsidRPr="00332593">
        <w:rPr>
          <w:szCs w:val="20"/>
          <w:vertAlign w:val="subscript"/>
          <w:lang w:val="fr-CH"/>
        </w:rPr>
        <w:t xml:space="preserve"> </w:t>
      </w:r>
      <w:r w:rsidR="00EB29AD" w:rsidRPr="00332593">
        <w:rPr>
          <w:szCs w:val="20"/>
          <w:lang w:val="fr-CH"/>
        </w:rPr>
        <w:t xml:space="preserve">des </w:t>
      </w:r>
      <w:proofErr w:type="spellStart"/>
      <w:r w:rsidR="00EB29AD" w:rsidRPr="00332593">
        <w:rPr>
          <w:szCs w:val="20"/>
          <w:lang w:val="fr-CH"/>
        </w:rPr>
        <w:t>batchs</w:t>
      </w:r>
      <w:proofErr w:type="spellEnd"/>
      <w:r w:rsidR="00EB29AD" w:rsidRPr="00332593">
        <w:rPr>
          <w:szCs w:val="20"/>
          <w:lang w:val="fr-CH"/>
        </w:rPr>
        <w:t xml:space="preserve"> </w:t>
      </w:r>
      <w:r w:rsidRPr="00332593">
        <w:rPr>
          <w:szCs w:val="20"/>
          <w:lang w:val="fr-CH"/>
        </w:rPr>
        <w:t xml:space="preserve">individuels </w:t>
      </w:r>
      <w:r w:rsidR="00332593">
        <w:rPr>
          <w:szCs w:val="20"/>
          <w:lang w:val="fr-CH"/>
        </w:rPr>
        <w:t>est</w:t>
      </w:r>
      <w:r w:rsidR="006354DD">
        <w:rPr>
          <w:szCs w:val="20"/>
          <w:lang w:val="fr-CH"/>
        </w:rPr>
        <w:t xml:space="preserve"> </w:t>
      </w:r>
      <w:r w:rsidR="00D306C2" w:rsidRPr="00332593">
        <w:rPr>
          <w:i/>
          <w:iCs/>
          <w:szCs w:val="20"/>
          <w:lang w:val="fr-CH"/>
        </w:rPr>
        <w:t>&lt; </w:t>
      </w:r>
      <w:r w:rsidR="00D306C2" w:rsidRPr="00332593">
        <w:rPr>
          <w:szCs w:val="20"/>
          <w:lang w:val="fr-CH"/>
        </w:rPr>
        <w:t xml:space="preserve">1,0% du volume net cumulé de méthane à partir du substrat </w:t>
      </w:r>
      <w:r w:rsidR="00C637BC" w:rsidRPr="00332593">
        <w:rPr>
          <w:szCs w:val="20"/>
          <w:lang w:val="fr-CH"/>
        </w:rPr>
        <w:t xml:space="preserve">pendant 3 jours consécutifs </w:t>
      </w:r>
      <w:r w:rsidR="00D306C2" w:rsidRPr="00332593">
        <w:rPr>
          <w:szCs w:val="20"/>
          <w:lang w:val="fr-CH"/>
        </w:rPr>
        <w:t>(</w:t>
      </w:r>
      <w:r w:rsidR="00BB546C" w:rsidRPr="00332593">
        <w:rPr>
          <w:szCs w:val="20"/>
          <w:lang w:val="fr-CH"/>
        </w:rPr>
        <w:t xml:space="preserve">batch de </w:t>
      </w:r>
      <w:r w:rsidR="00D306C2" w:rsidRPr="00332593">
        <w:rPr>
          <w:szCs w:val="20"/>
          <w:lang w:val="fr-CH"/>
        </w:rPr>
        <w:t>substrat moins la moyenne des blancs). </w:t>
      </w:r>
      <w:r w:rsidRPr="00332593">
        <w:rPr>
          <w:szCs w:val="20"/>
          <w:lang w:val="fr-CH"/>
        </w:rPr>
        <w:t xml:space="preserve"> Pour les méthodes manuelles ou autres où les mesures ne sont pas effectuées tous les jours, </w:t>
      </w:r>
      <w:r w:rsidR="00BB546C" w:rsidRPr="00332593">
        <w:rPr>
          <w:szCs w:val="20"/>
          <w:lang w:val="fr-CH"/>
        </w:rPr>
        <w:t>l’arrêt</w:t>
      </w:r>
      <w:r w:rsidRPr="00332593">
        <w:rPr>
          <w:szCs w:val="20"/>
          <w:lang w:val="fr-CH"/>
        </w:rPr>
        <w:t xml:space="preserve"> peut avoir lieu à la fin du premier intervalle de mesure d'au moins 3 jours</w:t>
      </w:r>
      <w:r w:rsidR="00CB3E8D" w:rsidRPr="00332593">
        <w:rPr>
          <w:szCs w:val="20"/>
          <w:lang w:val="fr-CH"/>
        </w:rPr>
        <w:t xml:space="preserve"> </w:t>
      </w:r>
      <w:r w:rsidR="00C637BC" w:rsidRPr="00332593">
        <w:rPr>
          <w:szCs w:val="20"/>
          <w:lang w:val="fr-CH"/>
        </w:rPr>
        <w:t>où</w:t>
      </w:r>
      <w:r w:rsidRPr="00332593">
        <w:rPr>
          <w:szCs w:val="20"/>
          <w:lang w:val="fr-CH"/>
        </w:rPr>
        <w:t xml:space="preserve"> le taux de production tombe en dessous du maximum de 1% (ou </w:t>
      </w:r>
      <w:r w:rsidR="00406897" w:rsidRPr="00332593">
        <w:rPr>
          <w:szCs w:val="20"/>
          <w:lang w:val="fr-CH"/>
        </w:rPr>
        <w:t xml:space="preserve">au moins </w:t>
      </w:r>
      <w:r w:rsidRPr="00332593">
        <w:rPr>
          <w:szCs w:val="20"/>
          <w:lang w:val="fr-CH"/>
        </w:rPr>
        <w:t xml:space="preserve">deux intervalles qui totalisent au moins 3 jours, le tout avec des </w:t>
      </w:r>
      <w:r w:rsidR="00406897" w:rsidRPr="00332593">
        <w:rPr>
          <w:szCs w:val="20"/>
          <w:lang w:val="fr-CH"/>
        </w:rPr>
        <w:t>productions</w:t>
      </w:r>
      <w:r w:rsidRPr="00332593">
        <w:rPr>
          <w:szCs w:val="20"/>
          <w:lang w:val="fr-CH"/>
        </w:rPr>
        <w:t xml:space="preserve"> inférieur</w:t>
      </w:r>
      <w:r w:rsidR="00406897" w:rsidRPr="00332593">
        <w:rPr>
          <w:szCs w:val="20"/>
          <w:lang w:val="fr-CH"/>
        </w:rPr>
        <w:t>e</w:t>
      </w:r>
      <w:r w:rsidRPr="00332593">
        <w:rPr>
          <w:szCs w:val="20"/>
          <w:lang w:val="fr-CH"/>
        </w:rPr>
        <w:t xml:space="preserve">s au maximum de 1%). Si différents substrats sont testés, chaque substrat peut être </w:t>
      </w:r>
      <w:r w:rsidR="00406897" w:rsidRPr="00332593">
        <w:rPr>
          <w:szCs w:val="20"/>
          <w:lang w:val="fr-CH"/>
        </w:rPr>
        <w:t>arrêté</w:t>
      </w:r>
      <w:r w:rsidRPr="00332593">
        <w:rPr>
          <w:szCs w:val="20"/>
          <w:lang w:val="fr-CH"/>
        </w:rPr>
        <w:t xml:space="preserve"> lorsque le plus lent des 3 </w:t>
      </w:r>
      <w:proofErr w:type="spellStart"/>
      <w:r w:rsidR="00406897" w:rsidRPr="00332593">
        <w:rPr>
          <w:szCs w:val="20"/>
          <w:lang w:val="fr-CH"/>
        </w:rPr>
        <w:t>réplicats</w:t>
      </w:r>
      <w:proofErr w:type="spellEnd"/>
      <w:r w:rsidRPr="00332593">
        <w:rPr>
          <w:szCs w:val="20"/>
          <w:lang w:val="fr-CH"/>
        </w:rPr>
        <w:t xml:space="preserve"> a atteint le critère </w:t>
      </w:r>
      <w:r w:rsidR="00406897" w:rsidRPr="00332593">
        <w:rPr>
          <w:szCs w:val="20"/>
          <w:lang w:val="fr-CH"/>
        </w:rPr>
        <w:t>d’arrêt</w:t>
      </w:r>
      <w:r w:rsidRPr="00332593">
        <w:rPr>
          <w:szCs w:val="20"/>
          <w:lang w:val="fr-CH"/>
        </w:rPr>
        <w:t xml:space="preserve">. Les blancs doivent être poursuivis aussi longtemps que le </w:t>
      </w:r>
      <w:r w:rsidR="00406897" w:rsidRPr="00332593">
        <w:rPr>
          <w:szCs w:val="20"/>
          <w:lang w:val="fr-CH"/>
        </w:rPr>
        <w:t xml:space="preserve">batch </w:t>
      </w:r>
      <w:r w:rsidR="002C71D9" w:rsidRPr="00332593">
        <w:rPr>
          <w:szCs w:val="20"/>
          <w:lang w:val="fr-CH"/>
        </w:rPr>
        <w:t xml:space="preserve">avec substrat </w:t>
      </w:r>
      <w:r w:rsidRPr="00332593">
        <w:rPr>
          <w:szCs w:val="20"/>
          <w:lang w:val="fr-CH"/>
        </w:rPr>
        <w:t xml:space="preserve">le plus lent. La poursuite des tests au-delà de cette durée </w:t>
      </w:r>
      <w:r w:rsidR="00DF22F4" w:rsidRPr="00332593">
        <w:rPr>
          <w:szCs w:val="20"/>
          <w:lang w:val="fr-CH"/>
        </w:rPr>
        <w:t>(&lt; 1%</w:t>
      </w:r>
      <w:r w:rsidR="00E41A3A" w:rsidRPr="00332593">
        <w:rPr>
          <w:szCs w:val="20"/>
          <w:lang w:val="fr-CH"/>
        </w:rPr>
        <w:t xml:space="preserve"> de production</w:t>
      </w:r>
      <w:r w:rsidR="00DF22F4" w:rsidRPr="00332593">
        <w:rPr>
          <w:szCs w:val="20"/>
          <w:lang w:val="fr-CH"/>
        </w:rPr>
        <w:t xml:space="preserve"> net</w:t>
      </w:r>
      <w:r w:rsidR="00E41A3A" w:rsidRPr="00332593">
        <w:rPr>
          <w:szCs w:val="20"/>
          <w:lang w:val="fr-CH"/>
        </w:rPr>
        <w:t>te</w:t>
      </w:r>
      <w:r w:rsidR="00DF22F4" w:rsidRPr="00332593">
        <w:rPr>
          <w:szCs w:val="20"/>
          <w:lang w:val="fr-CH"/>
        </w:rPr>
        <w:t xml:space="preserve">) </w:t>
      </w:r>
      <w:r w:rsidRPr="00332593">
        <w:rPr>
          <w:szCs w:val="20"/>
          <w:lang w:val="fr-CH"/>
        </w:rPr>
        <w:t xml:space="preserve">est </w:t>
      </w:r>
      <w:r w:rsidRPr="00332593">
        <w:rPr>
          <w:szCs w:val="20"/>
          <w:lang w:val="fr-CH"/>
        </w:rPr>
        <w:lastRenderedPageBreak/>
        <w:t>acceptable et peut aider à garantir que les critères de validation so</w:t>
      </w:r>
      <w:r w:rsidR="00E146CD" w:rsidRPr="00332593">
        <w:rPr>
          <w:szCs w:val="20"/>
          <w:lang w:val="fr-CH"/>
        </w:rPr>
        <w:t>ient</w:t>
      </w:r>
      <w:r w:rsidRPr="00332593">
        <w:rPr>
          <w:szCs w:val="20"/>
          <w:lang w:val="fr-CH"/>
        </w:rPr>
        <w:t xml:space="preserve"> respectés (section </w:t>
      </w:r>
      <w:r w:rsidRPr="00332593">
        <w:rPr>
          <w:color w:val="FF0000"/>
          <w:szCs w:val="20"/>
          <w:lang w:val="fr-CH"/>
        </w:rPr>
        <w:t>4 </w:t>
      </w:r>
      <w:r w:rsidRPr="00332593">
        <w:rPr>
          <w:szCs w:val="20"/>
          <w:lang w:val="fr-CH"/>
        </w:rPr>
        <w:t>)</w:t>
      </w:r>
    </w:p>
    <w:p w14:paraId="00C7BE24" w14:textId="39A821D4" w:rsidR="00A22E2B" w:rsidRDefault="008175F1">
      <w:pPr>
        <w:pStyle w:val="Titre1"/>
        <w:spacing w:after="127"/>
        <w:ind w:left="469" w:hanging="484"/>
      </w:pPr>
      <w:proofErr w:type="spellStart"/>
      <w:r>
        <w:t>Calcul</w:t>
      </w:r>
      <w:r w:rsidR="00FF5DB4">
        <w:t>s</w:t>
      </w:r>
      <w:proofErr w:type="spellEnd"/>
    </w:p>
    <w:p w14:paraId="53A5B0BC" w14:textId="53671927" w:rsidR="00D42BA3" w:rsidRPr="00BB3C66" w:rsidRDefault="002E6CA9">
      <w:pPr>
        <w:numPr>
          <w:ilvl w:val="0"/>
          <w:numId w:val="3"/>
        </w:numPr>
        <w:spacing w:after="221"/>
        <w:ind w:left="499" w:hanging="255"/>
        <w:rPr>
          <w:lang w:val="fr-CH"/>
        </w:rPr>
      </w:pPr>
      <w:r w:rsidRPr="002E6CA9">
        <w:rPr>
          <w:szCs w:val="20"/>
          <w:lang w:val="fr-CH"/>
        </w:rPr>
        <w:t>Traitement des données.</w:t>
      </w:r>
      <w:r w:rsidR="002D572B">
        <w:rPr>
          <w:szCs w:val="20"/>
          <w:lang w:val="fr-CH"/>
        </w:rPr>
        <w:t xml:space="preserve"> Le volume normalisé de CH</w:t>
      </w:r>
      <w:r w:rsidR="002D572B">
        <w:rPr>
          <w:szCs w:val="20"/>
          <w:vertAlign w:val="subscript"/>
          <w:lang w:val="fr-CH"/>
        </w:rPr>
        <w:t>4</w:t>
      </w:r>
      <w:r w:rsidR="002D572B">
        <w:rPr>
          <w:szCs w:val="20"/>
          <w:lang w:val="fr-CH"/>
        </w:rPr>
        <w:t xml:space="preserve"> (sec, 0°C, 101,325 kPa) est calculé à partir des données de laboratoire en utilisant des méthodes normalisées [5]. </w:t>
      </w:r>
    </w:p>
    <w:p w14:paraId="5973EC9E" w14:textId="72549275" w:rsidR="002E6CA9" w:rsidRPr="00C37E7A" w:rsidRDefault="002D572B">
      <w:pPr>
        <w:numPr>
          <w:ilvl w:val="0"/>
          <w:numId w:val="3"/>
        </w:numPr>
        <w:spacing w:after="190"/>
        <w:ind w:left="499" w:hanging="255"/>
        <w:rPr>
          <w:lang w:val="fr-CH"/>
        </w:rPr>
      </w:pPr>
      <w:r>
        <w:rPr>
          <w:szCs w:val="20"/>
          <w:lang w:val="fr-CH"/>
        </w:rPr>
        <w:t>Unités. L</w:t>
      </w:r>
      <w:r w:rsidR="00C37E7A">
        <w:rPr>
          <w:szCs w:val="20"/>
          <w:lang w:val="fr-CH"/>
        </w:rPr>
        <w:t>e potentiel méthanogène</w:t>
      </w:r>
      <w:r w:rsidR="00C37E7A" w:rsidRPr="00C37E7A">
        <w:rPr>
          <w:szCs w:val="20"/>
          <w:lang w:val="fr-CH"/>
        </w:rPr>
        <w:t xml:space="preserve"> est exprimé en volume standardisé de CH</w:t>
      </w:r>
      <w:r w:rsidR="00C37E7A" w:rsidRPr="00C37E7A">
        <w:rPr>
          <w:sz w:val="13"/>
          <w:szCs w:val="13"/>
          <w:vertAlign w:val="subscript"/>
          <w:lang w:val="fr-CH"/>
        </w:rPr>
        <w:t>4 </w:t>
      </w:r>
      <w:r w:rsidR="00C37E7A" w:rsidRPr="00C37E7A">
        <w:rPr>
          <w:szCs w:val="20"/>
          <w:lang w:val="fr-CH"/>
        </w:rPr>
        <w:t>(sec, 0 </w:t>
      </w:r>
      <w:r w:rsidR="00C37E7A" w:rsidRPr="00C37E7A">
        <w:rPr>
          <w:sz w:val="13"/>
          <w:szCs w:val="13"/>
          <w:vertAlign w:val="superscript"/>
          <w:lang w:val="fr-CH"/>
        </w:rPr>
        <w:t>◦ </w:t>
      </w:r>
      <w:r w:rsidR="00C37E7A" w:rsidRPr="00C37E7A">
        <w:rPr>
          <w:szCs w:val="20"/>
          <w:lang w:val="fr-CH"/>
        </w:rPr>
        <w:t xml:space="preserve">C, 101,325 kPa, appelé volume «normal») par unité de masse de matière organique du substrat ajouté (généralement </w:t>
      </w:r>
      <w:r w:rsidR="001A2AF2">
        <w:rPr>
          <w:szCs w:val="20"/>
          <w:lang w:val="fr-CH"/>
        </w:rPr>
        <w:t>en MSV</w:t>
      </w:r>
      <w:r w:rsidR="00C37E7A" w:rsidRPr="00C37E7A">
        <w:rPr>
          <w:szCs w:val="20"/>
          <w:lang w:val="fr-CH"/>
        </w:rPr>
        <w:t xml:space="preserve"> mais parfois </w:t>
      </w:r>
      <w:r w:rsidR="00FB5A85">
        <w:rPr>
          <w:szCs w:val="20"/>
          <w:lang w:val="fr-CH"/>
        </w:rPr>
        <w:t xml:space="preserve">en </w:t>
      </w:r>
      <w:r w:rsidR="00C37E7A" w:rsidRPr="00C37E7A">
        <w:rPr>
          <w:szCs w:val="20"/>
          <w:lang w:val="fr-CH"/>
        </w:rPr>
        <w:t>demande chimique en oxygène (DCO)) (souvent écrite comme NmL</w:t>
      </w:r>
      <w:r w:rsidR="00C37E7A" w:rsidRPr="002D572B">
        <w:rPr>
          <w:szCs w:val="20"/>
          <w:vertAlign w:val="subscript"/>
          <w:lang w:val="fr-CH"/>
        </w:rPr>
        <w:t>CH4</w:t>
      </w:r>
      <w:r w:rsidR="00C37E7A" w:rsidRPr="00C37E7A">
        <w:rPr>
          <w:sz w:val="10"/>
          <w:szCs w:val="10"/>
          <w:vertAlign w:val="subscript"/>
          <w:lang w:val="fr-CH"/>
        </w:rPr>
        <w:t> </w:t>
      </w:r>
      <w:r w:rsidR="00C37E7A" w:rsidRPr="002D572B">
        <w:rPr>
          <w:szCs w:val="20"/>
          <w:lang w:val="fr-CH"/>
        </w:rPr>
        <w:t>g</w:t>
      </w:r>
      <w:r w:rsidR="00C37E7A" w:rsidRPr="002D572B">
        <w:rPr>
          <w:szCs w:val="20"/>
          <w:vertAlign w:val="subscript"/>
          <w:lang w:val="fr-CH"/>
        </w:rPr>
        <w:t>VS</w:t>
      </w:r>
      <w:r w:rsidR="00C37E7A" w:rsidRPr="002D572B">
        <w:rPr>
          <w:szCs w:val="20"/>
          <w:vertAlign w:val="superscript"/>
          <w:lang w:val="fr-CH"/>
        </w:rPr>
        <w:t>-1</w:t>
      </w:r>
      <w:r w:rsidR="00C37E7A" w:rsidRPr="00C37E7A">
        <w:rPr>
          <w:sz w:val="13"/>
          <w:szCs w:val="13"/>
          <w:vertAlign w:val="superscript"/>
          <w:lang w:val="fr-CH"/>
        </w:rPr>
        <w:t> </w:t>
      </w:r>
      <w:r w:rsidR="00C37E7A" w:rsidRPr="00C37E7A">
        <w:rPr>
          <w:szCs w:val="20"/>
          <w:lang w:val="fr-CH"/>
        </w:rPr>
        <w:t>).</w:t>
      </w:r>
      <w:r w:rsidR="00C37E7A" w:rsidRPr="00C37E7A">
        <w:rPr>
          <w:sz w:val="14"/>
          <w:szCs w:val="14"/>
          <w:lang w:val="fr-CH"/>
        </w:rPr>
        <w:t> </w:t>
      </w:r>
    </w:p>
    <w:p w14:paraId="3AD962A1" w14:textId="0BABD5EC" w:rsidR="00614F46" w:rsidRPr="00571481" w:rsidRDefault="00E83BAD">
      <w:pPr>
        <w:numPr>
          <w:ilvl w:val="0"/>
          <w:numId w:val="3"/>
        </w:numPr>
        <w:spacing w:after="194"/>
        <w:ind w:left="499" w:hanging="255"/>
        <w:rPr>
          <w:lang w:val="fr-CH"/>
        </w:rPr>
      </w:pPr>
      <w:r w:rsidRPr="00E83BAD">
        <w:rPr>
          <w:szCs w:val="20"/>
          <w:lang w:val="fr-CH"/>
        </w:rPr>
        <w:t>Calcul d</w:t>
      </w:r>
      <w:r>
        <w:rPr>
          <w:szCs w:val="20"/>
          <w:lang w:val="fr-CH"/>
        </w:rPr>
        <w:t xml:space="preserve">u potentiel méthanogène. </w:t>
      </w:r>
      <w:r w:rsidRPr="00E83BAD">
        <w:rPr>
          <w:szCs w:val="20"/>
          <w:lang w:val="fr-CH"/>
        </w:rPr>
        <w:t> </w:t>
      </w:r>
      <w:r>
        <w:rPr>
          <w:szCs w:val="20"/>
          <w:lang w:val="fr-CH"/>
        </w:rPr>
        <w:t>Le potentiel méthanogène</w:t>
      </w:r>
      <w:r w:rsidRPr="00E83BAD">
        <w:rPr>
          <w:szCs w:val="20"/>
          <w:lang w:val="fr-CH"/>
        </w:rPr>
        <w:t xml:space="preserve"> de tous les substrats (y compris la cellulose) est calculé en soustrayant la production </w:t>
      </w:r>
      <w:r w:rsidR="00515577">
        <w:rPr>
          <w:szCs w:val="20"/>
          <w:lang w:val="fr-CH"/>
        </w:rPr>
        <w:t xml:space="preserve">de </w:t>
      </w:r>
      <w:r w:rsidR="00515577" w:rsidRPr="00E83BAD">
        <w:rPr>
          <w:szCs w:val="20"/>
          <w:lang w:val="fr-CH"/>
        </w:rPr>
        <w:t>CH </w:t>
      </w:r>
      <w:r w:rsidR="00515577" w:rsidRPr="00E83BAD">
        <w:rPr>
          <w:sz w:val="13"/>
          <w:szCs w:val="13"/>
          <w:vertAlign w:val="subscript"/>
          <w:lang w:val="fr-CH"/>
        </w:rPr>
        <w:t>4 </w:t>
      </w:r>
      <w:r w:rsidRPr="00E83BAD">
        <w:rPr>
          <w:szCs w:val="20"/>
          <w:lang w:val="fr-CH"/>
        </w:rPr>
        <w:t>d</w:t>
      </w:r>
      <w:r w:rsidR="00515577">
        <w:rPr>
          <w:szCs w:val="20"/>
          <w:lang w:val="fr-CH"/>
        </w:rPr>
        <w:t>e l’</w:t>
      </w:r>
      <w:r w:rsidRPr="00E83BAD">
        <w:rPr>
          <w:szCs w:val="20"/>
          <w:lang w:val="fr-CH"/>
        </w:rPr>
        <w:t>inoculum (déterminée à partir des blancs) de la production brute (totale) de CH </w:t>
      </w:r>
      <w:r w:rsidRPr="00E83BAD">
        <w:rPr>
          <w:sz w:val="13"/>
          <w:szCs w:val="13"/>
          <w:vertAlign w:val="subscript"/>
          <w:lang w:val="fr-CH"/>
        </w:rPr>
        <w:t>4</w:t>
      </w:r>
      <w:r w:rsidRPr="00BB3C66">
        <w:rPr>
          <w:szCs w:val="20"/>
          <w:vertAlign w:val="subscript"/>
          <w:lang w:val="fr-CH"/>
        </w:rPr>
        <w:t xml:space="preserve"> </w:t>
      </w:r>
      <w:r w:rsidRPr="00BB3C66">
        <w:rPr>
          <w:szCs w:val="20"/>
          <w:lang w:val="fr-CH"/>
        </w:rPr>
        <w:t>à</w:t>
      </w:r>
      <w:r w:rsidRPr="00E83BAD">
        <w:rPr>
          <w:sz w:val="13"/>
          <w:szCs w:val="13"/>
          <w:vertAlign w:val="subscript"/>
          <w:lang w:val="fr-CH"/>
        </w:rPr>
        <w:t> </w:t>
      </w:r>
      <w:r w:rsidRPr="00E83BAD">
        <w:rPr>
          <w:szCs w:val="20"/>
          <w:lang w:val="fr-CH"/>
        </w:rPr>
        <w:t>partir du substrat avec inoculum, et en </w:t>
      </w:r>
      <w:r w:rsidR="00571481">
        <w:rPr>
          <w:szCs w:val="20"/>
          <w:lang w:val="fr-CH"/>
        </w:rPr>
        <w:t xml:space="preserve">ramenant à </w:t>
      </w:r>
      <w:r w:rsidRPr="00E83BAD">
        <w:rPr>
          <w:szCs w:val="20"/>
          <w:lang w:val="fr-CH"/>
        </w:rPr>
        <w:t xml:space="preserve">la masse du substrat </w:t>
      </w:r>
      <w:r w:rsidR="00571481">
        <w:rPr>
          <w:szCs w:val="20"/>
          <w:lang w:val="fr-CH"/>
        </w:rPr>
        <w:t>(en MSV)</w:t>
      </w:r>
      <w:r w:rsidRPr="00E83BAD">
        <w:rPr>
          <w:szCs w:val="20"/>
          <w:lang w:val="fr-CH"/>
        </w:rPr>
        <w:t xml:space="preserve">. Toute différence </w:t>
      </w:r>
      <w:r w:rsidR="00EA0EEF" w:rsidRPr="00E83BAD">
        <w:rPr>
          <w:szCs w:val="20"/>
          <w:lang w:val="fr-CH"/>
        </w:rPr>
        <w:t xml:space="preserve">de masse </w:t>
      </w:r>
      <w:r w:rsidRPr="00E83BAD">
        <w:rPr>
          <w:szCs w:val="20"/>
          <w:lang w:val="fr-CH"/>
        </w:rPr>
        <w:t xml:space="preserve">d'inoculum ou de substrat entre les </w:t>
      </w:r>
      <w:proofErr w:type="spellStart"/>
      <w:r w:rsidR="00EA0EEF">
        <w:rPr>
          <w:szCs w:val="20"/>
          <w:lang w:val="fr-CH"/>
        </w:rPr>
        <w:t>batchs</w:t>
      </w:r>
      <w:proofErr w:type="spellEnd"/>
      <w:r w:rsidRPr="00E83BAD">
        <w:rPr>
          <w:szCs w:val="20"/>
          <w:lang w:val="fr-CH"/>
        </w:rPr>
        <w:t xml:space="preserve"> doit être prise en compte dans les calculs. </w:t>
      </w:r>
      <w:r w:rsidRPr="00571481">
        <w:rPr>
          <w:szCs w:val="20"/>
          <w:lang w:val="fr-CH"/>
        </w:rPr>
        <w:t>Les calculs doivent suivre une approche standardisée</w:t>
      </w:r>
      <w:r w:rsidRPr="00571481">
        <w:rPr>
          <w:sz w:val="14"/>
          <w:szCs w:val="14"/>
          <w:lang w:val="fr-CH"/>
        </w:rPr>
        <w:t>    </w:t>
      </w:r>
      <w:bookmarkStart w:id="2" w:name="_ftnref6"/>
      <w:bookmarkEnd w:id="2"/>
      <w:r>
        <w:fldChar w:fldCharType="begin"/>
      </w:r>
      <w:r w:rsidRPr="00571481">
        <w:rPr>
          <w:lang w:val="fr-CH"/>
        </w:rPr>
        <w:instrText xml:space="preserve"> HYPERLINK "https://translate.googleusercontent.com/translate_f" \l "_ftn6" </w:instrText>
      </w:r>
      <w:r>
        <w:fldChar w:fldCharType="separate"/>
      </w:r>
      <w:r w:rsidRPr="00571481">
        <w:rPr>
          <w:rStyle w:val="Lienhypertexte"/>
          <w:szCs w:val="20"/>
          <w:lang w:val="fr-CH"/>
        </w:rPr>
        <w:t>[6] </w:t>
      </w:r>
      <w:r>
        <w:fldChar w:fldCharType="end"/>
      </w:r>
      <w:r w:rsidRPr="00571481">
        <w:rPr>
          <w:szCs w:val="20"/>
          <w:lang w:val="fr-CH"/>
        </w:rPr>
        <w:t>.</w:t>
      </w:r>
    </w:p>
    <w:p w14:paraId="37D6848B" w14:textId="21F00B7A" w:rsidR="004812CB" w:rsidRPr="004812CB" w:rsidRDefault="002D572B">
      <w:pPr>
        <w:numPr>
          <w:ilvl w:val="0"/>
          <w:numId w:val="3"/>
        </w:numPr>
        <w:spacing w:after="465"/>
        <w:ind w:left="499" w:hanging="255"/>
        <w:rPr>
          <w:lang w:val="fr-CH"/>
        </w:rPr>
      </w:pPr>
      <w:r>
        <w:rPr>
          <w:szCs w:val="20"/>
          <w:lang w:val="fr-CH"/>
        </w:rPr>
        <w:t>Calcul de l’écart type du résultat. L</w:t>
      </w:r>
      <w:r w:rsidR="004812CB" w:rsidRPr="004812CB">
        <w:rPr>
          <w:szCs w:val="20"/>
          <w:lang w:val="fr-CH"/>
        </w:rPr>
        <w:t>'écart-type associé à chaque valeur moyenne ( </w:t>
      </w:r>
      <w:r w:rsidR="004812CB" w:rsidRPr="004812CB">
        <w:rPr>
          <w:i/>
          <w:iCs/>
          <w:szCs w:val="20"/>
          <w:lang w:val="fr-CH"/>
        </w:rPr>
        <w:t>n </w:t>
      </w:r>
      <w:r w:rsidR="004812CB" w:rsidRPr="004812CB">
        <w:rPr>
          <w:szCs w:val="20"/>
          <w:lang w:val="fr-CH"/>
        </w:rPr>
        <w:t>≥ 3) d</w:t>
      </w:r>
      <w:r w:rsidR="00326E20">
        <w:rPr>
          <w:szCs w:val="20"/>
          <w:lang w:val="fr-CH"/>
        </w:rPr>
        <w:t>u potentiel méthanogène</w:t>
      </w:r>
      <w:r w:rsidR="004812CB" w:rsidRPr="004812CB">
        <w:rPr>
          <w:szCs w:val="20"/>
          <w:lang w:val="fr-CH"/>
        </w:rPr>
        <w:t xml:space="preserve"> doit inclure la variabilité des blancs et des </w:t>
      </w:r>
      <w:proofErr w:type="spellStart"/>
      <w:r w:rsidR="00326E20">
        <w:rPr>
          <w:szCs w:val="20"/>
          <w:lang w:val="fr-CH"/>
        </w:rPr>
        <w:t>batchs</w:t>
      </w:r>
      <w:proofErr w:type="spellEnd"/>
      <w:r w:rsidR="00326E20">
        <w:rPr>
          <w:szCs w:val="20"/>
          <w:lang w:val="fr-CH"/>
        </w:rPr>
        <w:t xml:space="preserve"> </w:t>
      </w:r>
      <w:r w:rsidR="004812CB" w:rsidRPr="004812CB">
        <w:rPr>
          <w:szCs w:val="20"/>
          <w:lang w:val="fr-CH"/>
        </w:rPr>
        <w:t>(bouteilles) avec substrat et inoculum, ainsi que l'incertitude sur la masse de substrat ajoutée</w:t>
      </w:r>
      <w:r w:rsidR="003139E6">
        <w:rPr>
          <w:szCs w:val="20"/>
          <w:lang w:val="fr-CH"/>
        </w:rPr>
        <w:t xml:space="preserve"> (en MSV)</w:t>
      </w:r>
      <w:r w:rsidR="004812CB" w:rsidRPr="004812CB">
        <w:rPr>
          <w:sz w:val="14"/>
          <w:szCs w:val="14"/>
          <w:lang w:val="fr-CH"/>
        </w:rPr>
        <w:t>    </w:t>
      </w:r>
      <w:bookmarkStart w:id="3" w:name="_ftnref7"/>
      <w:bookmarkEnd w:id="3"/>
      <w:r w:rsidR="004812CB">
        <w:fldChar w:fldCharType="begin"/>
      </w:r>
      <w:r w:rsidR="004812CB" w:rsidRPr="004812CB">
        <w:rPr>
          <w:lang w:val="fr-CH"/>
        </w:rPr>
        <w:instrText xml:space="preserve"> HYPERLINK "https://translate.googleusercontent.com/translate_f" \l "_ftn7" </w:instrText>
      </w:r>
      <w:r w:rsidR="004812CB">
        <w:fldChar w:fldCharType="separate"/>
      </w:r>
      <w:r w:rsidR="004812CB" w:rsidRPr="004812CB">
        <w:rPr>
          <w:rStyle w:val="Lienhypertexte"/>
          <w:szCs w:val="20"/>
          <w:lang w:val="fr-CH"/>
        </w:rPr>
        <w:t>[7] </w:t>
      </w:r>
      <w:r w:rsidR="004812CB">
        <w:fldChar w:fldCharType="end"/>
      </w:r>
    </w:p>
    <w:p w14:paraId="00C7BE29" w14:textId="1D1F8BBB" w:rsidR="00A22E2B" w:rsidRDefault="00326E20">
      <w:pPr>
        <w:pStyle w:val="Titre1"/>
        <w:ind w:left="469" w:hanging="484"/>
      </w:pPr>
      <w:proofErr w:type="spellStart"/>
      <w:r>
        <w:t>Critères</w:t>
      </w:r>
      <w:proofErr w:type="spellEnd"/>
      <w:r>
        <w:t xml:space="preserve"> de validation</w:t>
      </w:r>
    </w:p>
    <w:p w14:paraId="61E338C1" w14:textId="6A2CB894" w:rsidR="00326E20" w:rsidRPr="00AD0FCE" w:rsidRDefault="002D572B">
      <w:pPr>
        <w:ind w:left="-15" w:firstLine="0"/>
        <w:rPr>
          <w:lang w:val="fr-CH"/>
        </w:rPr>
      </w:pPr>
      <w:r w:rsidRPr="002D572B">
        <w:rPr>
          <w:szCs w:val="20"/>
          <w:lang w:val="fr-CH"/>
        </w:rPr>
        <w:t>Le</w:t>
      </w:r>
      <w:r>
        <w:rPr>
          <w:szCs w:val="20"/>
          <w:lang w:val="fr-CH"/>
        </w:rPr>
        <w:t>s résultats de potentiel méthanogène qui satisfont à tous les critères suivants peuvent être qualifiés de « </w:t>
      </w:r>
      <w:r w:rsidR="009C0F75">
        <w:rPr>
          <w:szCs w:val="20"/>
          <w:lang w:val="fr-CH"/>
        </w:rPr>
        <w:t xml:space="preserve">validés » [8]. </w:t>
      </w:r>
      <w:r w:rsidR="00AD0FCE" w:rsidRPr="00AD0FCE">
        <w:rPr>
          <w:szCs w:val="20"/>
          <w:lang w:val="fr-CH"/>
        </w:rPr>
        <w:t>Sinon, les résultats ne sont pas validés et les tests doivent être répétés.</w:t>
      </w:r>
    </w:p>
    <w:p w14:paraId="0F02BB2B" w14:textId="3DB0A496" w:rsidR="00AD0FCE" w:rsidRPr="002E4EBA" w:rsidRDefault="002E4EBA">
      <w:pPr>
        <w:numPr>
          <w:ilvl w:val="0"/>
          <w:numId w:val="4"/>
        </w:numPr>
        <w:spacing w:after="198"/>
        <w:ind w:left="499" w:hanging="255"/>
        <w:rPr>
          <w:lang w:val="fr-CH"/>
        </w:rPr>
      </w:pPr>
      <w:r>
        <w:rPr>
          <w:szCs w:val="20"/>
          <w:lang w:val="fr-CH"/>
        </w:rPr>
        <w:t>T</w:t>
      </w:r>
      <w:r w:rsidRPr="002E4EBA">
        <w:rPr>
          <w:szCs w:val="20"/>
          <w:lang w:val="fr-CH"/>
        </w:rPr>
        <w:t>ou</w:t>
      </w:r>
      <w:r w:rsidR="00071D20">
        <w:rPr>
          <w:szCs w:val="20"/>
          <w:lang w:val="fr-CH"/>
        </w:rPr>
        <w:t>tes les conditions</w:t>
      </w:r>
      <w:r w:rsidRPr="002E4EBA">
        <w:rPr>
          <w:szCs w:val="20"/>
          <w:lang w:val="fr-CH"/>
        </w:rPr>
        <w:t xml:space="preserve"> requis</w:t>
      </w:r>
      <w:r w:rsidR="00071D20">
        <w:rPr>
          <w:szCs w:val="20"/>
          <w:lang w:val="fr-CH"/>
        </w:rPr>
        <w:t>es</w:t>
      </w:r>
      <w:r w:rsidRPr="002E4EBA">
        <w:rPr>
          <w:szCs w:val="20"/>
          <w:lang w:val="fr-CH"/>
        </w:rPr>
        <w:t xml:space="preserve"> du protocole de mesure énuméré</w:t>
      </w:r>
      <w:r w:rsidR="00071D20">
        <w:rPr>
          <w:szCs w:val="20"/>
          <w:lang w:val="fr-CH"/>
        </w:rPr>
        <w:t>e</w:t>
      </w:r>
      <w:r w:rsidRPr="002E4EBA">
        <w:rPr>
          <w:szCs w:val="20"/>
          <w:lang w:val="fr-CH"/>
        </w:rPr>
        <w:t>s ci-dessus (section </w:t>
      </w:r>
      <w:r w:rsidRPr="002E4EBA">
        <w:rPr>
          <w:color w:val="FF0000"/>
          <w:szCs w:val="20"/>
          <w:lang w:val="fr-CH"/>
        </w:rPr>
        <w:t>2 </w:t>
      </w:r>
      <w:r w:rsidRPr="002E4EBA">
        <w:rPr>
          <w:szCs w:val="20"/>
          <w:lang w:val="fr-CH"/>
        </w:rPr>
        <w:t>) sont respecté</w:t>
      </w:r>
      <w:r w:rsidR="00071D20">
        <w:rPr>
          <w:szCs w:val="20"/>
          <w:lang w:val="fr-CH"/>
        </w:rPr>
        <w:t>e</w:t>
      </w:r>
      <w:r w:rsidRPr="002E4EBA">
        <w:rPr>
          <w:szCs w:val="20"/>
          <w:lang w:val="fr-CH"/>
        </w:rPr>
        <w:t>s (y compris la durée) et les calculs sont effectués comme décrit ci-dessus (section </w:t>
      </w:r>
      <w:r w:rsidRPr="002E4EBA">
        <w:rPr>
          <w:color w:val="FF0000"/>
          <w:szCs w:val="20"/>
          <w:lang w:val="fr-CH"/>
        </w:rPr>
        <w:t>3 </w:t>
      </w:r>
      <w:r w:rsidRPr="002E4EBA">
        <w:rPr>
          <w:szCs w:val="20"/>
          <w:lang w:val="fr-CH"/>
        </w:rPr>
        <w:t>)</w:t>
      </w:r>
    </w:p>
    <w:p w14:paraId="1178210B" w14:textId="201A795C" w:rsidR="00071D20" w:rsidRPr="003B4977" w:rsidRDefault="003B4977">
      <w:pPr>
        <w:numPr>
          <w:ilvl w:val="0"/>
          <w:numId w:val="4"/>
        </w:numPr>
        <w:spacing w:after="196"/>
        <w:ind w:left="499" w:hanging="255"/>
        <w:rPr>
          <w:lang w:val="fr-CH"/>
        </w:rPr>
      </w:pPr>
      <w:r w:rsidRPr="003B4977">
        <w:rPr>
          <w:szCs w:val="20"/>
          <w:lang w:val="fr-CH"/>
        </w:rPr>
        <w:t>L</w:t>
      </w:r>
      <w:r>
        <w:rPr>
          <w:szCs w:val="20"/>
          <w:lang w:val="fr-CH"/>
        </w:rPr>
        <w:t>e potentiel méthanogène moy</w:t>
      </w:r>
      <w:r w:rsidR="00BC6EC8">
        <w:rPr>
          <w:szCs w:val="20"/>
          <w:lang w:val="fr-CH"/>
        </w:rPr>
        <w:t>en</w:t>
      </w:r>
      <w:r w:rsidRPr="003B4977">
        <w:rPr>
          <w:szCs w:val="20"/>
          <w:lang w:val="fr-CH"/>
        </w:rPr>
        <w:t xml:space="preserve"> de la cellulose est compris entre 340 et 395 </w:t>
      </w:r>
      <w:r w:rsidR="002D572B" w:rsidRPr="00C37E7A">
        <w:rPr>
          <w:szCs w:val="20"/>
          <w:lang w:val="fr-CH"/>
        </w:rPr>
        <w:t>NmL</w:t>
      </w:r>
      <w:r w:rsidR="002D572B" w:rsidRPr="002D572B">
        <w:rPr>
          <w:szCs w:val="20"/>
          <w:vertAlign w:val="subscript"/>
          <w:lang w:val="fr-CH"/>
        </w:rPr>
        <w:t>CH4</w:t>
      </w:r>
      <w:r w:rsidR="002D572B" w:rsidRPr="00C37E7A">
        <w:rPr>
          <w:sz w:val="10"/>
          <w:szCs w:val="10"/>
          <w:vertAlign w:val="subscript"/>
          <w:lang w:val="fr-CH"/>
        </w:rPr>
        <w:t> </w:t>
      </w:r>
      <w:r w:rsidR="002D572B" w:rsidRPr="002D572B">
        <w:rPr>
          <w:szCs w:val="20"/>
          <w:lang w:val="fr-CH"/>
        </w:rPr>
        <w:t>g</w:t>
      </w:r>
      <w:r w:rsidR="002D572B" w:rsidRPr="002D572B">
        <w:rPr>
          <w:szCs w:val="20"/>
          <w:vertAlign w:val="subscript"/>
          <w:lang w:val="fr-CH"/>
        </w:rPr>
        <w:t>VS</w:t>
      </w:r>
      <w:r w:rsidR="002D572B" w:rsidRPr="002D572B">
        <w:rPr>
          <w:szCs w:val="20"/>
          <w:vertAlign w:val="superscript"/>
          <w:lang w:val="fr-CH"/>
        </w:rPr>
        <w:t>-1</w:t>
      </w:r>
      <w:r w:rsidR="002D572B" w:rsidRPr="00C37E7A">
        <w:rPr>
          <w:sz w:val="13"/>
          <w:szCs w:val="13"/>
          <w:vertAlign w:val="superscript"/>
          <w:lang w:val="fr-CH"/>
        </w:rPr>
        <w:t> </w:t>
      </w:r>
      <w:r w:rsidRPr="003B4977">
        <w:rPr>
          <w:szCs w:val="20"/>
          <w:lang w:val="fr-CH"/>
        </w:rPr>
        <w:t>.</w:t>
      </w:r>
      <w:r w:rsidRPr="003B4977">
        <w:rPr>
          <w:sz w:val="14"/>
          <w:szCs w:val="14"/>
          <w:lang w:val="fr-CH"/>
        </w:rPr>
        <w:t>   </w:t>
      </w:r>
    </w:p>
    <w:p w14:paraId="55575266" w14:textId="17B7047C" w:rsidR="009C0F75" w:rsidRPr="009C0F75" w:rsidRDefault="009C0F75">
      <w:pPr>
        <w:numPr>
          <w:ilvl w:val="0"/>
          <w:numId w:val="4"/>
        </w:numPr>
        <w:spacing w:after="407"/>
        <w:ind w:left="499" w:hanging="255"/>
        <w:rPr>
          <w:lang w:val="fr-CH"/>
        </w:rPr>
      </w:pPr>
      <w:r>
        <w:rPr>
          <w:lang w:val="fr-CH"/>
        </w:rPr>
        <w:t>L’écart type relatif du potentiel méthanogène de la cellulose (écart type, y compris la variabilité des bl</w:t>
      </w:r>
      <w:r w:rsidR="00E673F0">
        <w:rPr>
          <w:lang w:val="fr-CH"/>
        </w:rPr>
        <w:t>a</w:t>
      </w:r>
      <w:r>
        <w:rPr>
          <w:lang w:val="fr-CH"/>
        </w:rPr>
        <w:t xml:space="preserve">ncs, des bouteilles de substrat et de la masse </w:t>
      </w:r>
      <w:r>
        <w:rPr>
          <w:lang w:val="fr-CH"/>
        </w:rPr>
        <w:lastRenderedPageBreak/>
        <w:t>de substrat ajouté en MSV, divisé par le potentiel méthanogène moyen) ne dépasse pas 6%.</w:t>
      </w:r>
    </w:p>
    <w:p w14:paraId="00C7BE2E" w14:textId="77777777" w:rsidR="00A22E2B" w:rsidRDefault="008175F1">
      <w:pPr>
        <w:pStyle w:val="Titre1"/>
        <w:numPr>
          <w:ilvl w:val="0"/>
          <w:numId w:val="0"/>
        </w:numPr>
        <w:ind w:left="-5"/>
      </w:pPr>
      <w:r>
        <w:t>References</w:t>
      </w:r>
    </w:p>
    <w:p w14:paraId="00C7BE2F" w14:textId="77777777" w:rsidR="00A22E2B" w:rsidRDefault="008175F1">
      <w:pPr>
        <w:spacing w:after="171"/>
        <w:ind w:left="184" w:hanging="199"/>
      </w:pPr>
      <w:r>
        <w:t xml:space="preserve">R. B. Baird, A. D. Eaton, and E. W. Rice. </w:t>
      </w:r>
      <w:r>
        <w:rPr>
          <w:i/>
        </w:rPr>
        <w:t>Standard Methods for the Examination of Water and Wastewater</w:t>
      </w:r>
      <w:r>
        <w:t>. American Water Works Association, 2017. ISBN 978-1-62576-240-5.</w:t>
      </w:r>
    </w:p>
    <w:p w14:paraId="00C7BE30" w14:textId="77777777" w:rsidR="00A22E2B" w:rsidRDefault="008175F1">
      <w:pPr>
        <w:spacing w:after="31"/>
        <w:ind w:left="184" w:hanging="199"/>
      </w:pPr>
      <w:r>
        <w:t>EPA. Method 1684 Total, Fixed, and Volatile Solids in Water, Solids, and Biosolids. Technical Report EPA-821-R-01-015, U.S. Environmental Protection Agency, Office of Water, Office of Science and Technology Engineering and Analysis Division (4303), Washington DC,</w:t>
      </w:r>
    </w:p>
    <w:p w14:paraId="00C7BE31" w14:textId="77777777" w:rsidR="00A22E2B" w:rsidRPr="00E673F0" w:rsidRDefault="008175F1">
      <w:pPr>
        <w:spacing w:after="139" w:line="258" w:lineRule="auto"/>
        <w:ind w:left="194" w:hanging="10"/>
        <w:jc w:val="left"/>
        <w:rPr>
          <w:lang w:val="de-CH"/>
        </w:rPr>
      </w:pPr>
      <w:r w:rsidRPr="00E673F0">
        <w:rPr>
          <w:lang w:val="de-CH"/>
        </w:rPr>
        <w:t>2001.</w:t>
      </w:r>
      <w:r w:rsidRPr="00E673F0">
        <w:rPr>
          <w:lang w:val="de-CH"/>
        </w:rPr>
        <w:tab/>
        <w:t xml:space="preserve">URL </w:t>
      </w:r>
      <w:hyperlink r:id="rId7">
        <w:r w:rsidRPr="00E673F0">
          <w:rPr>
            <w:rFonts w:ascii="Calibri" w:eastAsia="Calibri" w:hAnsi="Calibri" w:cs="Calibri"/>
            <w:color w:val="E72582"/>
            <w:lang w:val="de-CH"/>
          </w:rPr>
          <w:t xml:space="preserve">https://www.epa.gov/sites/production/files/2015-10/ </w:t>
        </w:r>
      </w:hyperlink>
      <w:hyperlink r:id="rId8">
        <w:proofErr w:type="spellStart"/>
        <w:r w:rsidRPr="00E673F0">
          <w:rPr>
            <w:rFonts w:ascii="Calibri" w:eastAsia="Calibri" w:hAnsi="Calibri" w:cs="Calibri"/>
            <w:color w:val="E72582"/>
            <w:lang w:val="de-CH"/>
          </w:rPr>
          <w:t>documents</w:t>
        </w:r>
        <w:proofErr w:type="spellEnd"/>
        <w:r w:rsidRPr="00E673F0">
          <w:rPr>
            <w:rFonts w:ascii="Calibri" w:eastAsia="Calibri" w:hAnsi="Calibri" w:cs="Calibri"/>
            <w:color w:val="E72582"/>
            <w:lang w:val="de-CH"/>
          </w:rPr>
          <w:t>/method_1684_draft_2001.pdf</w:t>
        </w:r>
      </w:hyperlink>
      <w:hyperlink r:id="rId9">
        <w:r w:rsidRPr="00E673F0">
          <w:rPr>
            <w:lang w:val="de-CH"/>
          </w:rPr>
          <w:t>.</w:t>
        </w:r>
      </w:hyperlink>
    </w:p>
    <w:p w14:paraId="00C7BE32" w14:textId="77777777" w:rsidR="00A22E2B" w:rsidRPr="008325FB" w:rsidRDefault="008175F1">
      <w:pPr>
        <w:ind w:left="184" w:hanging="199"/>
        <w:rPr>
          <w:lang w:val="de-CH"/>
        </w:rPr>
      </w:pPr>
      <w:r w:rsidRPr="008325FB">
        <w:rPr>
          <w:lang w:val="de-CH"/>
        </w:rPr>
        <w:t xml:space="preserve">S. D. Hafner, S. </w:t>
      </w:r>
      <w:proofErr w:type="spellStart"/>
      <w:r w:rsidRPr="008325FB">
        <w:rPr>
          <w:lang w:val="de-CH"/>
        </w:rPr>
        <w:t>Astals</w:t>
      </w:r>
      <w:proofErr w:type="spellEnd"/>
      <w:r w:rsidRPr="008325FB">
        <w:rPr>
          <w:lang w:val="de-CH"/>
        </w:rPr>
        <w:t xml:space="preserve">, P. Buffiere, N. </w:t>
      </w:r>
      <w:proofErr w:type="spellStart"/>
      <w:r w:rsidRPr="008325FB">
        <w:rPr>
          <w:lang w:val="de-CH"/>
        </w:rPr>
        <w:t>Løjborg</w:t>
      </w:r>
      <w:proofErr w:type="spellEnd"/>
      <w:r w:rsidRPr="008325FB">
        <w:rPr>
          <w:lang w:val="de-CH"/>
        </w:rPr>
        <w:t xml:space="preserve">, C. Holliger, K. Koch, and S. Weinrich. </w:t>
      </w:r>
      <w:r>
        <w:t xml:space="preserve">Calculation of Methane Production from Manometric Measurements. Standard BMP Methods document 202, version 2.6., 2020a. </w:t>
      </w:r>
      <w:r w:rsidRPr="008325FB">
        <w:rPr>
          <w:lang w:val="de-CH"/>
        </w:rPr>
        <w:t xml:space="preserve">URL </w:t>
      </w:r>
      <w:hyperlink r:id="rId10">
        <w:r w:rsidRPr="008325FB">
          <w:rPr>
            <w:rFonts w:ascii="Calibri" w:eastAsia="Calibri" w:hAnsi="Calibri" w:cs="Calibri"/>
            <w:color w:val="E72582"/>
            <w:lang w:val="de-CH"/>
          </w:rPr>
          <w:t>https://www.dbfz.de/en/BMP</w:t>
        </w:r>
      </w:hyperlink>
      <w:hyperlink r:id="rId11">
        <w:r w:rsidRPr="008325FB">
          <w:rPr>
            <w:lang w:val="de-CH"/>
          </w:rPr>
          <w:t>.</w:t>
        </w:r>
      </w:hyperlink>
    </w:p>
    <w:p w14:paraId="00C7BE33" w14:textId="77777777" w:rsidR="00A22E2B" w:rsidRDefault="008175F1">
      <w:pPr>
        <w:spacing w:after="168"/>
        <w:ind w:left="184" w:hanging="199"/>
      </w:pPr>
      <w:r w:rsidRPr="008325FB">
        <w:rPr>
          <w:lang w:val="de-CH"/>
        </w:rPr>
        <w:t xml:space="preserve">S. D. Hafner, S. </w:t>
      </w:r>
      <w:proofErr w:type="spellStart"/>
      <w:r w:rsidRPr="008325FB">
        <w:rPr>
          <w:lang w:val="de-CH"/>
        </w:rPr>
        <w:t>Astals</w:t>
      </w:r>
      <w:proofErr w:type="spellEnd"/>
      <w:r w:rsidRPr="008325FB">
        <w:rPr>
          <w:lang w:val="de-CH"/>
        </w:rPr>
        <w:t xml:space="preserve">, C. Holliger, K. Koch, and S. Weinrich. </w:t>
      </w:r>
      <w:r>
        <w:t xml:space="preserve">Calculation of Biochemical Methane Potential (BMP). Standard BMP Methods document 200, version 1.6., 2020b. URL </w:t>
      </w:r>
      <w:hyperlink r:id="rId12">
        <w:r>
          <w:rPr>
            <w:rFonts w:ascii="Calibri" w:eastAsia="Calibri" w:hAnsi="Calibri" w:cs="Calibri"/>
            <w:color w:val="E72582"/>
          </w:rPr>
          <w:t>https://www.dbfz.de/en/BMP</w:t>
        </w:r>
      </w:hyperlink>
      <w:hyperlink r:id="rId13">
        <w:r>
          <w:t>.</w:t>
        </w:r>
      </w:hyperlink>
    </w:p>
    <w:p w14:paraId="00C7BE34" w14:textId="77777777" w:rsidR="00A22E2B" w:rsidRDefault="008175F1">
      <w:pPr>
        <w:spacing w:after="34"/>
        <w:ind w:left="184" w:hanging="199"/>
      </w:pPr>
      <w:r w:rsidRPr="00E673F0">
        <w:t xml:space="preserve">S. D. Hafner, H. Fruteau de Laclos, K. Koch, and C. Holliger. </w:t>
      </w:r>
      <w:r>
        <w:t xml:space="preserve">Improving Inter-Laboratory Reproducibility in Measurement of Biochemical Methane Potential (BMP). </w:t>
      </w:r>
      <w:r>
        <w:rPr>
          <w:i/>
        </w:rPr>
        <w:t>Water</w:t>
      </w:r>
      <w:r>
        <w:t xml:space="preserve">, 12(6):1752, June 2020c. </w:t>
      </w:r>
      <w:proofErr w:type="spellStart"/>
      <w:r>
        <w:t>doi</w:t>
      </w:r>
      <w:proofErr w:type="spellEnd"/>
      <w:r>
        <w:t>: 10.3390/w12061752.</w:t>
      </w:r>
    </w:p>
    <w:p w14:paraId="00C7BE35" w14:textId="77777777" w:rsidR="00A22E2B" w:rsidRDefault="008175F1">
      <w:pPr>
        <w:spacing w:after="139" w:line="258" w:lineRule="auto"/>
        <w:ind w:left="194" w:hanging="10"/>
        <w:jc w:val="left"/>
      </w:pPr>
      <w:r>
        <w:t xml:space="preserve">URL </w:t>
      </w:r>
      <w:hyperlink r:id="rId14">
        <w:r>
          <w:rPr>
            <w:rFonts w:ascii="Calibri" w:eastAsia="Calibri" w:hAnsi="Calibri" w:cs="Calibri"/>
            <w:color w:val="E72582"/>
          </w:rPr>
          <w:t>https://www.mdpi.com/2073-4441/12/6/1752</w:t>
        </w:r>
      </w:hyperlink>
      <w:hyperlink r:id="rId15">
        <w:r>
          <w:t>.</w:t>
        </w:r>
      </w:hyperlink>
    </w:p>
    <w:p w14:paraId="00C7BE36" w14:textId="77777777" w:rsidR="00A22E2B" w:rsidRDefault="008175F1">
      <w:pPr>
        <w:spacing w:after="26"/>
        <w:ind w:left="184" w:hanging="199"/>
      </w:pPr>
      <w:r w:rsidRPr="008325FB">
        <w:rPr>
          <w:lang w:val="de-CH"/>
        </w:rPr>
        <w:t xml:space="preserve">S. D. Hafner, C. </w:t>
      </w:r>
      <w:proofErr w:type="spellStart"/>
      <w:r w:rsidRPr="008325FB">
        <w:rPr>
          <w:lang w:val="de-CH"/>
        </w:rPr>
        <w:t>Justesen</w:t>
      </w:r>
      <w:proofErr w:type="spellEnd"/>
      <w:r w:rsidRPr="008325FB">
        <w:rPr>
          <w:lang w:val="de-CH"/>
        </w:rPr>
        <w:t xml:space="preserve">, R. </w:t>
      </w:r>
      <w:proofErr w:type="spellStart"/>
      <w:r w:rsidRPr="008325FB">
        <w:rPr>
          <w:lang w:val="de-CH"/>
        </w:rPr>
        <w:t>Thorsen</w:t>
      </w:r>
      <w:proofErr w:type="spellEnd"/>
      <w:r w:rsidRPr="008325FB">
        <w:rPr>
          <w:lang w:val="de-CH"/>
        </w:rPr>
        <w:t xml:space="preserve">, S. </w:t>
      </w:r>
      <w:proofErr w:type="spellStart"/>
      <w:r w:rsidRPr="008325FB">
        <w:rPr>
          <w:lang w:val="de-CH"/>
        </w:rPr>
        <w:t>Astals</w:t>
      </w:r>
      <w:proofErr w:type="spellEnd"/>
      <w:r w:rsidRPr="008325FB">
        <w:rPr>
          <w:lang w:val="de-CH"/>
        </w:rPr>
        <w:t xml:space="preserve">, C. Holliger, K. Koch, and S. Weinrich. </w:t>
      </w:r>
      <w:r>
        <w:t>Calculation of Methane Production from Gas Density-Based Measurements. Standard BMP Methods document 204, version 1.6., 2020d.</w:t>
      </w:r>
    </w:p>
    <w:p w14:paraId="00C7BE37" w14:textId="77777777" w:rsidR="00A22E2B" w:rsidRDefault="008175F1">
      <w:pPr>
        <w:spacing w:after="166" w:line="258" w:lineRule="auto"/>
        <w:ind w:left="194" w:hanging="10"/>
        <w:jc w:val="left"/>
      </w:pPr>
      <w:r>
        <w:t xml:space="preserve">URL </w:t>
      </w:r>
      <w:hyperlink r:id="rId16">
        <w:r>
          <w:rPr>
            <w:rFonts w:ascii="Calibri" w:eastAsia="Calibri" w:hAnsi="Calibri" w:cs="Calibri"/>
            <w:color w:val="E72582"/>
          </w:rPr>
          <w:t>https://www.dbfz.de/en/BMP</w:t>
        </w:r>
      </w:hyperlink>
      <w:hyperlink r:id="rId17">
        <w:r>
          <w:t>.</w:t>
        </w:r>
      </w:hyperlink>
    </w:p>
    <w:p w14:paraId="00C7BE38" w14:textId="77777777" w:rsidR="00A22E2B" w:rsidRPr="00E673F0" w:rsidRDefault="008175F1">
      <w:pPr>
        <w:ind w:left="184" w:hanging="199"/>
        <w:rPr>
          <w:lang w:val="fr-CH"/>
        </w:rPr>
      </w:pPr>
      <w:r w:rsidRPr="00E673F0">
        <w:rPr>
          <w:lang w:val="en-GB"/>
        </w:rPr>
        <w:t xml:space="preserve">S. D. Hafner, K. Koch, H. Fruteau de Laclos, and C. Holliger. </w:t>
      </w:r>
      <w:r>
        <w:t xml:space="preserve">Validation criteria for measurement of biochemical methane potential (BMP). </w:t>
      </w:r>
      <w:r w:rsidRPr="008325FB">
        <w:rPr>
          <w:lang w:val="fr-CH"/>
        </w:rPr>
        <w:t xml:space="preserve">Standard BMP Methods document 101, version 1.0., 2020e. URL </w:t>
      </w:r>
      <w:hyperlink r:id="rId18">
        <w:r w:rsidRPr="008325FB">
          <w:rPr>
            <w:rFonts w:ascii="Calibri" w:eastAsia="Calibri" w:hAnsi="Calibri" w:cs="Calibri"/>
            <w:color w:val="E72582"/>
            <w:lang w:val="fr-CH"/>
          </w:rPr>
          <w:t xml:space="preserve">https://www.dbfz. </w:t>
        </w:r>
      </w:hyperlink>
      <w:hyperlink r:id="rId19">
        <w:r w:rsidRPr="00E673F0">
          <w:rPr>
            <w:rFonts w:ascii="Calibri" w:eastAsia="Calibri" w:hAnsi="Calibri" w:cs="Calibri"/>
            <w:color w:val="E72582"/>
            <w:lang w:val="fr-CH"/>
          </w:rPr>
          <w:t>de/en/BMP</w:t>
        </w:r>
      </w:hyperlink>
      <w:hyperlink r:id="rId20">
        <w:r w:rsidRPr="00E673F0">
          <w:rPr>
            <w:lang w:val="fr-CH"/>
          </w:rPr>
          <w:t>.</w:t>
        </w:r>
      </w:hyperlink>
    </w:p>
    <w:p w14:paraId="00C7BE39" w14:textId="77777777" w:rsidR="00A22E2B" w:rsidRPr="008325FB" w:rsidRDefault="008175F1">
      <w:pPr>
        <w:ind w:left="184" w:hanging="199"/>
        <w:rPr>
          <w:lang w:val="de-CH"/>
        </w:rPr>
      </w:pPr>
      <w:r w:rsidRPr="008325FB">
        <w:rPr>
          <w:lang w:val="de-CH"/>
        </w:rPr>
        <w:t xml:space="preserve">S. D. Hafner, N. </w:t>
      </w:r>
      <w:proofErr w:type="spellStart"/>
      <w:r w:rsidRPr="008325FB">
        <w:rPr>
          <w:lang w:val="de-CH"/>
        </w:rPr>
        <w:t>Lø</w:t>
      </w:r>
      <w:proofErr w:type="spellEnd"/>
      <w:r w:rsidRPr="008325FB">
        <w:rPr>
          <w:lang w:val="de-CH"/>
        </w:rPr>
        <w:t xml:space="preserve"> </w:t>
      </w:r>
      <w:proofErr w:type="spellStart"/>
      <w:r w:rsidRPr="008325FB">
        <w:rPr>
          <w:lang w:val="de-CH"/>
        </w:rPr>
        <w:t>jborg</w:t>
      </w:r>
      <w:proofErr w:type="spellEnd"/>
      <w:r w:rsidRPr="008325FB">
        <w:rPr>
          <w:lang w:val="de-CH"/>
        </w:rPr>
        <w:t xml:space="preserve">, S. </w:t>
      </w:r>
      <w:proofErr w:type="spellStart"/>
      <w:r w:rsidRPr="008325FB">
        <w:rPr>
          <w:lang w:val="de-CH"/>
        </w:rPr>
        <w:t>Astals</w:t>
      </w:r>
      <w:proofErr w:type="spellEnd"/>
      <w:r w:rsidRPr="008325FB">
        <w:rPr>
          <w:lang w:val="de-CH"/>
        </w:rPr>
        <w:t xml:space="preserve">, C. Holliger, K. Koch, and S. Weinrich. </w:t>
      </w:r>
      <w:r>
        <w:t xml:space="preserve">Calculation of Methane Production from Volumetric Measurements. Standard BMP Methods document 201, version 1.9., 2020f. </w:t>
      </w:r>
      <w:r w:rsidRPr="008325FB">
        <w:rPr>
          <w:lang w:val="de-CH"/>
        </w:rPr>
        <w:t xml:space="preserve">URL </w:t>
      </w:r>
      <w:hyperlink r:id="rId21">
        <w:r w:rsidRPr="008325FB">
          <w:rPr>
            <w:rFonts w:ascii="Calibri" w:eastAsia="Calibri" w:hAnsi="Calibri" w:cs="Calibri"/>
            <w:color w:val="E72582"/>
            <w:lang w:val="de-CH"/>
          </w:rPr>
          <w:t xml:space="preserve">https://www.dbfz. </w:t>
        </w:r>
      </w:hyperlink>
      <w:hyperlink r:id="rId22">
        <w:r w:rsidRPr="008325FB">
          <w:rPr>
            <w:rFonts w:ascii="Calibri" w:eastAsia="Calibri" w:hAnsi="Calibri" w:cs="Calibri"/>
            <w:color w:val="E72582"/>
            <w:lang w:val="de-CH"/>
          </w:rPr>
          <w:t>de/en/BMP</w:t>
        </w:r>
      </w:hyperlink>
      <w:hyperlink r:id="rId23">
        <w:r w:rsidRPr="008325FB">
          <w:rPr>
            <w:lang w:val="de-CH"/>
          </w:rPr>
          <w:t>.</w:t>
        </w:r>
      </w:hyperlink>
    </w:p>
    <w:p w14:paraId="00C7BE3A" w14:textId="77777777" w:rsidR="00A22E2B" w:rsidRDefault="008175F1">
      <w:pPr>
        <w:spacing w:after="140" w:line="255" w:lineRule="auto"/>
        <w:ind w:left="199" w:hanging="199"/>
        <w:jc w:val="left"/>
      </w:pPr>
      <w:r w:rsidRPr="008325FB">
        <w:rPr>
          <w:lang w:val="de-CH"/>
        </w:rPr>
        <w:t xml:space="preserve">S. D. Hafner, B. K. Richards, S. </w:t>
      </w:r>
      <w:proofErr w:type="spellStart"/>
      <w:r w:rsidRPr="008325FB">
        <w:rPr>
          <w:lang w:val="de-CH"/>
        </w:rPr>
        <w:t>Astals</w:t>
      </w:r>
      <w:proofErr w:type="spellEnd"/>
      <w:r w:rsidRPr="008325FB">
        <w:rPr>
          <w:lang w:val="de-CH"/>
        </w:rPr>
        <w:t xml:space="preserve">, C. Holliger, K. Koch, and S. Weinrich. </w:t>
      </w:r>
      <w:r>
        <w:t xml:space="preserve">Calculation of Methane Production from Gravimetric Measurements. Standard </w:t>
      </w:r>
      <w:r>
        <w:lastRenderedPageBreak/>
        <w:t xml:space="preserve">BMP Methods document 203, version 1.1., 2020g. URL </w:t>
      </w:r>
      <w:hyperlink r:id="rId24">
        <w:r>
          <w:rPr>
            <w:rFonts w:ascii="Calibri" w:eastAsia="Calibri" w:hAnsi="Calibri" w:cs="Calibri"/>
            <w:color w:val="E72582"/>
          </w:rPr>
          <w:t xml:space="preserve">https: </w:t>
        </w:r>
      </w:hyperlink>
      <w:hyperlink r:id="rId25">
        <w:r>
          <w:rPr>
            <w:rFonts w:ascii="Calibri" w:eastAsia="Calibri" w:hAnsi="Calibri" w:cs="Calibri"/>
            <w:color w:val="E72582"/>
          </w:rPr>
          <w:t>//www.dbfz.de/en/BMP</w:t>
        </w:r>
      </w:hyperlink>
      <w:hyperlink r:id="rId26">
        <w:r>
          <w:t>.</w:t>
        </w:r>
      </w:hyperlink>
    </w:p>
    <w:p w14:paraId="00C7BE3B" w14:textId="77777777" w:rsidR="00A22E2B" w:rsidRDefault="008175F1">
      <w:pPr>
        <w:ind w:left="184" w:hanging="199"/>
      </w:pPr>
      <w:r>
        <w:t xml:space="preserve">C. Holliger, M. Alves, D. Andrade, I. </w:t>
      </w:r>
      <w:proofErr w:type="spellStart"/>
      <w:r>
        <w:t>Angelidaki</w:t>
      </w:r>
      <w:proofErr w:type="spellEnd"/>
      <w:r>
        <w:t xml:space="preserve">, S. </w:t>
      </w:r>
      <w:proofErr w:type="spellStart"/>
      <w:r>
        <w:t>Astals</w:t>
      </w:r>
      <w:proofErr w:type="spellEnd"/>
      <w:r>
        <w:t xml:space="preserve">, U. Baier, C. </w:t>
      </w:r>
      <w:proofErr w:type="spellStart"/>
      <w:r>
        <w:t>Bougrier</w:t>
      </w:r>
      <w:proofErr w:type="spellEnd"/>
      <w:r>
        <w:t xml:space="preserve">, P. </w:t>
      </w:r>
      <w:proofErr w:type="spellStart"/>
      <w:r>
        <w:t>Buffi`ere</w:t>
      </w:r>
      <w:proofErr w:type="spellEnd"/>
      <w:r>
        <w:t xml:space="preserve">, M. </w:t>
      </w:r>
      <w:proofErr w:type="spellStart"/>
      <w:r>
        <w:t>Carballa</w:t>
      </w:r>
      <w:proofErr w:type="spellEnd"/>
      <w:r>
        <w:t xml:space="preserve">, V. de Wilde, F. </w:t>
      </w:r>
      <w:proofErr w:type="spellStart"/>
      <w:r>
        <w:t>Ebertseder</w:t>
      </w:r>
      <w:proofErr w:type="spellEnd"/>
      <w:r>
        <w:t xml:space="preserve">, B. </w:t>
      </w:r>
      <w:proofErr w:type="spellStart"/>
      <w:r>
        <w:t>Fern´andez</w:t>
      </w:r>
      <w:proofErr w:type="spellEnd"/>
      <w:r>
        <w:t xml:space="preserve">, E. </w:t>
      </w:r>
      <w:proofErr w:type="spellStart"/>
      <w:r>
        <w:t>Ficara</w:t>
      </w:r>
      <w:proofErr w:type="spellEnd"/>
      <w:r>
        <w:t xml:space="preserve">, I. </w:t>
      </w:r>
      <w:proofErr w:type="spellStart"/>
      <w:r>
        <w:t>Fotidis</w:t>
      </w:r>
      <w:proofErr w:type="spellEnd"/>
      <w:r>
        <w:t xml:space="preserve">, J.-C. Frigon, H. Fruteau de Laclos, D. S. M. </w:t>
      </w:r>
      <w:proofErr w:type="spellStart"/>
      <w:r>
        <w:t>Ghasimi</w:t>
      </w:r>
      <w:proofErr w:type="spellEnd"/>
      <w:r>
        <w:t xml:space="preserve">, G. Hack, M. </w:t>
      </w:r>
      <w:proofErr w:type="spellStart"/>
      <w:r>
        <w:t>Hartel</w:t>
      </w:r>
      <w:proofErr w:type="spellEnd"/>
      <w:r>
        <w:t xml:space="preserve">, J. </w:t>
      </w:r>
      <w:proofErr w:type="spellStart"/>
      <w:r>
        <w:t>Heerenklage</w:t>
      </w:r>
      <w:proofErr w:type="spellEnd"/>
      <w:r>
        <w:t xml:space="preserve">, I. Sarvari Horvath, P. </w:t>
      </w:r>
      <w:proofErr w:type="spellStart"/>
      <w:r>
        <w:t>Jenicek</w:t>
      </w:r>
      <w:proofErr w:type="spellEnd"/>
      <w:r>
        <w:t xml:space="preserve">, K. Koch, J. </w:t>
      </w:r>
      <w:proofErr w:type="spellStart"/>
      <w:r>
        <w:t>Krautwald</w:t>
      </w:r>
      <w:proofErr w:type="spellEnd"/>
      <w:r>
        <w:t xml:space="preserve">, J. </w:t>
      </w:r>
      <w:proofErr w:type="spellStart"/>
      <w:r>
        <w:t>Lizasoain</w:t>
      </w:r>
      <w:proofErr w:type="spellEnd"/>
      <w:r>
        <w:t xml:space="preserve">, J. Liu, L. </w:t>
      </w:r>
      <w:proofErr w:type="spellStart"/>
      <w:r>
        <w:t>Mosberger</w:t>
      </w:r>
      <w:proofErr w:type="spellEnd"/>
      <w:r>
        <w:t xml:space="preserve">, M. </w:t>
      </w:r>
      <w:proofErr w:type="spellStart"/>
      <w:r>
        <w:t>Nistor</w:t>
      </w:r>
      <w:proofErr w:type="spellEnd"/>
      <w:r>
        <w:t xml:space="preserve">, H. </w:t>
      </w:r>
      <w:proofErr w:type="spellStart"/>
      <w:r>
        <w:t>Oechsner</w:t>
      </w:r>
      <w:proofErr w:type="spellEnd"/>
      <w:r>
        <w:t xml:space="preserve">, J. V. Oliveira, M. Paterson, A. Pauss, S. </w:t>
      </w:r>
      <w:proofErr w:type="spellStart"/>
      <w:r>
        <w:t>Pommier</w:t>
      </w:r>
      <w:proofErr w:type="spellEnd"/>
      <w:r>
        <w:t xml:space="preserve">, I. </w:t>
      </w:r>
      <w:proofErr w:type="spellStart"/>
      <w:r>
        <w:t>Porqueddu</w:t>
      </w:r>
      <w:proofErr w:type="spellEnd"/>
      <w:r>
        <w:t xml:space="preserve">, F. </w:t>
      </w:r>
      <w:proofErr w:type="spellStart"/>
      <w:r>
        <w:t>Raposo</w:t>
      </w:r>
      <w:proofErr w:type="spellEnd"/>
      <w:r>
        <w:t xml:space="preserve">, T. Ribeiro, F. </w:t>
      </w:r>
      <w:proofErr w:type="spellStart"/>
      <w:r>
        <w:t>Ru¨sch</w:t>
      </w:r>
      <w:proofErr w:type="spellEnd"/>
      <w:r>
        <w:t xml:space="preserve"> </w:t>
      </w:r>
      <w:proofErr w:type="spellStart"/>
      <w:r>
        <w:t>Pfund</w:t>
      </w:r>
      <w:proofErr w:type="spellEnd"/>
      <w:r>
        <w:t xml:space="preserve">, S. </w:t>
      </w:r>
      <w:proofErr w:type="spellStart"/>
      <w:r>
        <w:t>Str¨omberg</w:t>
      </w:r>
      <w:proofErr w:type="spellEnd"/>
      <w:r>
        <w:t xml:space="preserve">, M. Torrijos, M. van </w:t>
      </w:r>
      <w:proofErr w:type="spellStart"/>
      <w:r>
        <w:t>Eekert</w:t>
      </w:r>
      <w:proofErr w:type="spellEnd"/>
      <w:r>
        <w:t xml:space="preserve">, J. van Lier, H. </w:t>
      </w:r>
      <w:proofErr w:type="spellStart"/>
      <w:r>
        <w:t>Wedwitschka</w:t>
      </w:r>
      <w:proofErr w:type="spellEnd"/>
      <w:r>
        <w:t xml:space="preserve">, and I. </w:t>
      </w:r>
      <w:proofErr w:type="spellStart"/>
      <w:r>
        <w:t>Wierinck</w:t>
      </w:r>
      <w:proofErr w:type="spellEnd"/>
      <w:r>
        <w:t xml:space="preserve">. Towards a standardization of biomethane potential tests. </w:t>
      </w:r>
      <w:r>
        <w:rPr>
          <w:i/>
        </w:rPr>
        <w:t>Water Science and Technology</w:t>
      </w:r>
      <w:r>
        <w:t xml:space="preserve">, 74(11):2515–2522, 2016. </w:t>
      </w:r>
      <w:proofErr w:type="spellStart"/>
      <w:r>
        <w:t>doi</w:t>
      </w:r>
      <w:proofErr w:type="spellEnd"/>
      <w:r>
        <w:t>: 10.2166/wst.2016.336.</w:t>
      </w:r>
    </w:p>
    <w:p w14:paraId="00C7BE3C" w14:textId="77777777" w:rsidR="00A22E2B" w:rsidRDefault="008175F1">
      <w:pPr>
        <w:ind w:left="184" w:hanging="199"/>
      </w:pPr>
      <w:r w:rsidRPr="008325FB">
        <w:rPr>
          <w:lang w:val="de-CH"/>
        </w:rPr>
        <w:t xml:space="preserve">K. Koch, S. D. Hafner, S. </w:t>
      </w:r>
      <w:proofErr w:type="spellStart"/>
      <w:r w:rsidRPr="008325FB">
        <w:rPr>
          <w:lang w:val="de-CH"/>
        </w:rPr>
        <w:t>Astals</w:t>
      </w:r>
      <w:proofErr w:type="spellEnd"/>
      <w:r w:rsidRPr="008325FB">
        <w:rPr>
          <w:lang w:val="de-CH"/>
        </w:rPr>
        <w:t xml:space="preserve">, and S. Weinrich. </w:t>
      </w:r>
      <w:r>
        <w:t xml:space="preserve">Evaluation of Common Supermarket Products as Positive Controls in Biochemical Methane Potential (BMP) Tests. </w:t>
      </w:r>
      <w:r>
        <w:rPr>
          <w:i/>
        </w:rPr>
        <w:t>Water</w:t>
      </w:r>
      <w:r>
        <w:t xml:space="preserve">, 12(5):1223, May 2020. </w:t>
      </w:r>
      <w:proofErr w:type="spellStart"/>
      <w:r>
        <w:t>doi</w:t>
      </w:r>
      <w:proofErr w:type="spellEnd"/>
      <w:r>
        <w:t xml:space="preserve">: 10.3390/w12051223. URL </w:t>
      </w:r>
      <w:hyperlink r:id="rId27">
        <w:r>
          <w:rPr>
            <w:rFonts w:ascii="Calibri" w:eastAsia="Calibri" w:hAnsi="Calibri" w:cs="Calibri"/>
            <w:color w:val="E72582"/>
          </w:rPr>
          <w:t>https://www.mdpi.com/2073-4441/12/5/1223</w:t>
        </w:r>
      </w:hyperlink>
      <w:hyperlink r:id="rId28">
        <w:r>
          <w:t>.</w:t>
        </w:r>
      </w:hyperlink>
    </w:p>
    <w:p w14:paraId="00C7BE3D" w14:textId="77777777" w:rsidR="00A22E2B" w:rsidRPr="008325FB" w:rsidRDefault="008175F1">
      <w:pPr>
        <w:ind w:left="184" w:hanging="199"/>
        <w:rPr>
          <w:lang w:val="de-CH"/>
        </w:rPr>
      </w:pPr>
      <w:r>
        <w:t xml:space="preserve">K. </w:t>
      </w:r>
      <w:proofErr w:type="spellStart"/>
      <w:r>
        <w:t>Strach</w:t>
      </w:r>
      <w:proofErr w:type="spellEnd"/>
      <w:r>
        <w:t xml:space="preserve">. Determination of total solids (dry matter) and volatile solids (organic dry matter). In J. </w:t>
      </w:r>
      <w:proofErr w:type="spellStart"/>
      <w:r>
        <w:t>Liebetrau</w:t>
      </w:r>
      <w:proofErr w:type="spellEnd"/>
      <w:r>
        <w:t xml:space="preserve">, D. Pfeiffer, and D. </w:t>
      </w:r>
      <w:proofErr w:type="spellStart"/>
      <w:r>
        <w:t>Thr¨an</w:t>
      </w:r>
      <w:proofErr w:type="spellEnd"/>
      <w:r>
        <w:t xml:space="preserve">, editors, </w:t>
      </w:r>
      <w:r>
        <w:rPr>
          <w:i/>
        </w:rPr>
        <w:t>Collection of Methods for Biogas</w:t>
      </w:r>
      <w:r>
        <w:t xml:space="preserve">. </w:t>
      </w:r>
      <w:r w:rsidRPr="008325FB">
        <w:rPr>
          <w:lang w:val="de-CH"/>
        </w:rPr>
        <w:t xml:space="preserve">DBFZ, Leipzig, Germany, 2016. URL </w:t>
      </w:r>
      <w:hyperlink r:id="rId29">
        <w:r w:rsidRPr="008325FB">
          <w:rPr>
            <w:rFonts w:ascii="Calibri" w:eastAsia="Calibri" w:hAnsi="Calibri" w:cs="Calibri"/>
            <w:color w:val="E72582"/>
            <w:lang w:val="de-CH"/>
          </w:rPr>
          <w:t xml:space="preserve">https://www. </w:t>
        </w:r>
      </w:hyperlink>
      <w:hyperlink r:id="rId30">
        <w:r w:rsidRPr="008325FB">
          <w:rPr>
            <w:rFonts w:ascii="Calibri" w:eastAsia="Calibri" w:hAnsi="Calibri" w:cs="Calibri"/>
            <w:color w:val="E72582"/>
            <w:lang w:val="de-CH"/>
          </w:rPr>
          <w:t>dbfz.de/</w:t>
        </w:r>
        <w:proofErr w:type="spellStart"/>
        <w:r w:rsidRPr="008325FB">
          <w:rPr>
            <w:rFonts w:ascii="Calibri" w:eastAsia="Calibri" w:hAnsi="Calibri" w:cs="Calibri"/>
            <w:color w:val="E72582"/>
            <w:lang w:val="de-CH"/>
          </w:rPr>
          <w:t>projektseiten</w:t>
        </w:r>
        <w:proofErr w:type="spellEnd"/>
        <w:r w:rsidRPr="008325FB">
          <w:rPr>
            <w:rFonts w:ascii="Calibri" w:eastAsia="Calibri" w:hAnsi="Calibri" w:cs="Calibri"/>
            <w:color w:val="E72582"/>
            <w:lang w:val="de-CH"/>
          </w:rPr>
          <w:t>/</w:t>
        </w:r>
        <w:proofErr w:type="spellStart"/>
        <w:r w:rsidRPr="008325FB">
          <w:rPr>
            <w:rFonts w:ascii="Calibri" w:eastAsia="Calibri" w:hAnsi="Calibri" w:cs="Calibri"/>
            <w:color w:val="E72582"/>
            <w:lang w:val="de-CH"/>
          </w:rPr>
          <w:t>chinares</w:t>
        </w:r>
        <w:proofErr w:type="spellEnd"/>
        <w:r w:rsidRPr="008325FB">
          <w:rPr>
            <w:rFonts w:ascii="Calibri" w:eastAsia="Calibri" w:hAnsi="Calibri" w:cs="Calibri"/>
            <w:color w:val="E72582"/>
            <w:lang w:val="de-CH"/>
          </w:rPr>
          <w:t>/</w:t>
        </w:r>
        <w:proofErr w:type="spellStart"/>
        <w:r w:rsidRPr="008325FB">
          <w:rPr>
            <w:rFonts w:ascii="Calibri" w:eastAsia="Calibri" w:hAnsi="Calibri" w:cs="Calibri"/>
            <w:color w:val="E72582"/>
            <w:lang w:val="de-CH"/>
          </w:rPr>
          <w:t>downloads</w:t>
        </w:r>
        <w:proofErr w:type="spellEnd"/>
        <w:r w:rsidRPr="008325FB">
          <w:rPr>
            <w:rFonts w:ascii="Calibri" w:eastAsia="Calibri" w:hAnsi="Calibri" w:cs="Calibri"/>
            <w:color w:val="E72582"/>
            <w:lang w:val="de-CH"/>
          </w:rPr>
          <w:t>/</w:t>
        </w:r>
      </w:hyperlink>
      <w:hyperlink r:id="rId31">
        <w:r w:rsidRPr="008325FB">
          <w:rPr>
            <w:lang w:val="de-CH"/>
          </w:rPr>
          <w:t>.</w:t>
        </w:r>
      </w:hyperlink>
    </w:p>
    <w:sectPr w:rsidR="00A22E2B" w:rsidRPr="008325FB">
      <w:footerReference w:type="even" r:id="rId32"/>
      <w:footerReference w:type="default" r:id="rId33"/>
      <w:footerReference w:type="first" r:id="rId34"/>
      <w:pgSz w:w="12240" w:h="15840"/>
      <w:pgMar w:top="2496" w:right="2690" w:bottom="2354" w:left="2675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7B47A" w14:textId="77777777" w:rsidR="00316A82" w:rsidRDefault="00316A82">
      <w:pPr>
        <w:spacing w:after="0" w:line="240" w:lineRule="auto"/>
      </w:pPr>
      <w:r>
        <w:separator/>
      </w:r>
    </w:p>
  </w:endnote>
  <w:endnote w:type="continuationSeparator" w:id="0">
    <w:p w14:paraId="212AE0BF" w14:textId="77777777" w:rsidR="00316A82" w:rsidRDefault="0031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BE42" w14:textId="77777777" w:rsidR="00A22E2B" w:rsidRDefault="008175F1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BE43" w14:textId="77777777" w:rsidR="00A22E2B" w:rsidRDefault="008175F1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25F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BE44" w14:textId="77777777" w:rsidR="00A22E2B" w:rsidRDefault="008175F1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9705A" w14:textId="77777777" w:rsidR="00316A82" w:rsidRDefault="00316A82">
      <w:pPr>
        <w:spacing w:after="14" w:line="254" w:lineRule="auto"/>
        <w:ind w:left="0" w:firstLine="222"/>
      </w:pPr>
      <w:r>
        <w:separator/>
      </w:r>
    </w:p>
  </w:footnote>
  <w:footnote w:type="continuationSeparator" w:id="0">
    <w:p w14:paraId="27026750" w14:textId="77777777" w:rsidR="00316A82" w:rsidRDefault="00316A82">
      <w:pPr>
        <w:spacing w:after="14" w:line="254" w:lineRule="auto"/>
        <w:ind w:left="0" w:firstLine="22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92832"/>
    <w:multiLevelType w:val="hybridMultilevel"/>
    <w:tmpl w:val="86B2C12C"/>
    <w:lvl w:ilvl="0" w:tplc="3044268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E935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F612C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7C71C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36710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221A1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A2E10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B2B9AE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A0320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448B5"/>
    <w:multiLevelType w:val="hybridMultilevel"/>
    <w:tmpl w:val="28127D78"/>
    <w:lvl w:ilvl="0" w:tplc="D2B63AB4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649BE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2A37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A94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EF0C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D646E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EEC7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865B6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A28EF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255A6"/>
    <w:multiLevelType w:val="multilevel"/>
    <w:tmpl w:val="171C0E68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DC3994"/>
    <w:multiLevelType w:val="hybridMultilevel"/>
    <w:tmpl w:val="698213FA"/>
    <w:lvl w:ilvl="0" w:tplc="C040E674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A4BE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7639F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465C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D2B5E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B00B0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094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D42B0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6CC8C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D6619A"/>
    <w:multiLevelType w:val="hybridMultilevel"/>
    <w:tmpl w:val="24EE2E98"/>
    <w:lvl w:ilvl="0" w:tplc="FC9EC764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CE595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839A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005F92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8CF5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A9FF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6A73E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F8847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0E21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E2B"/>
    <w:rsid w:val="0002552F"/>
    <w:rsid w:val="000456D9"/>
    <w:rsid w:val="00071D20"/>
    <w:rsid w:val="00103587"/>
    <w:rsid w:val="00111487"/>
    <w:rsid w:val="00153D99"/>
    <w:rsid w:val="001A2AF2"/>
    <w:rsid w:val="001B6BC1"/>
    <w:rsid w:val="001D21AF"/>
    <w:rsid w:val="001F37FB"/>
    <w:rsid w:val="0023476D"/>
    <w:rsid w:val="00271BD7"/>
    <w:rsid w:val="002C71D9"/>
    <w:rsid w:val="002D572B"/>
    <w:rsid w:val="002E3860"/>
    <w:rsid w:val="002E4EBA"/>
    <w:rsid w:val="002E6CA9"/>
    <w:rsid w:val="003139E6"/>
    <w:rsid w:val="00316A82"/>
    <w:rsid w:val="00326E20"/>
    <w:rsid w:val="00332593"/>
    <w:rsid w:val="003B4977"/>
    <w:rsid w:val="003E1F4E"/>
    <w:rsid w:val="00406897"/>
    <w:rsid w:val="004224A9"/>
    <w:rsid w:val="00463635"/>
    <w:rsid w:val="004812CB"/>
    <w:rsid w:val="00490E66"/>
    <w:rsid w:val="004E1DB0"/>
    <w:rsid w:val="004F1EB7"/>
    <w:rsid w:val="00515577"/>
    <w:rsid w:val="0055055D"/>
    <w:rsid w:val="00571481"/>
    <w:rsid w:val="0058167E"/>
    <w:rsid w:val="005C20F1"/>
    <w:rsid w:val="005F44A7"/>
    <w:rsid w:val="00614F46"/>
    <w:rsid w:val="006354DD"/>
    <w:rsid w:val="006A22BE"/>
    <w:rsid w:val="00730579"/>
    <w:rsid w:val="008175F1"/>
    <w:rsid w:val="008273ED"/>
    <w:rsid w:val="00831B4A"/>
    <w:rsid w:val="008325FB"/>
    <w:rsid w:val="00857ECC"/>
    <w:rsid w:val="008E2109"/>
    <w:rsid w:val="0095621A"/>
    <w:rsid w:val="00993B44"/>
    <w:rsid w:val="009A239C"/>
    <w:rsid w:val="009C0F75"/>
    <w:rsid w:val="009C10A1"/>
    <w:rsid w:val="009C558C"/>
    <w:rsid w:val="009D203D"/>
    <w:rsid w:val="009E0742"/>
    <w:rsid w:val="00A22E2B"/>
    <w:rsid w:val="00A33ADD"/>
    <w:rsid w:val="00A34CBD"/>
    <w:rsid w:val="00AA7310"/>
    <w:rsid w:val="00AB7F0B"/>
    <w:rsid w:val="00AD0FCE"/>
    <w:rsid w:val="00B457B7"/>
    <w:rsid w:val="00B93958"/>
    <w:rsid w:val="00BB3C66"/>
    <w:rsid w:val="00BB546C"/>
    <w:rsid w:val="00BC6EC8"/>
    <w:rsid w:val="00C37E7A"/>
    <w:rsid w:val="00C637BC"/>
    <w:rsid w:val="00C677F3"/>
    <w:rsid w:val="00C76DA4"/>
    <w:rsid w:val="00CB3E8D"/>
    <w:rsid w:val="00D15AB4"/>
    <w:rsid w:val="00D306C2"/>
    <w:rsid w:val="00D42BA3"/>
    <w:rsid w:val="00D63048"/>
    <w:rsid w:val="00DF22F4"/>
    <w:rsid w:val="00E0685C"/>
    <w:rsid w:val="00E146CD"/>
    <w:rsid w:val="00E2729D"/>
    <w:rsid w:val="00E41A3A"/>
    <w:rsid w:val="00E673F0"/>
    <w:rsid w:val="00E83BAD"/>
    <w:rsid w:val="00EA0EEF"/>
    <w:rsid w:val="00EB29AD"/>
    <w:rsid w:val="00EE45C8"/>
    <w:rsid w:val="00F20BC5"/>
    <w:rsid w:val="00FB5A85"/>
    <w:rsid w:val="00FC0623"/>
    <w:rsid w:val="00FC2511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7BE06"/>
  <w15:docId w15:val="{77BDD961-C698-4435-8A38-5E1D9D9E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/>
      <w:ind w:left="265" w:hanging="265"/>
      <w:jc w:val="both"/>
    </w:pPr>
    <w:rPr>
      <w:rFonts w:ascii="Cambria" w:eastAsia="Cambria" w:hAnsi="Cambria" w:cs="Cambria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5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5"/>
      </w:numPr>
      <w:spacing w:after="75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2"/>
      <w:ind w:firstLine="222"/>
      <w:jc w:val="both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A239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fr-CH" w:eastAsia="fr-CH"/>
    </w:rPr>
  </w:style>
  <w:style w:type="character" w:styleId="Lienhypertexte">
    <w:name w:val="Hyperlink"/>
    <w:basedOn w:val="Policepardfaut"/>
    <w:uiPriority w:val="99"/>
    <w:semiHidden/>
    <w:unhideWhenUsed/>
    <w:rsid w:val="00045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bfz.de/en/BMP" TargetMode="External"/><Relationship Id="rId18" Type="http://schemas.openxmlformats.org/officeDocument/2006/relationships/hyperlink" Target="https://www.dbfz.de/en/BMP" TargetMode="External"/><Relationship Id="rId26" Type="http://schemas.openxmlformats.org/officeDocument/2006/relationships/hyperlink" Target="https://www.dbfz.de/en/BM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bfz.de/en/BMP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epa.gov/sites/production/files/2015-10/documents/method_1684_draft_2001.pdf" TargetMode="External"/><Relationship Id="rId12" Type="http://schemas.openxmlformats.org/officeDocument/2006/relationships/hyperlink" Target="https://www.dbfz.de/en/BMP" TargetMode="External"/><Relationship Id="rId17" Type="http://schemas.openxmlformats.org/officeDocument/2006/relationships/hyperlink" Target="https://www.dbfz.de/en/BMP" TargetMode="External"/><Relationship Id="rId25" Type="http://schemas.openxmlformats.org/officeDocument/2006/relationships/hyperlink" Target="https://www.dbfz.de/en/BMP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dbfz.de/en/BMP" TargetMode="External"/><Relationship Id="rId20" Type="http://schemas.openxmlformats.org/officeDocument/2006/relationships/hyperlink" Target="https://www.dbfz.de/en/BMP" TargetMode="External"/><Relationship Id="rId29" Type="http://schemas.openxmlformats.org/officeDocument/2006/relationships/hyperlink" Target="https://www.dbfz.de/projektseiten/chinares/downloa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bfz.de/en/BMP" TargetMode="External"/><Relationship Id="rId24" Type="http://schemas.openxmlformats.org/officeDocument/2006/relationships/hyperlink" Target="https://www.dbfz.de/en/BMP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mdpi.com/2073-4441/12/6/1752" TargetMode="External"/><Relationship Id="rId23" Type="http://schemas.openxmlformats.org/officeDocument/2006/relationships/hyperlink" Target="https://www.dbfz.de/en/BMP" TargetMode="External"/><Relationship Id="rId28" Type="http://schemas.openxmlformats.org/officeDocument/2006/relationships/hyperlink" Target="https://www.mdpi.com/2073-4441/12/5/122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bfz.de/en/BMP" TargetMode="External"/><Relationship Id="rId19" Type="http://schemas.openxmlformats.org/officeDocument/2006/relationships/hyperlink" Target="https://www.dbfz.de/en/BMP" TargetMode="External"/><Relationship Id="rId31" Type="http://schemas.openxmlformats.org/officeDocument/2006/relationships/hyperlink" Target="https://www.dbfz.de/projektseiten/chinares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sites/production/files/2015-10/documents/method_1684_draft_2001.pdf" TargetMode="External"/><Relationship Id="rId14" Type="http://schemas.openxmlformats.org/officeDocument/2006/relationships/hyperlink" Target="https://www.mdpi.com/2073-4441/12/6/1752" TargetMode="External"/><Relationship Id="rId22" Type="http://schemas.openxmlformats.org/officeDocument/2006/relationships/hyperlink" Target="https://www.dbfz.de/en/BMP" TargetMode="External"/><Relationship Id="rId27" Type="http://schemas.openxmlformats.org/officeDocument/2006/relationships/hyperlink" Target="https://www.mdpi.com/2073-4441/12/5/1223" TargetMode="External"/><Relationship Id="rId30" Type="http://schemas.openxmlformats.org/officeDocument/2006/relationships/hyperlink" Target="https://www.dbfz.de/projektseiten/chinares/download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epa.gov/sites/production/files/2015-10/documents/method_1684_draft_2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1752</Words>
  <Characters>9642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Holliger Christof</dc:creator>
  <cp:keywords/>
  <cp:lastModifiedBy>Hélène Fruteau</cp:lastModifiedBy>
  <cp:revision>2</cp:revision>
  <dcterms:created xsi:type="dcterms:W3CDTF">2020-12-03T15:37:00Z</dcterms:created>
  <dcterms:modified xsi:type="dcterms:W3CDTF">2020-12-03T15:37:00Z</dcterms:modified>
</cp:coreProperties>
</file>