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741D" w14:textId="77777777" w:rsidR="00062068" w:rsidRPr="002A0345" w:rsidRDefault="00DF7F04">
      <w:pPr>
        <w:keepNext/>
        <w:ind w:firstLine="0"/>
        <w:jc w:val="center"/>
        <w:rPr>
          <w:lang w:val="ru-RU"/>
        </w:rPr>
      </w:pPr>
      <w:r w:rsidRPr="002A0345">
        <w:rPr>
          <w:b/>
          <w:lang w:val="ru-RU"/>
        </w:rPr>
        <w:t>ПРОГНОЗИРОВАНИЕ ФОНДОВОГО РЫНКА С ИСПОЛЬЗОВАНИЕМ</w:t>
      </w:r>
      <w:r w:rsidRPr="002A0345">
        <w:rPr>
          <w:b/>
          <w:lang w:val="ru-RU"/>
        </w:rPr>
        <w:br/>
        <w:t>РЕЖИМНО-ЗАВИСИМОГО ПОИСКА ИСТОРИЧЕСКИХ АНАЛОГОВ</w:t>
      </w:r>
      <w:r w:rsidRPr="002A0345">
        <w:rPr>
          <w:b/>
          <w:lang w:val="ru-RU"/>
        </w:rPr>
        <w:br/>
        <w:t>И АНСАМБЛЯ БОЛЬШИХ ЯЗЫКОВЫХ МОДЕЛЕЙ</w:t>
      </w:r>
    </w:p>
    <w:p w14:paraId="055F636A" w14:textId="77777777" w:rsidR="00062068" w:rsidRDefault="00DF7F04">
      <w:pPr>
        <w:keepNext/>
        <w:ind w:firstLine="0"/>
        <w:jc w:val="center"/>
      </w:pPr>
      <w:r>
        <w:rPr>
          <w:i/>
        </w:rPr>
        <w:t>Regime-Aware Retrieval-Augmented LLM Ensemble for Stock Market Forecasting</w:t>
      </w:r>
    </w:p>
    <w:p w14:paraId="24CEE59A" w14:textId="2428C817" w:rsidR="002A0345" w:rsidRDefault="00DF7F04" w:rsidP="006676A5">
      <w:pPr>
        <w:ind w:firstLine="0"/>
        <w:jc w:val="center"/>
        <w:rPr>
          <w:b/>
          <w:bCs/>
          <w:lang w:val="ru-RU"/>
        </w:rPr>
      </w:pPr>
      <w:r w:rsidRPr="002A0345">
        <w:rPr>
          <w:b/>
          <w:sz w:val="24"/>
          <w:lang w:val="ru-RU"/>
        </w:rPr>
        <w:t xml:space="preserve">Авторы: </w:t>
      </w:r>
      <w:r w:rsidR="002A0345" w:rsidRPr="002A0345">
        <w:rPr>
          <w:b/>
          <w:bCs/>
          <w:sz w:val="24"/>
          <w:lang w:val="ru-RU"/>
        </w:rPr>
        <w:t xml:space="preserve">Видякин Михаил, Егоров Михаил, Ибраев Тимур, </w:t>
      </w:r>
      <w:r w:rsidR="002A0345">
        <w:rPr>
          <w:b/>
          <w:sz w:val="24"/>
          <w:lang w:val="ru-RU"/>
        </w:rPr>
        <w:t>Карлин Александр</w:t>
      </w:r>
      <w:r w:rsidR="002A0345" w:rsidRPr="002A0345">
        <w:rPr>
          <w:b/>
          <w:bCs/>
          <w:sz w:val="24"/>
          <w:lang w:val="ru-RU"/>
        </w:rPr>
        <w:t>, Федорович Дмитрий</w:t>
      </w:r>
    </w:p>
    <w:p w14:paraId="12C6F5E8" w14:textId="77777777" w:rsidR="006676A5" w:rsidRPr="006676A5" w:rsidRDefault="006676A5" w:rsidP="006676A5">
      <w:pPr>
        <w:ind w:firstLine="0"/>
        <w:jc w:val="center"/>
        <w:rPr>
          <w:b/>
          <w:bCs/>
          <w:lang w:val="ru-RU"/>
        </w:rPr>
      </w:pPr>
    </w:p>
    <w:p w14:paraId="304B127F" w14:textId="77777777" w:rsidR="00062068" w:rsidRPr="002A0345" w:rsidRDefault="00DF7F04">
      <w:pPr>
        <w:ind w:firstLine="0"/>
        <w:jc w:val="center"/>
        <w:rPr>
          <w:lang w:val="ru-RU"/>
        </w:rPr>
      </w:pPr>
      <w:r>
        <w:t>Статус рукописи: рабочая исследовательская версия. Приведены предварительные эмпирические результаты расширенного прогона (равный набор наблюдений, шесть активов, две LLM: Gemini 3.1 Flash Lite и GPT-OSS 20B, стандартный и режимно-зависимый retrieval). Полный протокол E1–E6, walk-forward по нескольким окнам и интервалы неопределённости остаются задачей следующих итераций.</w:t>
      </w:r>
    </w:p>
    <w:p w14:paraId="4B116BE7" w14:textId="77777777" w:rsidR="00062068" w:rsidRPr="002A0345" w:rsidRDefault="00DF7F04" w:rsidP="006676A5">
      <w:pPr>
        <w:pStyle w:val="1"/>
        <w:rPr>
          <w:lang w:val="ru-RU"/>
        </w:rPr>
      </w:pPr>
      <w:r w:rsidRPr="002A0345">
        <w:rPr>
          <w:lang w:val="ru-RU"/>
        </w:rPr>
        <w:t>Аннотация</w:t>
      </w:r>
    </w:p>
    <w:p w14:paraId="7665479E" w14:textId="77777777" w:rsidR="00062068" w:rsidRPr="002A0345" w:rsidRDefault="00DF7F04">
      <w:pPr>
        <w:rPr>
          <w:lang w:val="ru-RU"/>
        </w:rPr>
      </w:pPr>
      <w:r>
        <w:t>В работе исследуется схема прогнозирования направления движения фондового рынка, объединяющая определение рыночного режима, поиск исторических аналогов и агрегирование прогнозов нескольких больших языковых моделей (LLM). В расширенном вневыборочном прогоне на шести активах (SPX, AAPL, MSFT, NVDA, AMZN, TSLA; 60 торговых дней) сравнивались Gemini 3.1 Flash Lite и GPT-OSS 20B при обычном и режимно-зависимом retrieval (top-3) и четыре правила ансамбля. Лучший ансамбль по Accuracy — standard confidence-weighted (0.411; MCC 0.027; средняя доходность 3.5%, Sharpe 0.70); лучший по доходности и MCC — regime-aware confidence-weighted (0.408; MCC 0.060; средняя доходность 8.2%, Sharpe 0.59). Majority-правила дали Accuracy 0.172–0.197. Ансамбль не превзошёл GPT-OSS 20B на AAPL по Accuracy, но улучшил доходность на MSFT и AMZN. Режимно-зависимый retrieval не дал устойчивого выигрыша: H2 не поддержана, H3 поддержана частично; H1 и H4 не проверялись. Результаты ограничены 60 днями и двумя моделями.</w:t>
      </w:r>
    </w:p>
    <w:p w14:paraId="26797C46" w14:textId="77777777" w:rsidR="00062068" w:rsidRPr="002A0345" w:rsidRDefault="00DF7F04">
      <w:pPr>
        <w:ind w:firstLine="0"/>
        <w:jc w:val="left"/>
        <w:rPr>
          <w:lang w:val="ru-RU"/>
        </w:rPr>
      </w:pPr>
      <w:r w:rsidRPr="002A0345">
        <w:rPr>
          <w:lang w:val="ru-RU"/>
        </w:rPr>
        <w:lastRenderedPageBreak/>
        <w:t xml:space="preserve">Ключевые слова: прогнозирование финансовых временных рядов; большие языковые модели; рыночные режимы; </w:t>
      </w:r>
      <w:r>
        <w:t>retrieval</w:t>
      </w:r>
      <w:r w:rsidRPr="002A0345">
        <w:rPr>
          <w:lang w:val="ru-RU"/>
        </w:rPr>
        <w:t>-</w:t>
      </w:r>
      <w:r>
        <w:t>augmented</w:t>
      </w:r>
      <w:r w:rsidRPr="002A0345">
        <w:rPr>
          <w:lang w:val="ru-RU"/>
        </w:rPr>
        <w:t xml:space="preserve"> </w:t>
      </w:r>
      <w:r>
        <w:t>generation</w:t>
      </w:r>
      <w:r w:rsidRPr="002A0345">
        <w:rPr>
          <w:lang w:val="ru-RU"/>
        </w:rPr>
        <w:t>; исторические аналоги; ансамбли моделей; бэктестинг; утечка данных.</w:t>
      </w:r>
    </w:p>
    <w:p w14:paraId="1DA15748" w14:textId="77777777" w:rsidR="0061042E" w:rsidRDefault="007A4E49">
      <w:pPr>
        <w:ind w:firstLine="0"/>
        <w:jc w:val="left"/>
      </w:pPr>
      <w:r>
        <w:rPr>
          <w:b/>
        </w:rPr>
        <w:t>Abstract</w:t>
      </w:r>
    </w:p>
    <w:p w14:paraId="519E346E" w14:textId="77777777" w:rsidR="0061042E" w:rsidRDefault="007A4E49">
      <w:r>
        <w:t>This paper studies a forecasting framework for stock-market direction that combines market-regime detection, retrieval of historical analogues, and aggregation of forecasts from multiple large language models (LLMs). An extended out-of-sample run on six assets (SPX, AAPL, MSFT, NVDA, AMZN, TSLA; 60 trading days) compared Gemini 3.1 Flash Lite and GPT-OSS 20B under standard and regime-aware top-3 retrieval and four ensemble rules. The best ensemble by accuracy was standard confidence-weighted (0.411; MCC 0.027; mean return 3.5%, Sharpe 0.70); the best by return and MCC was regime-aware confidence-weighted (0.408; MCC 0.060; mean return 8.2%, Sharpe 0.59). Majority rules reached only 0.172–0.197 accuracy. The ensemble did not beat GPT-OSS 20B on AAPL in accuracy but improved returns on MSFT and AMZN. Regime-aware retrieval did not provide a consistent gain: H2 was not supported, H3 only partially; H1 and H4 were not tested. Findings are limited to 60 days and two models.</w:t>
      </w:r>
    </w:p>
    <w:p w14:paraId="3D4E408B" w14:textId="77777777" w:rsidR="0061042E" w:rsidRDefault="007A4E49">
      <w:pPr>
        <w:ind w:firstLine="0"/>
        <w:jc w:val="left"/>
      </w:pPr>
      <w:r>
        <w:t>Keywords: financial time-series forecasting; large language models; market regimes; retrieval-augmented generation; historical analogues; model ensembles; backtesting; data leakage.</w:t>
      </w:r>
    </w:p>
    <w:p w14:paraId="7E0EF380" w14:textId="77777777" w:rsidR="00062068" w:rsidRPr="002A0345" w:rsidRDefault="00DF7F04">
      <w:pPr>
        <w:pStyle w:val="1"/>
        <w:spacing w:before="0" w:after="0"/>
        <w:jc w:val="left"/>
        <w:rPr>
          <w:lang w:val="ru-RU"/>
        </w:rPr>
      </w:pPr>
      <w:r w:rsidRPr="002A0345">
        <w:rPr>
          <w:rFonts w:eastAsia="Times New Roman"/>
          <w:lang w:val="ru-RU"/>
        </w:rPr>
        <w:t>1. Введение</w:t>
      </w:r>
    </w:p>
    <w:p w14:paraId="1EA081FE" w14:textId="77777777" w:rsidR="00062068" w:rsidRPr="002A0345" w:rsidRDefault="00DF7F04">
      <w:pPr>
        <w:rPr>
          <w:lang w:val="ru-RU"/>
        </w:rPr>
      </w:pPr>
      <w:r w:rsidRPr="002A0345">
        <w:rPr>
          <w:lang w:val="ru-RU"/>
        </w:rPr>
        <w:t>Прогнозирование доходностей финансовых активов остаётся сложной задачей из-за низкого отношения сигнала к шуму, нестационарности распределений, изменения рыночных условий и неопределённости выбора модели. Результаты, полученные на одном временном интервале, не обязательно переносятся на другой; поэтому качество прогноза должно оцениваться на данных, которые не использовались при разработке модели и настройке её параметров.</w:t>
      </w:r>
    </w:p>
    <w:p w14:paraId="0EA7B6EE" w14:textId="77777777" w:rsidR="00062068" w:rsidRPr="002A0345" w:rsidRDefault="00DF7F04">
      <w:pPr>
        <w:rPr>
          <w:lang w:val="ru-RU"/>
        </w:rPr>
      </w:pPr>
      <w:r w:rsidRPr="002A0345">
        <w:rPr>
          <w:lang w:val="ru-RU"/>
        </w:rPr>
        <w:lastRenderedPageBreak/>
        <w:t xml:space="preserve">Одно из направлений исследований рассматривает изменение рыночных режимов — состояний, различающихся распределениями доходности, волатильностью и динамикой переходов. </w:t>
      </w:r>
      <w:r>
        <w:t>Haase</w:t>
      </w:r>
      <w:r w:rsidRPr="002A0345">
        <w:rPr>
          <w:lang w:val="ru-RU"/>
        </w:rPr>
        <w:t xml:space="preserve"> и </w:t>
      </w:r>
      <w:r>
        <w:t>Neuenkirch</w:t>
      </w:r>
      <w:r w:rsidRPr="002A0345">
        <w:rPr>
          <w:lang w:val="ru-RU"/>
        </w:rPr>
        <w:t xml:space="preserve"> [1] исследуют прогнозирование бычьих и медвежьих рынков с помощью режимных моделей и комбинации прогнозов. Вместе с тем </w:t>
      </w:r>
      <w:r>
        <w:t>Kirby</w:t>
      </w:r>
      <w:r w:rsidRPr="002A0345">
        <w:rPr>
          <w:lang w:val="ru-RU"/>
        </w:rPr>
        <w:t xml:space="preserve"> [2] показывает, что само наличие оценённых режимов не доказывает способность модели прогнозировать доходности: результаты могут зависеть от статистических свойств доходностей и процедуры оценки. Следовательно, режимная информация должна рассматриваться как проверяемый компонент модели, а не как гарантированный источник преимущества.</w:t>
      </w:r>
    </w:p>
    <w:p w14:paraId="53219124" w14:textId="77777777" w:rsidR="00062068" w:rsidRPr="002A0345" w:rsidRDefault="00DF7F04">
      <w:pPr>
        <w:rPr>
          <w:lang w:val="ru-RU"/>
        </w:rPr>
      </w:pPr>
      <w:r w:rsidRPr="002A0345">
        <w:rPr>
          <w:lang w:val="ru-RU"/>
        </w:rPr>
        <w:t xml:space="preserve">Параллельно развиваются финансовые большие языковые модели и подходы к прогнозированию временных рядов с использованием исторического поиска. </w:t>
      </w:r>
      <w:r>
        <w:t>FinGPT</w:t>
      </w:r>
      <w:r w:rsidRPr="002A0345">
        <w:rPr>
          <w:lang w:val="ru-RU"/>
        </w:rPr>
        <w:t xml:space="preserve"> представляет открытый подход к созданию финансовых </w:t>
      </w:r>
      <w:r>
        <w:t>LLM</w:t>
      </w:r>
      <w:r w:rsidRPr="002A0345">
        <w:rPr>
          <w:lang w:val="ru-RU"/>
        </w:rPr>
        <w:t xml:space="preserve"> [3], а </w:t>
      </w:r>
      <w:r>
        <w:t>StockGPT</w:t>
      </w:r>
      <w:r w:rsidRPr="002A0345">
        <w:rPr>
          <w:lang w:val="ru-RU"/>
        </w:rPr>
        <w:t xml:space="preserve"> рассматривает авторегрессионное моделирование последовательностей доходностей [4]. В области </w:t>
      </w:r>
      <w:r>
        <w:t>retrieval</w:t>
      </w:r>
      <w:r w:rsidRPr="002A0345">
        <w:rPr>
          <w:lang w:val="ru-RU"/>
        </w:rPr>
        <w:t>-</w:t>
      </w:r>
      <w:r>
        <w:t>augmented</w:t>
      </w:r>
      <w:r w:rsidRPr="002A0345">
        <w:rPr>
          <w:lang w:val="ru-RU"/>
        </w:rPr>
        <w:t xml:space="preserve"> </w:t>
      </w:r>
      <w:r>
        <w:t>forecasting</w:t>
      </w:r>
      <w:r w:rsidRPr="002A0345">
        <w:rPr>
          <w:lang w:val="ru-RU"/>
        </w:rPr>
        <w:t xml:space="preserve"> работа </w:t>
      </w:r>
      <w:r>
        <w:t>RAFT</w:t>
      </w:r>
      <w:r w:rsidRPr="002A0345">
        <w:rPr>
          <w:lang w:val="ru-RU"/>
        </w:rPr>
        <w:t xml:space="preserve"> использует похожие исторические последовательности и их последующие значения для дополнения прогноза [5]. </w:t>
      </w:r>
      <w:r>
        <w:t>FinSeer</w:t>
      </w:r>
      <w:r w:rsidRPr="002A0345">
        <w:rPr>
          <w:lang w:val="ru-RU"/>
        </w:rPr>
        <w:t xml:space="preserve"> специализирует </w:t>
      </w:r>
      <w:r>
        <w:t>retrieval</w:t>
      </w:r>
      <w:r w:rsidRPr="002A0345">
        <w:rPr>
          <w:lang w:val="ru-RU"/>
        </w:rPr>
        <w:t>-</w:t>
      </w:r>
      <w:r>
        <w:t>augmented</w:t>
      </w:r>
      <w:r w:rsidRPr="002A0345">
        <w:rPr>
          <w:lang w:val="ru-RU"/>
        </w:rPr>
        <w:t xml:space="preserve"> подход на финансовых временных рядах и сообщает об улучшениях относительно выбранных авторами базовых методов [6]. Эти исследования подтверждают актуальность отдельных компонентов, но не позволяют заранее заключить, что объединение режимной фильтрации, нескольких </w:t>
      </w:r>
      <w:r>
        <w:t>LLM</w:t>
      </w:r>
      <w:r w:rsidRPr="002A0345">
        <w:rPr>
          <w:lang w:val="ru-RU"/>
        </w:rPr>
        <w:t xml:space="preserve"> и адаптивных весов будет эффективно в любой постановке.</w:t>
      </w:r>
    </w:p>
    <w:p w14:paraId="49C9F343" w14:textId="77777777" w:rsidR="00062068" w:rsidRPr="002A0345" w:rsidRDefault="00DF7F04">
      <w:pPr>
        <w:rPr>
          <w:lang w:val="ru-RU"/>
        </w:rPr>
      </w:pPr>
      <w:r w:rsidRPr="002A0345">
        <w:rPr>
          <w:lang w:val="ru-RU"/>
        </w:rPr>
        <w:t xml:space="preserve">В настоящей работе предлагается проверить совместный эффект двух решений: (1) ограничивать поиск исторических аналогов наблюдениями, относящимися к текущему режиму рынка; (2) агрегировать прогнозы нескольких разнородных </w:t>
      </w:r>
      <w:r>
        <w:t>LLM</w:t>
      </w:r>
      <w:r w:rsidRPr="002A0345">
        <w:rPr>
          <w:lang w:val="ru-RU"/>
        </w:rPr>
        <w:t xml:space="preserve"> с весами, которые определяются исключительно на обучающей и валидационной частях данных. Ключевой вопрос — даёт ли каждый компонент измеримый дополнительный вклад при одинаковых данных, горизонтах прогноза и правилах оценки.</w:t>
      </w:r>
    </w:p>
    <w:p w14:paraId="63861B5E" w14:textId="77777777" w:rsidR="00062068" w:rsidRPr="002A0345" w:rsidRDefault="00DF7F04">
      <w:pPr>
        <w:pStyle w:val="1"/>
        <w:spacing w:before="0" w:after="0"/>
        <w:jc w:val="left"/>
        <w:rPr>
          <w:lang w:val="ru-RU"/>
        </w:rPr>
      </w:pPr>
      <w:r w:rsidRPr="002A0345">
        <w:rPr>
          <w:rFonts w:eastAsia="Times New Roman"/>
          <w:lang w:val="ru-RU"/>
        </w:rPr>
        <w:lastRenderedPageBreak/>
        <w:t>2. Цель, исследовательские вопросы и гипотезы</w:t>
      </w:r>
    </w:p>
    <w:p w14:paraId="2AD4D0AC" w14:textId="77777777" w:rsidR="00062068" w:rsidRPr="002A0345" w:rsidRDefault="00DF7F04">
      <w:pPr>
        <w:rPr>
          <w:lang w:val="ru-RU"/>
        </w:rPr>
      </w:pPr>
      <w:r w:rsidRPr="002A0345">
        <w:rPr>
          <w:lang w:val="ru-RU"/>
        </w:rPr>
        <w:t xml:space="preserve">Цель исследования — эмпирически оценить вклад режимно-зависимого поиска исторических аналогов и ансамблирования нескольких </w:t>
      </w:r>
      <w:r>
        <w:t>LLM</w:t>
      </w:r>
      <w:r w:rsidRPr="002A0345">
        <w:rPr>
          <w:lang w:val="ru-RU"/>
        </w:rPr>
        <w:t xml:space="preserve"> в прогнозировании направления движения фондового рынка на основе воспроизводимого вневыборочного протокола.</w:t>
      </w:r>
    </w:p>
    <w:p w14:paraId="41562310" w14:textId="77777777" w:rsidR="00062068" w:rsidRDefault="00DF7F04">
      <w:pPr>
        <w:pStyle w:val="21"/>
        <w:spacing w:before="0" w:after="0"/>
        <w:jc w:val="left"/>
      </w:pPr>
      <w:r>
        <w:rPr>
          <w:rFonts w:ascii="Times New Roman" w:eastAsia="Times New Roman" w:hAnsi="Times New Roman"/>
        </w:rPr>
        <w:t>2.1. Исследовательские вопросы</w:t>
      </w:r>
    </w:p>
    <w:p w14:paraId="208BE8B8" w14:textId="77777777" w:rsidR="00062068" w:rsidRPr="002A0345" w:rsidRDefault="00DF7F04">
      <w:pPr>
        <w:pStyle w:val="a"/>
        <w:ind w:firstLine="709"/>
        <w:rPr>
          <w:lang w:val="ru-RU"/>
        </w:rPr>
      </w:pPr>
      <w:r>
        <w:t>RQ</w:t>
      </w:r>
      <w:r w:rsidRPr="002A0345">
        <w:rPr>
          <w:lang w:val="ru-RU"/>
        </w:rPr>
        <w:t xml:space="preserve">1. Улучшает ли добавление исторических аналогов качество прогноза </w:t>
      </w:r>
      <w:r>
        <w:t>LLM</w:t>
      </w:r>
      <w:r w:rsidRPr="002A0345">
        <w:rPr>
          <w:lang w:val="ru-RU"/>
        </w:rPr>
        <w:t xml:space="preserve"> по сравнению с той же моделью без </w:t>
      </w:r>
      <w:r>
        <w:t>retrieval</w:t>
      </w:r>
      <w:r w:rsidRPr="002A0345">
        <w:rPr>
          <w:lang w:val="ru-RU"/>
        </w:rPr>
        <w:t>?</w:t>
      </w:r>
    </w:p>
    <w:p w14:paraId="326B8E65" w14:textId="77777777" w:rsidR="00062068" w:rsidRPr="002A0345" w:rsidRDefault="00DF7F04">
      <w:pPr>
        <w:pStyle w:val="a"/>
        <w:ind w:firstLine="709"/>
        <w:rPr>
          <w:lang w:val="ru-RU"/>
        </w:rPr>
      </w:pPr>
      <w:r>
        <w:t>RQ</w:t>
      </w:r>
      <w:r w:rsidRPr="002A0345">
        <w:rPr>
          <w:lang w:val="ru-RU"/>
        </w:rPr>
        <w:t xml:space="preserve">2. Улучшает ли ограничение </w:t>
      </w:r>
      <w:r>
        <w:t>retrieval</w:t>
      </w:r>
      <w:r w:rsidRPr="002A0345">
        <w:rPr>
          <w:lang w:val="ru-RU"/>
        </w:rPr>
        <w:t xml:space="preserve"> текущим рыночным режимом качество прогноза относительно поиска по всей доступной истории?</w:t>
      </w:r>
    </w:p>
    <w:p w14:paraId="63429154" w14:textId="77777777" w:rsidR="00062068" w:rsidRPr="002A0345" w:rsidRDefault="00DF7F04">
      <w:pPr>
        <w:pStyle w:val="a"/>
        <w:ind w:firstLine="709"/>
        <w:rPr>
          <w:lang w:val="ru-RU"/>
        </w:rPr>
      </w:pPr>
      <w:r>
        <w:t>RQ</w:t>
      </w:r>
      <w:r w:rsidRPr="002A0345">
        <w:rPr>
          <w:lang w:val="ru-RU"/>
        </w:rPr>
        <w:t xml:space="preserve">3. Повышает ли ансамбль разнородных </w:t>
      </w:r>
      <w:r>
        <w:t>LLM</w:t>
      </w:r>
      <w:r w:rsidRPr="002A0345">
        <w:rPr>
          <w:lang w:val="ru-RU"/>
        </w:rPr>
        <w:t xml:space="preserve"> качество и устойчивость прогноза по сравнению с отдельными моделями?</w:t>
      </w:r>
    </w:p>
    <w:p w14:paraId="0BCE3F27" w14:textId="77777777" w:rsidR="00062068" w:rsidRPr="002A0345" w:rsidRDefault="00DF7F04">
      <w:pPr>
        <w:pStyle w:val="a"/>
        <w:ind w:firstLine="709"/>
        <w:rPr>
          <w:lang w:val="ru-RU"/>
        </w:rPr>
      </w:pPr>
      <w:r>
        <w:t>RQ</w:t>
      </w:r>
      <w:r w:rsidRPr="002A0345">
        <w:rPr>
          <w:lang w:val="ru-RU"/>
        </w:rPr>
        <w:t>4. Даёт ли режимно-зависимое взвешивание ансамбля дополнительное преимущество относительно фиксированных весов, определённых на валидационном периоде?</w:t>
      </w:r>
    </w:p>
    <w:p w14:paraId="02596369"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2.2. Проверяемые гипотезы</w:t>
      </w:r>
    </w:p>
    <w:p w14:paraId="3A475503" w14:textId="77777777" w:rsidR="00062068" w:rsidRPr="002A0345" w:rsidRDefault="00DF7F04">
      <w:pPr>
        <w:rPr>
          <w:lang w:val="ru-RU"/>
        </w:rPr>
      </w:pPr>
      <w:r>
        <w:t>H</w:t>
      </w:r>
      <w:r w:rsidRPr="002A0345">
        <w:rPr>
          <w:lang w:val="ru-RU"/>
        </w:rPr>
        <w:t xml:space="preserve">1. </w:t>
      </w:r>
      <w:r>
        <w:t>LLM</w:t>
      </w:r>
      <w:r w:rsidRPr="002A0345">
        <w:rPr>
          <w:lang w:val="ru-RU"/>
        </w:rPr>
        <w:t xml:space="preserve"> с </w:t>
      </w:r>
      <w:r>
        <w:t>retrieval</w:t>
      </w:r>
      <w:r w:rsidRPr="002A0345">
        <w:rPr>
          <w:lang w:val="ru-RU"/>
        </w:rPr>
        <w:t xml:space="preserve"> демонстрирует лучшие вневыборочные показатели по сравнению с аналогичной </w:t>
      </w:r>
      <w:r>
        <w:t>LLM</w:t>
      </w:r>
      <w:r w:rsidRPr="002A0345">
        <w:rPr>
          <w:lang w:val="ru-RU"/>
        </w:rPr>
        <w:t xml:space="preserve"> без </w:t>
      </w:r>
      <w:r>
        <w:t>retrieval</w:t>
      </w:r>
      <w:r w:rsidRPr="002A0345">
        <w:rPr>
          <w:lang w:val="ru-RU"/>
        </w:rPr>
        <w:t>.</w:t>
      </w:r>
    </w:p>
    <w:p w14:paraId="5D9531D3" w14:textId="77777777" w:rsidR="00062068" w:rsidRPr="002A0345" w:rsidRDefault="00DF7F04">
      <w:pPr>
        <w:rPr>
          <w:lang w:val="ru-RU"/>
        </w:rPr>
      </w:pPr>
      <w:r>
        <w:t>H</w:t>
      </w:r>
      <w:r w:rsidRPr="002A0345">
        <w:rPr>
          <w:lang w:val="ru-RU"/>
        </w:rPr>
        <w:t xml:space="preserve">2. Режимно-зависимый </w:t>
      </w:r>
      <w:r>
        <w:t>retrieval</w:t>
      </w:r>
      <w:r w:rsidRPr="002A0345">
        <w:rPr>
          <w:lang w:val="ru-RU"/>
        </w:rPr>
        <w:t xml:space="preserve"> превосходит обычный </w:t>
      </w:r>
      <w:r>
        <w:t>retrieval</w:t>
      </w:r>
      <w:r w:rsidRPr="002A0345">
        <w:rPr>
          <w:lang w:val="ru-RU"/>
        </w:rPr>
        <w:t xml:space="preserve"> по заранее выбранным метрикам.</w:t>
      </w:r>
    </w:p>
    <w:p w14:paraId="3FA56569" w14:textId="77777777" w:rsidR="00062068" w:rsidRPr="002A0345" w:rsidRDefault="00DF7F04">
      <w:pPr>
        <w:rPr>
          <w:lang w:val="ru-RU"/>
        </w:rPr>
      </w:pPr>
      <w:r>
        <w:t>H</w:t>
      </w:r>
      <w:r w:rsidRPr="002A0345">
        <w:rPr>
          <w:lang w:val="ru-RU"/>
        </w:rPr>
        <w:t xml:space="preserve">3. Ансамбль нескольких </w:t>
      </w:r>
      <w:r>
        <w:t>LLM</w:t>
      </w:r>
      <w:r w:rsidRPr="002A0345">
        <w:rPr>
          <w:lang w:val="ru-RU"/>
        </w:rPr>
        <w:t xml:space="preserve"> обеспечивает более устойчивые результаты, чем отдельные модели; преимущество оценивается как по качеству классификации, так и по разбросу результатов между временными окнами.</w:t>
      </w:r>
    </w:p>
    <w:p w14:paraId="47304D5A" w14:textId="77777777" w:rsidR="00062068" w:rsidRPr="002A0345" w:rsidRDefault="00DF7F04">
      <w:pPr>
        <w:rPr>
          <w:lang w:val="ru-RU"/>
        </w:rPr>
      </w:pPr>
      <w:r>
        <w:t>H</w:t>
      </w:r>
      <w:r w:rsidRPr="002A0345">
        <w:rPr>
          <w:lang w:val="ru-RU"/>
        </w:rPr>
        <w:t>4. Режимно-зависимые веса ансамбля улучшают показатели относительно фиксированных весов, если веса выбираются без обращения к финальной тестовой выборке.</w:t>
      </w:r>
    </w:p>
    <w:p w14:paraId="2314583A" w14:textId="77777777" w:rsidR="00062068" w:rsidRPr="002A0345" w:rsidRDefault="00DF7F04">
      <w:pPr>
        <w:rPr>
          <w:lang w:val="ru-RU"/>
        </w:rPr>
      </w:pPr>
      <w:r w:rsidRPr="002A0345">
        <w:rPr>
          <w:lang w:val="ru-RU"/>
        </w:rPr>
        <w:t>Гипотезы не являются утверждениями о заранее известных результатах. Каждая из них может не получить эмпирической поддержки.</w:t>
      </w:r>
    </w:p>
    <w:p w14:paraId="5E897D70" w14:textId="77777777" w:rsidR="00062068" w:rsidRPr="002A0345" w:rsidRDefault="00DF7F04">
      <w:pPr>
        <w:pStyle w:val="1"/>
        <w:spacing w:before="0" w:after="0"/>
        <w:jc w:val="left"/>
        <w:rPr>
          <w:lang w:val="ru-RU"/>
        </w:rPr>
      </w:pPr>
      <w:r w:rsidRPr="002A0345">
        <w:rPr>
          <w:rFonts w:eastAsia="Times New Roman"/>
          <w:lang w:val="ru-RU"/>
        </w:rPr>
        <w:lastRenderedPageBreak/>
        <w:t>3. Обзор связанных исследований</w:t>
      </w:r>
    </w:p>
    <w:p w14:paraId="5B9E1FC1"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3.1. Большие языковые модели в финансовых задачах</w:t>
      </w:r>
    </w:p>
    <w:p w14:paraId="5C3528CC" w14:textId="77777777" w:rsidR="00062068" w:rsidRPr="002A0345" w:rsidRDefault="00DF7F04">
      <w:pPr>
        <w:rPr>
          <w:lang w:val="ru-RU"/>
        </w:rPr>
      </w:pPr>
      <w:r w:rsidRPr="002A0345">
        <w:rPr>
          <w:lang w:val="ru-RU"/>
        </w:rPr>
        <w:t xml:space="preserve">Финансовые </w:t>
      </w:r>
      <w:r>
        <w:t>LLM</w:t>
      </w:r>
      <w:r w:rsidRPr="002A0345">
        <w:rPr>
          <w:lang w:val="ru-RU"/>
        </w:rPr>
        <w:t xml:space="preserve"> развиваются как в направлении адаптации языковых моделей к финансовой терминологии и задачам, так и в направлении моделирования последовательностей числовых наблюдений. </w:t>
      </w:r>
      <w:r>
        <w:t>FinGPT</w:t>
      </w:r>
      <w:r w:rsidRPr="002A0345">
        <w:rPr>
          <w:lang w:val="ru-RU"/>
        </w:rPr>
        <w:t xml:space="preserve"> [3] акцентирует внимание на доступных инструментах и </w:t>
      </w:r>
      <w:r>
        <w:t>data</w:t>
      </w:r>
      <w:r w:rsidRPr="002A0345">
        <w:rPr>
          <w:lang w:val="ru-RU"/>
        </w:rPr>
        <w:t>-</w:t>
      </w:r>
      <w:r>
        <w:t>centric</w:t>
      </w:r>
      <w:r w:rsidRPr="002A0345">
        <w:rPr>
          <w:lang w:val="ru-RU"/>
        </w:rPr>
        <w:t xml:space="preserve"> подходе к созданию финансовых моделей. </w:t>
      </w:r>
      <w:r>
        <w:t>StockGPT</w:t>
      </w:r>
      <w:r w:rsidRPr="002A0345">
        <w:rPr>
          <w:lang w:val="ru-RU"/>
        </w:rPr>
        <w:t xml:space="preserve"> [4] рассматривает доходности как последовательности токенов и исследует их авторегрессионное моделирование. Эти работы различаются по данным, архитектурам и целевым задачам, поэтому их результаты нельзя непосредственно переносить на предлагаемую схему без согласования горизонта, актива, периода и метрики.</w:t>
      </w:r>
    </w:p>
    <w:p w14:paraId="7E6AF358"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3.2. Режимы рынка и пределы режимной классификации</w:t>
      </w:r>
    </w:p>
    <w:p w14:paraId="680683FB" w14:textId="77777777" w:rsidR="00062068" w:rsidRPr="002A0345" w:rsidRDefault="00DF7F04">
      <w:pPr>
        <w:rPr>
          <w:lang w:val="ru-RU"/>
        </w:rPr>
      </w:pPr>
      <w:r w:rsidRPr="002A0345">
        <w:rPr>
          <w:lang w:val="ru-RU"/>
        </w:rPr>
        <w:t xml:space="preserve">Режимные подходы стремятся описывать меняющиеся свойства финансовых рядов, например периоды повышенной и пониженной волатильности или бычьи и медвежьи состояния. </w:t>
      </w:r>
      <w:r>
        <w:t>Haase</w:t>
      </w:r>
      <w:r w:rsidRPr="002A0345">
        <w:rPr>
          <w:lang w:val="ru-RU"/>
        </w:rPr>
        <w:t xml:space="preserve"> и </w:t>
      </w:r>
      <w:r>
        <w:t>Neuenkirch</w:t>
      </w:r>
      <w:r w:rsidRPr="002A0345">
        <w:rPr>
          <w:lang w:val="ru-RU"/>
        </w:rPr>
        <w:t xml:space="preserve"> [1] показывают, что прогнозирование режимов и прогнозирование доходностей — связанные, но не тождественные задачи. </w:t>
      </w:r>
      <w:r>
        <w:t>Kirby</w:t>
      </w:r>
      <w:r w:rsidRPr="002A0345">
        <w:rPr>
          <w:lang w:val="ru-RU"/>
        </w:rPr>
        <w:t xml:space="preserve"> [2] подчёркивает, что обнаружение режимной структуры в выборке само по себе не гарантирует прогнозируемость будущих доходностей. В предлагаемом исследовании режим используется для формирования множества кандидатов </w:t>
      </w:r>
      <w:r>
        <w:t>retrieval</w:t>
      </w:r>
      <w:r w:rsidRPr="002A0345">
        <w:rPr>
          <w:lang w:val="ru-RU"/>
        </w:rPr>
        <w:t xml:space="preserve"> и для анализа качества моделей в разных условиях; полезность этого решения определяется только результатами вневыборочной проверки.</w:t>
      </w:r>
    </w:p>
    <w:p w14:paraId="5D022EB1"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 xml:space="preserve">3.3. </w:t>
      </w:r>
      <w:r>
        <w:rPr>
          <w:rFonts w:ascii="Times New Roman" w:eastAsia="Times New Roman" w:hAnsi="Times New Roman"/>
        </w:rPr>
        <w:t>Retrieval</w:t>
      </w:r>
      <w:r w:rsidRPr="002A0345">
        <w:rPr>
          <w:rFonts w:ascii="Times New Roman" w:eastAsia="Times New Roman" w:hAnsi="Times New Roman"/>
          <w:lang w:val="ru-RU"/>
        </w:rPr>
        <w:t>-</w:t>
      </w:r>
      <w:r>
        <w:rPr>
          <w:rFonts w:ascii="Times New Roman" w:eastAsia="Times New Roman" w:hAnsi="Times New Roman"/>
        </w:rPr>
        <w:t>augmented</w:t>
      </w:r>
      <w:r w:rsidRPr="002A0345">
        <w:rPr>
          <w:rFonts w:ascii="Times New Roman" w:eastAsia="Times New Roman" w:hAnsi="Times New Roman"/>
          <w:lang w:val="ru-RU"/>
        </w:rPr>
        <w:t xml:space="preserve"> </w:t>
      </w:r>
      <w:r>
        <w:rPr>
          <w:rFonts w:ascii="Times New Roman" w:eastAsia="Times New Roman" w:hAnsi="Times New Roman"/>
        </w:rPr>
        <w:t>forecasting</w:t>
      </w:r>
    </w:p>
    <w:p w14:paraId="37C61577" w14:textId="77777777" w:rsidR="00062068" w:rsidRPr="002A0345" w:rsidRDefault="00DF7F04">
      <w:pPr>
        <w:rPr>
          <w:lang w:val="ru-RU"/>
        </w:rPr>
      </w:pPr>
      <w:r w:rsidRPr="002A0345">
        <w:rPr>
          <w:lang w:val="ru-RU"/>
        </w:rPr>
        <w:t xml:space="preserve">В общем подходе </w:t>
      </w:r>
      <w:r>
        <w:t>retrieval</w:t>
      </w:r>
      <w:r w:rsidRPr="002A0345">
        <w:rPr>
          <w:lang w:val="ru-RU"/>
        </w:rPr>
        <w:t>-</w:t>
      </w:r>
      <w:r>
        <w:t>augmented</w:t>
      </w:r>
      <w:r w:rsidRPr="002A0345">
        <w:rPr>
          <w:lang w:val="ru-RU"/>
        </w:rPr>
        <w:t xml:space="preserve"> </w:t>
      </w:r>
      <w:r>
        <w:t>generation</w:t>
      </w:r>
      <w:r w:rsidRPr="002A0345">
        <w:rPr>
          <w:lang w:val="ru-RU"/>
        </w:rPr>
        <w:t xml:space="preserve"> внешняя информация извлекается из корпуса и используется вместе с исходным запросом [7]. Для временных рядов </w:t>
      </w:r>
      <w:r>
        <w:t>retrieval</w:t>
      </w:r>
      <w:r w:rsidRPr="002A0345">
        <w:rPr>
          <w:lang w:val="ru-RU"/>
        </w:rPr>
        <w:t xml:space="preserve"> может работать непосредственно с историческими числовыми окнами. </w:t>
      </w:r>
      <w:r>
        <w:t>RAFT</w:t>
      </w:r>
      <w:r w:rsidRPr="002A0345">
        <w:rPr>
          <w:lang w:val="ru-RU"/>
        </w:rPr>
        <w:t xml:space="preserve"> [5] выбирает похожие исторические последовательности из обучающего набора и использует их будущие значения как дополнительный сигнал для прогноза. </w:t>
      </w:r>
      <w:r>
        <w:t>FinSeer</w:t>
      </w:r>
      <w:r w:rsidRPr="002A0345">
        <w:rPr>
          <w:lang w:val="ru-RU"/>
        </w:rPr>
        <w:t xml:space="preserve"> [6] рассматривает </w:t>
      </w:r>
      <w:r>
        <w:t>retrieval</w:t>
      </w:r>
      <w:r w:rsidRPr="002A0345">
        <w:rPr>
          <w:lang w:val="ru-RU"/>
        </w:rPr>
        <w:t>-</w:t>
      </w:r>
      <w:r>
        <w:t>augmented</w:t>
      </w:r>
      <w:r w:rsidRPr="002A0345">
        <w:rPr>
          <w:lang w:val="ru-RU"/>
        </w:rPr>
        <w:t xml:space="preserve"> </w:t>
      </w:r>
      <w:r>
        <w:t>forecasting</w:t>
      </w:r>
      <w:r w:rsidRPr="002A0345">
        <w:rPr>
          <w:lang w:val="ru-RU"/>
        </w:rPr>
        <w:t xml:space="preserve"> в финансовом контексте и включает специальный </w:t>
      </w:r>
      <w:r w:rsidRPr="002A0345">
        <w:rPr>
          <w:lang w:val="ru-RU"/>
        </w:rPr>
        <w:lastRenderedPageBreak/>
        <w:t>механизм отбора исторических последовательностей. Эти результаты мотивируют сравнение стратегий поиска, однако не устанавливают универсального преимущества именно фильтрации по текущему рыночному режиму.</w:t>
      </w:r>
    </w:p>
    <w:p w14:paraId="453255EA"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3.4. Исследовательский пробел и вклад работы</w:t>
      </w:r>
    </w:p>
    <w:p w14:paraId="3716CA20" w14:textId="77777777" w:rsidR="00062068" w:rsidRPr="002A0345" w:rsidRDefault="00DF7F04">
      <w:pPr>
        <w:rPr>
          <w:lang w:val="ru-RU"/>
        </w:rPr>
      </w:pPr>
      <w:r w:rsidRPr="002A0345">
        <w:rPr>
          <w:lang w:val="ru-RU"/>
        </w:rPr>
        <w:t xml:space="preserve">На основании рассмотренных работ нельзя заявлять, что финансовые </w:t>
      </w:r>
      <w:r>
        <w:t>LLM</w:t>
      </w:r>
      <w:r w:rsidRPr="002A0345">
        <w:rPr>
          <w:lang w:val="ru-RU"/>
        </w:rPr>
        <w:t xml:space="preserve">, </w:t>
      </w:r>
      <w:r>
        <w:t>retrieval</w:t>
      </w:r>
      <w:r w:rsidRPr="002A0345">
        <w:rPr>
          <w:lang w:val="ru-RU"/>
        </w:rPr>
        <w:t xml:space="preserve"> или режимные модели ранее не изучались. Более узкий исследовательский пробел состоит в необходимости систематически проверить в едином </w:t>
      </w:r>
      <w:r>
        <w:t>point</w:t>
      </w:r>
      <w:r w:rsidRPr="002A0345">
        <w:rPr>
          <w:lang w:val="ru-RU"/>
        </w:rPr>
        <w:t>-</w:t>
      </w:r>
      <w:r>
        <w:t>in</w:t>
      </w:r>
      <w:r w:rsidRPr="002A0345">
        <w:rPr>
          <w:lang w:val="ru-RU"/>
        </w:rPr>
        <w:t>-</w:t>
      </w:r>
      <w:r>
        <w:t>time</w:t>
      </w:r>
      <w:r w:rsidRPr="002A0345">
        <w:rPr>
          <w:lang w:val="ru-RU"/>
        </w:rPr>
        <w:t xml:space="preserve"> протоколе, даёт ли фильтрация исторических аналогов по текущему режиму дополнительный эффект и усиливается ли он режимно-зависимым агрегированием нескольких </w:t>
      </w:r>
      <w:r>
        <w:t>LLM</w:t>
      </w:r>
      <w:r w:rsidRPr="002A0345">
        <w:rPr>
          <w:lang w:val="ru-RU"/>
        </w:rPr>
        <w:t>. Заявляемый вклад работы — экспериментальная декомпозиция этих компонентов, заранее заданные сравнения и явный контроль утечки будущих данных. Окончательная формулировка новизны должна быть уточнена после завершения полного аудита литературы.</w:t>
      </w:r>
    </w:p>
    <w:p w14:paraId="0054F87C" w14:textId="77777777" w:rsidR="00062068" w:rsidRPr="002A0345" w:rsidRDefault="00DF7F04">
      <w:pPr>
        <w:pStyle w:val="1"/>
        <w:spacing w:before="0" w:after="0"/>
        <w:jc w:val="left"/>
        <w:rPr>
          <w:lang w:val="ru-RU"/>
        </w:rPr>
      </w:pPr>
      <w:r w:rsidRPr="002A0345">
        <w:rPr>
          <w:rFonts w:eastAsia="Times New Roman"/>
          <w:lang w:val="ru-RU"/>
        </w:rPr>
        <w:t>4. Методология исследования</w:t>
      </w:r>
    </w:p>
    <w:p w14:paraId="56CD4BC4"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4.1. Данные и постановка задачи</w:t>
      </w:r>
    </w:p>
    <w:p w14:paraId="1CE08A2E" w14:textId="77777777" w:rsidR="00062068" w:rsidRPr="002A0345" w:rsidRDefault="00DF7F04">
      <w:pPr>
        <w:rPr>
          <w:lang w:val="ru-RU"/>
        </w:rPr>
      </w:pPr>
      <w:r>
        <w:t>Эксперимент использует дневные данные по шести активам: SPX, AAPL, MSFT, NVDA, AMZN и TSLA. Период наблюдений — с 26 июля 2017 г. по 9 октября 2026 г., по 2315 торговых дней на актив. Данные разделены хронологически: обучение — до 31 декабря 2022 г., валидация — с 3 января 2023 г. по 30 июня 2025 г., финальный тест — с 1 июля 2025 г. Финальный прогон планировался на последних 60 торговых днях каждого актива; для сопоставимости моделей сформирован равный набор наблюдений по AAPL: 50 дней для обычного retrieval и 49 дней для режимно-зависимого (16 июля — 7 октября 2026 г.). Выбор окна не зависел от результатов моделей.</w:t>
      </w:r>
    </w:p>
    <w:p w14:paraId="6D21BEC1" w14:textId="77777777" w:rsidR="00062068" w:rsidRPr="002A0345" w:rsidRDefault="00DF7F04">
      <w:pPr>
        <w:rPr>
          <w:lang w:val="ru-RU"/>
        </w:rPr>
      </w:pPr>
      <w:r>
        <w:t>Целевая переменная для горизонта h=1 определяется по ценам закрытия: y(t)=1, если Close(t+1)&gt;Close(t), и y(t)=0 в противном случае. Прогноз формируется по данным, доступным на закрытии дня t; сделка открывается по закрытию t и закрывается по закрытию t+1. Класс HOLD трактуется как отсутствие позиции.</w:t>
      </w:r>
    </w:p>
    <w:p w14:paraId="429FED38" w14:textId="77777777" w:rsidR="00062068" w:rsidRPr="002A0345" w:rsidRDefault="00DF7F04">
      <w:pPr>
        <w:rPr>
          <w:lang w:val="ru-RU"/>
        </w:rPr>
      </w:pPr>
      <w:r>
        <w:t>В прогоне использованы признаки: доходность за 5 дней, волатильность за 20 дней, RSI(14) и расстояние цены до MA200; для расчёта сходства дополнительно использовались волатильность за 5 дней и расстояние до MA20. Все преобразования, включая стандартизацию, оценивались только на доступной к моменту t истории.</w:t>
      </w:r>
    </w:p>
    <w:p w14:paraId="0C5C67F8"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4.2. Определение рыночных режимов</w:t>
      </w:r>
    </w:p>
    <w:p w14:paraId="500D5AC7" w14:textId="77777777" w:rsidR="00062068" w:rsidRPr="002A0345" w:rsidRDefault="00DF7F04">
      <w:pPr>
        <w:rPr>
          <w:lang w:val="ru-RU"/>
        </w:rPr>
      </w:pPr>
      <w:r>
        <w:t>Рыночные режимы определены методом K-Means (k=4) по признакам return_5d, volatility_20d, distance_from_MA20 и distance_from_MA200. Модель обучена на данных до 31 декабря 2022 г., метки сглажены окном 3 дня. Кластерам присвоены интерпретируемые названия Bull, Bear, Sideways и High Volatility по их статистикам. В анализируемом окне AAPL преобладает Sideways (39 из 50 дней), реже встречаются Bull (7) и Bear (4); High Volatility не встретился.</w:t>
      </w:r>
    </w:p>
    <w:p w14:paraId="2B605B49" w14:textId="77777777" w:rsidR="00062068" w:rsidRPr="002A0345" w:rsidRDefault="00DF7F04">
      <w:pPr>
        <w:rPr>
          <w:lang w:val="ru-RU"/>
        </w:rPr>
      </w:pPr>
      <w:r w:rsidRPr="002A0345">
        <w:rPr>
          <w:lang w:val="ru-RU"/>
        </w:rPr>
        <w:t xml:space="preserve">Интерпретация режимов должна опираться на заранее описанные статистики, например среднюю доходность, волатильность и частоту наблюдений. </w:t>
      </w:r>
      <w:r>
        <w:t>High</w:t>
      </w:r>
      <w:r w:rsidRPr="002A0345">
        <w:rPr>
          <w:lang w:val="ru-RU"/>
        </w:rPr>
        <w:t xml:space="preserve"> </w:t>
      </w:r>
      <w:r>
        <w:t>Volatility</w:t>
      </w:r>
      <w:r w:rsidRPr="002A0345">
        <w:rPr>
          <w:lang w:val="ru-RU"/>
        </w:rPr>
        <w:t xml:space="preserve"> следует определять как состояние высокой реализованной волатильности независимо от знака доходности либо явно описать альтернативную взаимоисключающую схему классов. Если режимы могут пересекаться (например, рост и высокая волатильность), это необходимо отразить в модели. Для </w:t>
      </w:r>
      <w:r>
        <w:t>HMM</w:t>
      </w:r>
      <w:r w:rsidRPr="002A0345">
        <w:rPr>
          <w:lang w:val="ru-RU"/>
        </w:rPr>
        <w:t xml:space="preserve"> используются только фильтрованные вероятности состояния, доступные на дату </w:t>
      </w:r>
      <w:r>
        <w:t>t</w:t>
      </w:r>
      <w:r w:rsidRPr="002A0345">
        <w:rPr>
          <w:lang w:val="ru-RU"/>
        </w:rPr>
        <w:t>; сглаженные вероятности, рассчитанные с использованием будущих наблюдений, не допускаются.</w:t>
      </w:r>
    </w:p>
    <w:p w14:paraId="2A9AD4F0"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4.3. Поиск исторических аналогов</w:t>
      </w:r>
    </w:p>
    <w:p w14:paraId="10E7D7BA" w14:textId="77777777" w:rsidR="00062068" w:rsidRPr="002A0345" w:rsidRDefault="00DF7F04">
      <w:pPr>
        <w:rPr>
          <w:lang w:val="ru-RU"/>
        </w:rPr>
      </w:pPr>
      <w:r>
        <w:t>Для каждого прогнозного момента формировался вектор признаков и выполнялся поиск top-3 наиболее похожих исторических окон по косинусному расстоянию. Признаки нормализовались параметрами, оценёнными только на доступной истории; все аналоги ограничены датами, предшествующими t, а окно их исхода заканчивалось до t.</w:t>
      </w:r>
    </w:p>
    <w:p w14:paraId="294BBA90" w14:textId="77777777" w:rsidR="00062068" w:rsidRPr="002A0345" w:rsidRDefault="00DF7F04">
      <w:pPr>
        <w:rPr>
          <w:lang w:val="ru-RU"/>
        </w:rPr>
      </w:pPr>
      <w:r w:rsidRPr="002A0345">
        <w:rPr>
          <w:lang w:val="ru-RU"/>
        </w:rPr>
        <w:t xml:space="preserve">Сравниваются два принципиальных режима </w:t>
      </w:r>
      <w:r>
        <w:t>retrieval</w:t>
      </w:r>
      <w:r w:rsidRPr="002A0345">
        <w:rPr>
          <w:lang w:val="ru-RU"/>
        </w:rPr>
        <w:t xml:space="preserve">: (а) поиск по всем доступным историческим окнам; (б) поиск только среди окон, отнесённых к текущему режиму. Для каждого прогноза дата конца исторического окна и все сведения, доступные модели из этого окна, должны предшествовать прогнозному моменту. Будущая доходность исторического аналога может использоваться для расчёта обучающей метки или оценки аналогичного исхода, но не должна подаваться модели как якобы известная на момент прогноза. Контекст </w:t>
      </w:r>
      <w:r>
        <w:t>retrieval</w:t>
      </w:r>
      <w:r w:rsidRPr="002A0345">
        <w:rPr>
          <w:lang w:val="ru-RU"/>
        </w:rPr>
        <w:t xml:space="preserve"> должен содержать только информацию, которая была доступна в соответствующей исторической точке.</w:t>
      </w:r>
    </w:p>
    <w:p w14:paraId="5940DE6F"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 xml:space="preserve">4.4. </w:t>
      </w:r>
      <w:r>
        <w:rPr>
          <w:rFonts w:ascii="Times New Roman" w:eastAsia="Times New Roman" w:hAnsi="Times New Roman"/>
        </w:rPr>
        <w:t>LLM</w:t>
      </w:r>
      <w:r w:rsidRPr="002A0345">
        <w:rPr>
          <w:rFonts w:ascii="Times New Roman" w:eastAsia="Times New Roman" w:hAnsi="Times New Roman"/>
          <w:lang w:val="ru-RU"/>
        </w:rPr>
        <w:t xml:space="preserve"> и ансамблирование</w:t>
      </w:r>
    </w:p>
    <w:p w14:paraId="28A2240A" w14:textId="77777777" w:rsidR="00062068" w:rsidRPr="002A0345" w:rsidRDefault="00DF7F04">
      <w:pPr>
        <w:rPr>
          <w:lang w:val="ru-RU"/>
        </w:rPr>
      </w:pPr>
      <w:r>
        <w:t>Каждая LLM получала стандартизированный вход: текущие признаки, метку режима, top-3 исторических аналога без их будущих исходов и требование вернуть JSON с полями prediction, confidence, probability_up и explanation. В основном прогоне использованы две модели: Gemini 3.1 Flash Lite (Google API; часть вызовов выполнена через AnyModel из-за лимита 15 запросов в минуту) и GPT-OSS 20B (AnyModel), temperature 0.2. Ответы кэшировались, сырые ответы сохранялись; невалидный JSON не заменялся случайным сигналом.</w:t>
      </w:r>
    </w:p>
    <w:p w14:paraId="6F4D53B2" w14:textId="77777777" w:rsidR="00062068" w:rsidRPr="002A0345" w:rsidRDefault="00DF7F04">
      <w:pPr>
        <w:rPr>
          <w:lang w:val="ru-RU"/>
        </w:rPr>
      </w:pPr>
      <w:r>
        <w:t>Сравнивались два правила объединения: простое большинство голосов и взвешивание по confidence. Режимно-зависимые веса и ансамбль с обученными весами в текущем прогоне не запускались, поэтому E6 остаётся открытым.</w:t>
      </w:r>
    </w:p>
    <w:p w14:paraId="0490B91F" w14:textId="77777777" w:rsidR="00062068" w:rsidRPr="002A0345" w:rsidRDefault="00DF7F04">
      <w:pPr>
        <w:rPr>
          <w:lang w:val="ru-RU"/>
        </w:rPr>
      </w:pPr>
      <w:r>
        <w:t>Для воспроизводимости зафиксированы названия моделей, дата запуска, промпт, temperature=0.2, формат ответа и правила обработки ошибок. Полные сырые ответы и журнал вызовов сохранены в results_best_models/llm_responses.jsonl. Gemini 3.1 Flash Lite и GPT-OSS 20B прогнаны на шести активах и 60 торговых днях; из-за лимита Google часть ответов Gemini получена через AnyModel, что отмечено в ограничениях.</w:t>
      </w:r>
    </w:p>
    <w:p w14:paraId="3F1A8BA4" w14:textId="77777777" w:rsidR="00062068" w:rsidRPr="002A0345" w:rsidRDefault="00DF7F04">
      <w:pPr>
        <w:pStyle w:val="1"/>
        <w:spacing w:before="0" w:after="0"/>
        <w:jc w:val="left"/>
        <w:rPr>
          <w:lang w:val="ru-RU"/>
        </w:rPr>
      </w:pPr>
      <w:r w:rsidRPr="002A0345">
        <w:rPr>
          <w:rFonts w:eastAsia="Times New Roman"/>
          <w:lang w:val="ru-RU"/>
        </w:rPr>
        <w:lastRenderedPageBreak/>
        <w:t>5. План экспериментов</w:t>
      </w:r>
    </w:p>
    <w:p w14:paraId="786BE0F3" w14:textId="77777777" w:rsidR="00062068" w:rsidRDefault="00DF7F04">
      <w:r w:rsidRPr="002A0345">
        <w:rPr>
          <w:lang w:val="ru-RU"/>
        </w:rPr>
        <w:t xml:space="preserve">Экспериментальная схема должна изолировать вклад каждого компонента. </w:t>
      </w:r>
      <w:r>
        <w:t>Рекомендуется следующий набор сравнений:</w:t>
      </w:r>
    </w:p>
    <w:tbl>
      <w:tblPr>
        <w:tblStyle w:val="aff0"/>
        <w:tblW w:w="0" w:type="auto"/>
        <w:jc w:val="center"/>
        <w:tblLook w:val="04A0" w:firstRow="1" w:lastRow="0" w:firstColumn="1" w:lastColumn="0" w:noHBand="0" w:noVBand="1"/>
      </w:tblPr>
      <w:tblGrid>
        <w:gridCol w:w="4794"/>
        <w:gridCol w:w="4834"/>
      </w:tblGrid>
      <w:tr w:rsidR="00062068" w14:paraId="68946289" w14:textId="77777777">
        <w:trPr>
          <w:jc w:val="center"/>
        </w:trPr>
        <w:tc>
          <w:tcPr>
            <w:tcW w:w="4932" w:type="dxa"/>
            <w:vAlign w:val="center"/>
          </w:tcPr>
          <w:p w14:paraId="5DA1CA54" w14:textId="77777777" w:rsidR="00062068" w:rsidRPr="006676A5" w:rsidRDefault="00DF7F04">
            <w:pPr>
              <w:spacing w:line="240" w:lineRule="auto"/>
              <w:ind w:firstLine="0"/>
              <w:jc w:val="left"/>
              <w:rPr>
                <w:sz w:val="24"/>
                <w:szCs w:val="24"/>
              </w:rPr>
            </w:pPr>
            <w:r w:rsidRPr="006676A5">
              <w:rPr>
                <w:b/>
                <w:sz w:val="24"/>
                <w:szCs w:val="24"/>
              </w:rPr>
              <w:t>Код</w:t>
            </w:r>
          </w:p>
        </w:tc>
        <w:tc>
          <w:tcPr>
            <w:tcW w:w="4932" w:type="dxa"/>
            <w:vAlign w:val="center"/>
          </w:tcPr>
          <w:p w14:paraId="22DBE2B1" w14:textId="77777777" w:rsidR="00062068" w:rsidRPr="006676A5" w:rsidRDefault="00DF7F04">
            <w:pPr>
              <w:spacing w:line="240" w:lineRule="auto"/>
              <w:ind w:firstLine="0"/>
              <w:jc w:val="left"/>
              <w:rPr>
                <w:sz w:val="24"/>
                <w:szCs w:val="24"/>
              </w:rPr>
            </w:pPr>
            <w:r w:rsidRPr="006676A5">
              <w:rPr>
                <w:b/>
                <w:sz w:val="24"/>
                <w:szCs w:val="24"/>
              </w:rPr>
              <w:t>Конфигурация</w:t>
            </w:r>
          </w:p>
        </w:tc>
      </w:tr>
      <w:tr w:rsidR="00062068" w:rsidRPr="006676A5" w14:paraId="2D450E6F" w14:textId="77777777">
        <w:trPr>
          <w:jc w:val="center"/>
        </w:trPr>
        <w:tc>
          <w:tcPr>
            <w:tcW w:w="4932" w:type="dxa"/>
            <w:vAlign w:val="center"/>
          </w:tcPr>
          <w:p w14:paraId="1F95117D" w14:textId="77777777" w:rsidR="00062068" w:rsidRPr="006676A5" w:rsidRDefault="00DF7F04">
            <w:pPr>
              <w:spacing w:line="240" w:lineRule="auto"/>
              <w:ind w:firstLine="0"/>
              <w:jc w:val="left"/>
              <w:rPr>
                <w:sz w:val="24"/>
                <w:szCs w:val="24"/>
              </w:rPr>
            </w:pPr>
            <w:r w:rsidRPr="006676A5">
              <w:rPr>
                <w:sz w:val="24"/>
                <w:szCs w:val="24"/>
              </w:rPr>
              <w:t>E1</w:t>
            </w:r>
          </w:p>
        </w:tc>
        <w:tc>
          <w:tcPr>
            <w:tcW w:w="4932" w:type="dxa"/>
            <w:vAlign w:val="center"/>
          </w:tcPr>
          <w:p w14:paraId="34CCBB95"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Наивный базовый прогноз и классические модели (например, логистическая регрессия и </w:t>
            </w:r>
            <w:r w:rsidRPr="006676A5">
              <w:rPr>
                <w:sz w:val="24"/>
                <w:szCs w:val="24"/>
              </w:rPr>
              <w:t>XGBoost</w:t>
            </w:r>
            <w:r w:rsidRPr="006676A5">
              <w:rPr>
                <w:sz w:val="24"/>
                <w:szCs w:val="24"/>
                <w:lang w:val="ru-RU"/>
              </w:rPr>
              <w:t>).</w:t>
            </w:r>
          </w:p>
        </w:tc>
      </w:tr>
      <w:tr w:rsidR="00062068" w14:paraId="37BBC51C" w14:textId="77777777">
        <w:trPr>
          <w:jc w:val="center"/>
        </w:trPr>
        <w:tc>
          <w:tcPr>
            <w:tcW w:w="4932" w:type="dxa"/>
            <w:vAlign w:val="center"/>
          </w:tcPr>
          <w:p w14:paraId="4D4780DB" w14:textId="77777777" w:rsidR="00062068" w:rsidRPr="006676A5" w:rsidRDefault="00DF7F04">
            <w:pPr>
              <w:spacing w:line="240" w:lineRule="auto"/>
              <w:ind w:firstLine="0"/>
              <w:jc w:val="left"/>
              <w:rPr>
                <w:sz w:val="24"/>
                <w:szCs w:val="24"/>
              </w:rPr>
            </w:pPr>
            <w:r w:rsidRPr="006676A5">
              <w:rPr>
                <w:sz w:val="24"/>
                <w:szCs w:val="24"/>
              </w:rPr>
              <w:t>E2</w:t>
            </w:r>
          </w:p>
        </w:tc>
        <w:tc>
          <w:tcPr>
            <w:tcW w:w="4932" w:type="dxa"/>
            <w:vAlign w:val="center"/>
          </w:tcPr>
          <w:p w14:paraId="4B2724CE" w14:textId="77777777" w:rsidR="00062068" w:rsidRPr="006676A5" w:rsidRDefault="00DF7F04">
            <w:pPr>
              <w:spacing w:line="240" w:lineRule="auto"/>
              <w:ind w:firstLine="0"/>
              <w:jc w:val="left"/>
              <w:rPr>
                <w:sz w:val="24"/>
                <w:szCs w:val="24"/>
              </w:rPr>
            </w:pPr>
            <w:r w:rsidRPr="006676A5">
              <w:rPr>
                <w:sz w:val="24"/>
                <w:szCs w:val="24"/>
              </w:rPr>
              <w:t>Одна LLM без retrieval.</w:t>
            </w:r>
          </w:p>
        </w:tc>
      </w:tr>
      <w:tr w:rsidR="00062068" w:rsidRPr="006676A5" w14:paraId="263ABE80" w14:textId="77777777">
        <w:trPr>
          <w:jc w:val="center"/>
        </w:trPr>
        <w:tc>
          <w:tcPr>
            <w:tcW w:w="4932" w:type="dxa"/>
            <w:vAlign w:val="center"/>
          </w:tcPr>
          <w:p w14:paraId="39858795" w14:textId="77777777" w:rsidR="00062068" w:rsidRPr="006676A5" w:rsidRDefault="00DF7F04">
            <w:pPr>
              <w:spacing w:line="240" w:lineRule="auto"/>
              <w:ind w:firstLine="0"/>
              <w:jc w:val="left"/>
              <w:rPr>
                <w:sz w:val="24"/>
                <w:szCs w:val="24"/>
              </w:rPr>
            </w:pPr>
            <w:r w:rsidRPr="006676A5">
              <w:rPr>
                <w:sz w:val="24"/>
                <w:szCs w:val="24"/>
              </w:rPr>
              <w:t>E3</w:t>
            </w:r>
          </w:p>
        </w:tc>
        <w:tc>
          <w:tcPr>
            <w:tcW w:w="4932" w:type="dxa"/>
            <w:vAlign w:val="center"/>
          </w:tcPr>
          <w:p w14:paraId="52AF32C0"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Та же </w:t>
            </w:r>
            <w:r w:rsidRPr="006676A5">
              <w:rPr>
                <w:sz w:val="24"/>
                <w:szCs w:val="24"/>
              </w:rPr>
              <w:t>LLM</w:t>
            </w:r>
            <w:r w:rsidRPr="006676A5">
              <w:rPr>
                <w:sz w:val="24"/>
                <w:szCs w:val="24"/>
                <w:lang w:val="ru-RU"/>
              </w:rPr>
              <w:t xml:space="preserve"> с поиском исторических аналогов без фильтрации по режиму.</w:t>
            </w:r>
          </w:p>
        </w:tc>
      </w:tr>
      <w:tr w:rsidR="00062068" w:rsidRPr="006676A5" w14:paraId="5627C58A" w14:textId="77777777">
        <w:trPr>
          <w:jc w:val="center"/>
        </w:trPr>
        <w:tc>
          <w:tcPr>
            <w:tcW w:w="4932" w:type="dxa"/>
            <w:vAlign w:val="center"/>
          </w:tcPr>
          <w:p w14:paraId="36AB0AAB" w14:textId="77777777" w:rsidR="00062068" w:rsidRPr="006676A5" w:rsidRDefault="00DF7F04">
            <w:pPr>
              <w:spacing w:line="240" w:lineRule="auto"/>
              <w:ind w:firstLine="0"/>
              <w:jc w:val="left"/>
              <w:rPr>
                <w:sz w:val="24"/>
                <w:szCs w:val="24"/>
              </w:rPr>
            </w:pPr>
            <w:r w:rsidRPr="006676A5">
              <w:rPr>
                <w:sz w:val="24"/>
                <w:szCs w:val="24"/>
              </w:rPr>
              <w:t>E4</w:t>
            </w:r>
          </w:p>
        </w:tc>
        <w:tc>
          <w:tcPr>
            <w:tcW w:w="4932" w:type="dxa"/>
            <w:vAlign w:val="center"/>
          </w:tcPr>
          <w:p w14:paraId="5AC5179D"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Та же </w:t>
            </w:r>
            <w:r w:rsidRPr="006676A5">
              <w:rPr>
                <w:sz w:val="24"/>
                <w:szCs w:val="24"/>
              </w:rPr>
              <w:t>LLM</w:t>
            </w:r>
            <w:r w:rsidRPr="006676A5">
              <w:rPr>
                <w:sz w:val="24"/>
                <w:szCs w:val="24"/>
                <w:lang w:val="ru-RU"/>
              </w:rPr>
              <w:t xml:space="preserve"> с режимно-зависимым </w:t>
            </w:r>
            <w:r w:rsidRPr="006676A5">
              <w:rPr>
                <w:sz w:val="24"/>
                <w:szCs w:val="24"/>
              </w:rPr>
              <w:t>retrieval</w:t>
            </w:r>
            <w:r w:rsidRPr="006676A5">
              <w:rPr>
                <w:sz w:val="24"/>
                <w:szCs w:val="24"/>
                <w:lang w:val="ru-RU"/>
              </w:rPr>
              <w:t>.</w:t>
            </w:r>
          </w:p>
        </w:tc>
      </w:tr>
      <w:tr w:rsidR="00062068" w:rsidRPr="006676A5" w14:paraId="12CF5123" w14:textId="77777777">
        <w:trPr>
          <w:jc w:val="center"/>
        </w:trPr>
        <w:tc>
          <w:tcPr>
            <w:tcW w:w="4932" w:type="dxa"/>
            <w:vAlign w:val="center"/>
          </w:tcPr>
          <w:p w14:paraId="4ED2215D" w14:textId="77777777" w:rsidR="00062068" w:rsidRPr="006676A5" w:rsidRDefault="00DF7F04">
            <w:pPr>
              <w:spacing w:line="240" w:lineRule="auto"/>
              <w:ind w:firstLine="0"/>
              <w:jc w:val="left"/>
              <w:rPr>
                <w:sz w:val="24"/>
                <w:szCs w:val="24"/>
              </w:rPr>
            </w:pPr>
            <w:r w:rsidRPr="006676A5">
              <w:rPr>
                <w:sz w:val="24"/>
                <w:szCs w:val="24"/>
              </w:rPr>
              <w:t>E5</w:t>
            </w:r>
          </w:p>
        </w:tc>
        <w:tc>
          <w:tcPr>
            <w:tcW w:w="4932" w:type="dxa"/>
            <w:vAlign w:val="center"/>
          </w:tcPr>
          <w:p w14:paraId="6E56CBA4"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Ансамбль нескольких </w:t>
            </w:r>
            <w:r w:rsidRPr="006676A5">
              <w:rPr>
                <w:sz w:val="24"/>
                <w:szCs w:val="24"/>
              </w:rPr>
              <w:t>LLM</w:t>
            </w:r>
            <w:r w:rsidRPr="006676A5">
              <w:rPr>
                <w:sz w:val="24"/>
                <w:szCs w:val="24"/>
                <w:lang w:val="ru-RU"/>
              </w:rPr>
              <w:t xml:space="preserve"> с фиксированным правилом объединения.</w:t>
            </w:r>
          </w:p>
        </w:tc>
      </w:tr>
      <w:tr w:rsidR="00062068" w:rsidRPr="006676A5" w14:paraId="6D759EEF" w14:textId="77777777">
        <w:trPr>
          <w:jc w:val="center"/>
        </w:trPr>
        <w:tc>
          <w:tcPr>
            <w:tcW w:w="4932" w:type="dxa"/>
            <w:vAlign w:val="center"/>
          </w:tcPr>
          <w:p w14:paraId="36685740" w14:textId="77777777" w:rsidR="00062068" w:rsidRPr="006676A5" w:rsidRDefault="00DF7F04">
            <w:pPr>
              <w:spacing w:line="240" w:lineRule="auto"/>
              <w:ind w:firstLine="0"/>
              <w:jc w:val="left"/>
              <w:rPr>
                <w:sz w:val="24"/>
                <w:szCs w:val="24"/>
              </w:rPr>
            </w:pPr>
            <w:r w:rsidRPr="006676A5">
              <w:rPr>
                <w:sz w:val="24"/>
                <w:szCs w:val="24"/>
              </w:rPr>
              <w:t>E6</w:t>
            </w:r>
          </w:p>
        </w:tc>
        <w:tc>
          <w:tcPr>
            <w:tcW w:w="4932" w:type="dxa"/>
            <w:vAlign w:val="center"/>
          </w:tcPr>
          <w:p w14:paraId="5BE7FA2E"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Ансамбль </w:t>
            </w:r>
            <w:r w:rsidRPr="006676A5">
              <w:rPr>
                <w:sz w:val="24"/>
                <w:szCs w:val="24"/>
              </w:rPr>
              <w:t>LLM</w:t>
            </w:r>
            <w:r w:rsidRPr="006676A5">
              <w:rPr>
                <w:sz w:val="24"/>
                <w:szCs w:val="24"/>
                <w:lang w:val="ru-RU"/>
              </w:rPr>
              <w:t xml:space="preserve"> с режимно-зависимым </w:t>
            </w:r>
            <w:r w:rsidRPr="006676A5">
              <w:rPr>
                <w:sz w:val="24"/>
                <w:szCs w:val="24"/>
              </w:rPr>
              <w:t>retrieval</w:t>
            </w:r>
            <w:r w:rsidRPr="006676A5">
              <w:rPr>
                <w:sz w:val="24"/>
                <w:szCs w:val="24"/>
                <w:lang w:val="ru-RU"/>
              </w:rPr>
              <w:t xml:space="preserve"> и режимно-зависимыми весами.</w:t>
            </w:r>
          </w:p>
        </w:tc>
      </w:tr>
    </w:tbl>
    <w:p w14:paraId="637BC6F7" w14:textId="77777777" w:rsidR="006676A5" w:rsidRDefault="006676A5">
      <w:pPr>
        <w:rPr>
          <w:lang w:val="ru-RU"/>
        </w:rPr>
      </w:pPr>
    </w:p>
    <w:p w14:paraId="545F2A10" w14:textId="188FE61E" w:rsidR="00062068" w:rsidRPr="002A0345" w:rsidRDefault="00DF7F04">
      <w:pPr>
        <w:rPr>
          <w:lang w:val="ru-RU"/>
        </w:rPr>
      </w:pPr>
      <w:r w:rsidRPr="002A0345">
        <w:rPr>
          <w:lang w:val="ru-RU"/>
        </w:rPr>
        <w:t xml:space="preserve">Для корректного сравнения между экспериментами сохраняются одинаковые даты тестирования, целевая переменная, горизонт прогноза, доступные входные данные и правила оценки. Дополнительно следует провести абляции, исключающие по одному компоненту из полной системы: режимный фильтр, </w:t>
      </w:r>
      <w:r>
        <w:t>retrieval</w:t>
      </w:r>
      <w:r w:rsidRPr="002A0345">
        <w:rPr>
          <w:lang w:val="ru-RU"/>
        </w:rPr>
        <w:t xml:space="preserve"> и динамические веса.</w:t>
      </w:r>
    </w:p>
    <w:p w14:paraId="61DD8FBC" w14:textId="77777777" w:rsidR="00062068" w:rsidRPr="002A0345" w:rsidRDefault="00DF7F04">
      <w:pPr>
        <w:pStyle w:val="1"/>
        <w:spacing w:before="0" w:after="0"/>
        <w:jc w:val="left"/>
        <w:rPr>
          <w:lang w:val="ru-RU"/>
        </w:rPr>
      </w:pPr>
      <w:r w:rsidRPr="002A0345">
        <w:rPr>
          <w:rFonts w:eastAsia="Times New Roman"/>
          <w:lang w:val="ru-RU"/>
        </w:rPr>
        <w:t>6. Разделение данных и предотвращение утечки</w:t>
      </w:r>
    </w:p>
    <w:p w14:paraId="0BE01D08" w14:textId="77777777" w:rsidR="00062068" w:rsidRPr="002A0345" w:rsidRDefault="00DF7F04">
      <w:pPr>
        <w:rPr>
          <w:lang w:val="ru-RU"/>
        </w:rPr>
      </w:pPr>
      <w:r w:rsidRPr="002A0345">
        <w:rPr>
          <w:lang w:val="ru-RU"/>
        </w:rPr>
        <w:t>Протокол оценки должен быть определён до финального тестирования и включать следующие правила:</w:t>
      </w:r>
    </w:p>
    <w:p w14:paraId="2FC66771" w14:textId="77777777" w:rsidR="00062068" w:rsidRPr="002A0345" w:rsidRDefault="00DF7F04">
      <w:pPr>
        <w:pStyle w:val="a0"/>
        <w:ind w:firstLine="709"/>
        <w:rPr>
          <w:lang w:val="ru-RU"/>
        </w:rPr>
      </w:pPr>
      <w:r w:rsidRPr="002A0345">
        <w:rPr>
          <w:lang w:val="ru-RU"/>
        </w:rPr>
        <w:t>Использовать хронологическое разделение на обучающую, валидационную и финальную тестовую части.</w:t>
      </w:r>
    </w:p>
    <w:p w14:paraId="697B21FB" w14:textId="77777777" w:rsidR="00062068" w:rsidRPr="002A0345" w:rsidRDefault="00DF7F04">
      <w:pPr>
        <w:pStyle w:val="a0"/>
        <w:ind w:firstLine="709"/>
        <w:rPr>
          <w:lang w:val="ru-RU"/>
        </w:rPr>
      </w:pPr>
      <w:r w:rsidRPr="002A0345">
        <w:rPr>
          <w:lang w:val="ru-RU"/>
        </w:rPr>
        <w:t xml:space="preserve">По возможности применять </w:t>
      </w:r>
      <w:r>
        <w:t>walk</w:t>
      </w:r>
      <w:r w:rsidRPr="002A0345">
        <w:rPr>
          <w:lang w:val="ru-RU"/>
        </w:rPr>
        <w:t>-</w:t>
      </w:r>
      <w:r>
        <w:t>forward</w:t>
      </w:r>
      <w:r w:rsidRPr="002A0345">
        <w:rPr>
          <w:lang w:val="ru-RU"/>
        </w:rPr>
        <w:t xml:space="preserve"> </w:t>
      </w:r>
      <w:r>
        <w:t>evaluation</w:t>
      </w:r>
      <w:r w:rsidRPr="002A0345">
        <w:rPr>
          <w:lang w:val="ru-RU"/>
        </w:rPr>
        <w:t>: обучать или обновлять модель на прошлых данных и оценивать на следующем временном блоке.</w:t>
      </w:r>
    </w:p>
    <w:p w14:paraId="33D38269" w14:textId="77777777" w:rsidR="00062068" w:rsidRPr="002A0345" w:rsidRDefault="00DF7F04">
      <w:pPr>
        <w:pStyle w:val="a0"/>
        <w:ind w:firstLine="709"/>
        <w:rPr>
          <w:lang w:val="ru-RU"/>
        </w:rPr>
      </w:pPr>
      <w:r w:rsidRPr="002A0345">
        <w:rPr>
          <w:lang w:val="ru-RU"/>
        </w:rPr>
        <w:t xml:space="preserve">Исключать из </w:t>
      </w:r>
      <w:r>
        <w:t>retrieval</w:t>
      </w:r>
      <w:r w:rsidRPr="002A0345">
        <w:rPr>
          <w:lang w:val="ru-RU"/>
        </w:rPr>
        <w:t xml:space="preserve"> все окна, содержащие информацию из прогнозного периода или более поздних дат.</w:t>
      </w:r>
    </w:p>
    <w:p w14:paraId="543EC305" w14:textId="77777777" w:rsidR="00062068" w:rsidRPr="002A0345" w:rsidRDefault="00DF7F04">
      <w:pPr>
        <w:pStyle w:val="a0"/>
        <w:ind w:firstLine="709"/>
        <w:rPr>
          <w:lang w:val="ru-RU"/>
        </w:rPr>
      </w:pPr>
      <w:r w:rsidRPr="002A0345">
        <w:rPr>
          <w:lang w:val="ru-RU"/>
        </w:rPr>
        <w:t xml:space="preserve">Оценивать нормализацию, отбор признаков, параметры режимной модели, </w:t>
      </w:r>
      <w:r>
        <w:t>k</w:t>
      </w:r>
      <w:r w:rsidRPr="002A0345">
        <w:rPr>
          <w:lang w:val="ru-RU"/>
        </w:rPr>
        <w:t xml:space="preserve"> и веса ансамбля только по доступной обучающей/валидационной истории.</w:t>
      </w:r>
    </w:p>
    <w:p w14:paraId="06CC7E99" w14:textId="77777777" w:rsidR="00062068" w:rsidRPr="002A0345" w:rsidRDefault="00DF7F04">
      <w:pPr>
        <w:pStyle w:val="a0"/>
        <w:ind w:firstLine="709"/>
        <w:rPr>
          <w:lang w:val="ru-RU"/>
        </w:rPr>
      </w:pPr>
      <w:r w:rsidRPr="002A0345">
        <w:rPr>
          <w:lang w:val="ru-RU"/>
        </w:rPr>
        <w:lastRenderedPageBreak/>
        <w:t xml:space="preserve">Не использовать сглаженные </w:t>
      </w:r>
      <w:r>
        <w:t>HMM</w:t>
      </w:r>
      <w:r w:rsidRPr="002A0345">
        <w:rPr>
          <w:lang w:val="ru-RU"/>
        </w:rPr>
        <w:t>-состояния или другие признаки, рассчитанные с использованием будущих наблюдений.</w:t>
      </w:r>
    </w:p>
    <w:p w14:paraId="6E2156A5" w14:textId="77777777" w:rsidR="00062068" w:rsidRPr="002A0345" w:rsidRDefault="00DF7F04">
      <w:pPr>
        <w:pStyle w:val="a0"/>
        <w:ind w:firstLine="709"/>
        <w:rPr>
          <w:lang w:val="ru-RU"/>
        </w:rPr>
      </w:pPr>
      <w:r w:rsidRPr="002A0345">
        <w:rPr>
          <w:lang w:val="ru-RU"/>
        </w:rPr>
        <w:t xml:space="preserve">Учитывать временное перекрытие целевых горизонтов: при необходимости применять </w:t>
      </w:r>
      <w:r>
        <w:t>gap</w:t>
      </w:r>
      <w:r w:rsidRPr="002A0345">
        <w:rPr>
          <w:lang w:val="ru-RU"/>
        </w:rPr>
        <w:t>/</w:t>
      </w:r>
      <w:r>
        <w:t>embargo</w:t>
      </w:r>
      <w:r w:rsidRPr="002A0345">
        <w:rPr>
          <w:lang w:val="ru-RU"/>
        </w:rPr>
        <w:t xml:space="preserve"> между выборками.</w:t>
      </w:r>
    </w:p>
    <w:p w14:paraId="1005F872" w14:textId="77777777" w:rsidR="00062068" w:rsidRPr="002A0345" w:rsidRDefault="00DF7F04">
      <w:pPr>
        <w:pStyle w:val="a0"/>
        <w:ind w:firstLine="709"/>
        <w:rPr>
          <w:lang w:val="ru-RU"/>
        </w:rPr>
      </w:pPr>
      <w:r w:rsidRPr="002A0345">
        <w:rPr>
          <w:lang w:val="ru-RU"/>
        </w:rPr>
        <w:t xml:space="preserve">Фиксировать версии данных, моделей, промптов, кода и случайных </w:t>
      </w:r>
      <w:r>
        <w:t>seed</w:t>
      </w:r>
      <w:r w:rsidRPr="002A0345">
        <w:rPr>
          <w:lang w:val="ru-RU"/>
        </w:rPr>
        <w:t xml:space="preserve"> там, где это применимо.</w:t>
      </w:r>
    </w:p>
    <w:p w14:paraId="5018F4AC" w14:textId="77777777" w:rsidR="00062068" w:rsidRPr="002A0345" w:rsidRDefault="00DF7F04">
      <w:pPr>
        <w:pStyle w:val="a0"/>
        <w:ind w:firstLine="709"/>
        <w:rPr>
          <w:lang w:val="ru-RU"/>
        </w:rPr>
      </w:pPr>
      <w:r w:rsidRPr="002A0345">
        <w:rPr>
          <w:lang w:val="ru-RU"/>
        </w:rPr>
        <w:t>Не выбирать лучший вариант по финальному тесту и не сообщать только удачные временные интервалы.</w:t>
      </w:r>
    </w:p>
    <w:p w14:paraId="686F3A5B" w14:textId="77777777" w:rsidR="00062068" w:rsidRPr="002A0345" w:rsidRDefault="00DF7F04">
      <w:pPr>
        <w:pStyle w:val="1"/>
        <w:spacing w:before="0" w:after="0"/>
        <w:jc w:val="left"/>
        <w:rPr>
          <w:lang w:val="ru-RU"/>
        </w:rPr>
      </w:pPr>
      <w:r w:rsidRPr="002A0345">
        <w:rPr>
          <w:rFonts w:eastAsia="Times New Roman"/>
          <w:lang w:val="ru-RU"/>
        </w:rPr>
        <w:t>7. Метрики и статистический анализ</w:t>
      </w:r>
    </w:p>
    <w:p w14:paraId="0E1EA707"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7.1. Классификационные метрики</w:t>
      </w:r>
    </w:p>
    <w:p w14:paraId="48FA7595" w14:textId="77777777" w:rsidR="00062068" w:rsidRPr="002A0345" w:rsidRDefault="00DF7F04">
      <w:pPr>
        <w:rPr>
          <w:lang w:val="ru-RU"/>
        </w:rPr>
      </w:pPr>
      <w:r w:rsidRPr="002A0345">
        <w:rPr>
          <w:lang w:val="ru-RU"/>
        </w:rPr>
        <w:t xml:space="preserve">Для оценки направления прогноза планируется использовать </w:t>
      </w:r>
      <w:r>
        <w:t>Balanced</w:t>
      </w:r>
      <w:r w:rsidRPr="002A0345">
        <w:rPr>
          <w:lang w:val="ru-RU"/>
        </w:rPr>
        <w:t xml:space="preserve"> </w:t>
      </w:r>
      <w:r>
        <w:t>Accuracy</w:t>
      </w:r>
      <w:r w:rsidRPr="002A0345">
        <w:rPr>
          <w:lang w:val="ru-RU"/>
        </w:rPr>
        <w:t xml:space="preserve">, </w:t>
      </w:r>
      <w:r>
        <w:t>Precision</w:t>
      </w:r>
      <w:r w:rsidRPr="002A0345">
        <w:rPr>
          <w:lang w:val="ru-RU"/>
        </w:rPr>
        <w:t xml:space="preserve">, </w:t>
      </w:r>
      <w:r>
        <w:t>Recall</w:t>
      </w:r>
      <w:r w:rsidRPr="002A0345">
        <w:rPr>
          <w:lang w:val="ru-RU"/>
        </w:rPr>
        <w:t xml:space="preserve">, </w:t>
      </w:r>
      <w:r>
        <w:t>F</w:t>
      </w:r>
      <w:r w:rsidRPr="002A0345">
        <w:rPr>
          <w:lang w:val="ru-RU"/>
        </w:rPr>
        <w:t>1-</w:t>
      </w:r>
      <w:r>
        <w:t>score</w:t>
      </w:r>
      <w:r w:rsidRPr="002A0345">
        <w:rPr>
          <w:lang w:val="ru-RU"/>
        </w:rPr>
        <w:t xml:space="preserve"> и коэффициент корреляции Мэтьюса (</w:t>
      </w:r>
      <w:r>
        <w:t>MCC</w:t>
      </w:r>
      <w:r w:rsidRPr="002A0345">
        <w:rPr>
          <w:lang w:val="ru-RU"/>
        </w:rPr>
        <w:t xml:space="preserve">). </w:t>
      </w:r>
      <w:r>
        <w:t>Accuracy</w:t>
      </w:r>
      <w:r w:rsidRPr="002A0345">
        <w:rPr>
          <w:lang w:val="ru-RU"/>
        </w:rPr>
        <w:t xml:space="preserve"> можно приводить как дополнительную метрику, но не использовать в качестве единственного критерия, особенно при дисбалансе классов. Для вероятностных прогнозов, если они доступны и откалиброваны, следует дополнительно рассмотреть </w:t>
      </w:r>
      <w:r>
        <w:t>Brier</w:t>
      </w:r>
      <w:r w:rsidRPr="002A0345">
        <w:rPr>
          <w:lang w:val="ru-RU"/>
        </w:rPr>
        <w:t xml:space="preserve"> </w:t>
      </w:r>
      <w:r>
        <w:t>score</w:t>
      </w:r>
      <w:r w:rsidRPr="002A0345">
        <w:rPr>
          <w:lang w:val="ru-RU"/>
        </w:rPr>
        <w:t xml:space="preserve"> или </w:t>
      </w:r>
      <w:r>
        <w:t>log</w:t>
      </w:r>
      <w:r w:rsidRPr="002A0345">
        <w:rPr>
          <w:lang w:val="ru-RU"/>
        </w:rPr>
        <w:t xml:space="preserve"> </w:t>
      </w:r>
      <w:r>
        <w:t>loss</w:t>
      </w:r>
      <w:r w:rsidRPr="002A0345">
        <w:rPr>
          <w:lang w:val="ru-RU"/>
        </w:rPr>
        <w:t>.</w:t>
      </w:r>
    </w:p>
    <w:p w14:paraId="4B7DBE41"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7.2. Торговые метрики</w:t>
      </w:r>
    </w:p>
    <w:p w14:paraId="31F89762" w14:textId="77777777" w:rsidR="00062068" w:rsidRPr="002A0345" w:rsidRDefault="00DF7F04">
      <w:pPr>
        <w:rPr>
          <w:lang w:val="ru-RU"/>
        </w:rPr>
      </w:pPr>
      <w:r w:rsidRPr="002A0345">
        <w:rPr>
          <w:lang w:val="ru-RU"/>
        </w:rPr>
        <w:t>Торговая симуляция проводится отдельно от классификационной оценки. Следует заранее описать правило преобразования прогнозов в позиции, время исполнения сделки, размер позиции, ограничения риска, комиссии, проскальзывание и допустимость коротких позиций. Основные показатели: накопленная доходность, годовой коэффициент Шарпа, максимальная просадка и доля прибыльных сделок. Результаты нужно сопоставлять с простыми ориентирами и не интерпретировать высокую точность классификации автоматически как прибыльную стратегию.</w:t>
      </w:r>
    </w:p>
    <w:p w14:paraId="28D4674A"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7.3. Неопределённость и множественные сравнения</w:t>
      </w:r>
    </w:p>
    <w:p w14:paraId="778B4FCE" w14:textId="77777777" w:rsidR="00062068" w:rsidRPr="002A0345" w:rsidRDefault="00DF7F04">
      <w:pPr>
        <w:rPr>
          <w:lang w:val="ru-RU"/>
        </w:rPr>
      </w:pPr>
      <w:r w:rsidRPr="002A0345">
        <w:rPr>
          <w:lang w:val="ru-RU"/>
        </w:rPr>
        <w:t xml:space="preserve">Для различий между моделями следует представлять интервалы неопределённости, например с помощью блочного бутстрэпа по времени, учитывающего зависимость соседних наблюдений. При сравнении большого числа моделей необходимо учитывать риск случайного выбора лучшего </w:t>
      </w:r>
      <w:r w:rsidRPr="002A0345">
        <w:rPr>
          <w:lang w:val="ru-RU"/>
        </w:rPr>
        <w:lastRenderedPageBreak/>
        <w:t xml:space="preserve">результата. Отдельно сообщаются среднее значение метрики, разброс по </w:t>
      </w:r>
      <w:r>
        <w:t>walk</w:t>
      </w:r>
      <w:r w:rsidRPr="002A0345">
        <w:rPr>
          <w:lang w:val="ru-RU"/>
        </w:rPr>
        <w:t>-</w:t>
      </w:r>
      <w:r>
        <w:t>forward</w:t>
      </w:r>
      <w:r w:rsidRPr="002A0345">
        <w:rPr>
          <w:lang w:val="ru-RU"/>
        </w:rPr>
        <w:t xml:space="preserve"> окнам и результаты по режимам. Конкретный статистический тест и процедура коррекции множественных сравнений должны быть выбраны до анализа финального теста.</w:t>
      </w:r>
    </w:p>
    <w:p w14:paraId="36818E71" w14:textId="77777777" w:rsidR="00062068" w:rsidRPr="002A0345" w:rsidRDefault="00DF7F04">
      <w:pPr>
        <w:pStyle w:val="1"/>
        <w:spacing w:before="0" w:after="0"/>
        <w:jc w:val="left"/>
        <w:rPr>
          <w:lang w:val="ru-RU"/>
        </w:rPr>
      </w:pPr>
      <w:r w:rsidRPr="002A0345">
        <w:rPr>
          <w:rFonts w:eastAsia="Times New Roman"/>
          <w:lang w:val="ru-RU"/>
        </w:rPr>
        <w:t>8. Результаты</w:t>
      </w:r>
    </w:p>
    <w:p>
      <w:pPr>
        <w:pStyle w:val="21"/>
      </w:pPr>
      <w:r>
        <w:t>8.1. Данные и вычислительный протокол</w:t>
      </w:r>
    </w:p>
    <w:p>
      <w:r>
        <w:t>Эмпирическая часть выполнена на дневных данных AAPL за 16 июля — 7 октября 2026 г. (50 торговых дней; для режимно-зависимого retrieval доступно 49 дней). Доля дней роста составила 52%. Тест является вневыборочным: все аналоги и параметры режимной модели предшествуют прогнозному моменту. Классификация оценивалась по Accuracy, Balanced Accuracy, F1, MCC и Brier score; торговая симуляция — с комиссией 0.1%, проскальзыванием 0.05%, длинными и короткими позициями, HOLD означает отсутствие позиции. Для сравнения: Buy &amp; Hold даёт 1.65% за окно standard и -3.03% за окно regime-aware.</w:t>
      </w:r>
    </w:p>
    <w:p>
      <w:pPr>
        <w:pStyle w:val="21"/>
      </w:pPr>
      <w:r>
        <w:t>8.2. Распределение режимов</w:t>
      </w:r>
    </w:p>
    <w:p>
      <w:r>
        <w:t>В окне преобладает Sideways — 39 из 50 дней; Bull — 7 дней, Bear — 4 дня; режим High Volatility не встретился. Поэтому выводы о поведении в разных режимах носят предварительный характер: наблюдений в Bull и Bear недостаточно для устойчивых оценок.</w:t>
      </w:r>
    </w:p>
    <w:p>
      <w:pPr>
        <w:pStyle w:val="21"/>
      </w:pPr>
      <w:r>
        <w:t>8.3. Классификационные результаты</w:t>
      </w:r>
    </w:p>
    <w:p>
      <w:r>
        <w:t>Таблица 1 содержит метрики для отдельных моделей и ансамблей. Лучшую Accuracy показала Gemma 4 31B с обычным retrieval — 0.480 (Balanced Accuracy 0.474, MCC 0.170). Ансамбль большинством с обычным retrieval дал Accuracy 0.420 и лучший среди конфигураций MCC 0.188. Gemini 3.1 Flash Lite показал более низкую Accuracy (0.320), но сопоставимый MCC (0.188) и высокую доходность за счёт меньшего числа сделок. Gemini 3.5 Flash Lite оказался слабейшим: 0.280 при обычном retrieval и 0.163 при режимно-зависимом.</w:t>
      </w:r>
    </w:p>
    <w:p>
      <w:r>
        <w:rPr>
          <w:b/>
        </w:rPr>
        <w:t>Таблица 1. Классификационные метрики, AAPL, равный набор наблюдений.</w:t>
      </w:r>
    </w:p>
    <w:tbl>
      <w:tblPr>
        <w:tblStyle w:val="aff0"/>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rPr>
              <w:t>Конфигурация</w:t>
            </w:r>
          </w:p>
        </w:tc>
        <w:tc>
          <w:tcPr>
            <w:tcW w:type="dxa" w:w="1377"/>
          </w:tcPr>
          <w:p>
            <w:r/>
            <w:r>
              <w:rPr>
                <w:b/>
              </w:rPr>
              <w:t>n</w:t>
            </w:r>
          </w:p>
        </w:tc>
        <w:tc>
          <w:tcPr>
            <w:tcW w:type="dxa" w:w="1377"/>
          </w:tcPr>
          <w:p>
            <w:r/>
            <w:r>
              <w:rPr>
                <w:b/>
              </w:rPr>
              <w:t>Accuracy</w:t>
            </w:r>
          </w:p>
        </w:tc>
        <w:tc>
          <w:tcPr>
            <w:tcW w:type="dxa" w:w="1377"/>
          </w:tcPr>
          <w:p>
            <w:r/>
            <w:r>
              <w:rPr>
                <w:b/>
              </w:rPr>
              <w:t>Bal. Acc.</w:t>
            </w:r>
          </w:p>
        </w:tc>
        <w:tc>
          <w:tcPr>
            <w:tcW w:type="dxa" w:w="1377"/>
          </w:tcPr>
          <w:p>
            <w:r/>
            <w:r>
              <w:rPr>
                <w:b/>
              </w:rPr>
              <w:t>F1</w:t>
            </w:r>
          </w:p>
        </w:tc>
        <w:tc>
          <w:tcPr>
            <w:tcW w:type="dxa" w:w="1377"/>
          </w:tcPr>
          <w:p>
            <w:r/>
            <w:r>
              <w:rPr>
                <w:b/>
              </w:rPr>
              <w:t>MCC</w:t>
            </w:r>
          </w:p>
        </w:tc>
        <w:tc>
          <w:tcPr>
            <w:tcW w:type="dxa" w:w="1377"/>
          </w:tcPr>
          <w:p>
            <w:r/>
            <w:r>
              <w:rPr>
                <w:b/>
              </w:rPr>
              <w:t>Brier</w:t>
            </w:r>
          </w:p>
        </w:tc>
      </w:tr>
      <w:tr>
        <w:tc>
          <w:tcPr>
            <w:tcW w:type="dxa" w:w="1377"/>
          </w:tcPr>
          <w:p>
            <w:r/>
            <w:r>
              <w:t>Gemma 4 31B — standard</w:t>
            </w:r>
          </w:p>
        </w:tc>
        <w:tc>
          <w:tcPr>
            <w:tcW w:type="dxa" w:w="1377"/>
          </w:tcPr>
          <w:p>
            <w:r/>
            <w:r>
              <w:t>50</w:t>
            </w:r>
          </w:p>
        </w:tc>
        <w:tc>
          <w:tcPr>
            <w:tcW w:type="dxa" w:w="1377"/>
          </w:tcPr>
          <w:p>
            <w:r/>
            <w:r>
              <w:t>0.480</w:t>
            </w:r>
          </w:p>
        </w:tc>
        <w:tc>
          <w:tcPr>
            <w:tcW w:type="dxa" w:w="1377"/>
          </w:tcPr>
          <w:p>
            <w:r/>
            <w:r>
              <w:t>0.474</w:t>
            </w:r>
          </w:p>
        </w:tc>
        <w:tc>
          <w:tcPr>
            <w:tcW w:type="dxa" w:w="1377"/>
          </w:tcPr>
          <w:p>
            <w:r/>
            <w:r>
              <w:t>0.353</w:t>
            </w:r>
          </w:p>
        </w:tc>
        <w:tc>
          <w:tcPr>
            <w:tcW w:type="dxa" w:w="1377"/>
          </w:tcPr>
          <w:p>
            <w:r/>
            <w:r>
              <w:t>0.170</w:t>
            </w:r>
          </w:p>
        </w:tc>
        <w:tc>
          <w:tcPr>
            <w:tcW w:type="dxa" w:w="1377"/>
          </w:tcPr>
          <w:p>
            <w:r/>
            <w:r>
              <w:t>0.240</w:t>
            </w:r>
          </w:p>
        </w:tc>
      </w:tr>
      <w:tr>
        <w:tc>
          <w:tcPr>
            <w:tcW w:type="dxa" w:w="1377"/>
          </w:tcPr>
          <w:p>
            <w:r/>
            <w:r>
              <w:t>Gemini 3.1 Flash Lite — standard</w:t>
            </w:r>
          </w:p>
        </w:tc>
        <w:tc>
          <w:tcPr>
            <w:tcW w:type="dxa" w:w="1377"/>
          </w:tcPr>
          <w:p>
            <w:r/>
            <w:r>
              <w:t>50</w:t>
            </w:r>
          </w:p>
        </w:tc>
        <w:tc>
          <w:tcPr>
            <w:tcW w:type="dxa" w:w="1377"/>
          </w:tcPr>
          <w:p>
            <w:r/>
            <w:r>
              <w:t>0.320</w:t>
            </w:r>
          </w:p>
        </w:tc>
        <w:tc>
          <w:tcPr>
            <w:tcW w:type="dxa" w:w="1377"/>
          </w:tcPr>
          <w:p>
            <w:r/>
            <w:r>
              <w:t>0.322</w:t>
            </w:r>
          </w:p>
        </w:tc>
        <w:tc>
          <w:tcPr>
            <w:tcW w:type="dxa" w:w="1377"/>
          </w:tcPr>
          <w:p>
            <w:r/>
            <w:r>
              <w:t>0.295</w:t>
            </w:r>
          </w:p>
        </w:tc>
        <w:tc>
          <w:tcPr>
            <w:tcW w:type="dxa" w:w="1377"/>
          </w:tcPr>
          <w:p>
            <w:r/>
            <w:r>
              <w:t>0.188</w:t>
            </w:r>
          </w:p>
        </w:tc>
        <w:tc>
          <w:tcPr>
            <w:tcW w:type="dxa" w:w="1377"/>
          </w:tcPr>
          <w:p>
            <w:r/>
            <w:r>
              <w:t>0.230</w:t>
            </w:r>
          </w:p>
        </w:tc>
      </w:tr>
      <w:tr>
        <w:tc>
          <w:tcPr>
            <w:tcW w:type="dxa" w:w="1377"/>
          </w:tcPr>
          <w:p>
            <w:r/>
            <w:r>
              <w:t>Gemini 3.5 Flash Lite — standard</w:t>
            </w:r>
          </w:p>
        </w:tc>
        <w:tc>
          <w:tcPr>
            <w:tcW w:type="dxa" w:w="1377"/>
          </w:tcPr>
          <w:p>
            <w:r/>
            <w:r>
              <w:t>50</w:t>
            </w:r>
          </w:p>
        </w:tc>
        <w:tc>
          <w:tcPr>
            <w:tcW w:type="dxa" w:w="1377"/>
          </w:tcPr>
          <w:p>
            <w:r/>
            <w:r>
              <w:t>0.280</w:t>
            </w:r>
          </w:p>
        </w:tc>
        <w:tc>
          <w:tcPr>
            <w:tcW w:type="dxa" w:w="1377"/>
          </w:tcPr>
          <w:p>
            <w:r/>
            <w:r>
              <w:t>0.272</w:t>
            </w:r>
          </w:p>
        </w:tc>
        <w:tc>
          <w:tcPr>
            <w:tcW w:type="dxa" w:w="1377"/>
          </w:tcPr>
          <w:p>
            <w:r/>
            <w:r>
              <w:t>0.229</w:t>
            </w:r>
          </w:p>
        </w:tc>
        <w:tc>
          <w:tcPr>
            <w:tcW w:type="dxa" w:w="1377"/>
          </w:tcPr>
          <w:p>
            <w:r/>
            <w:r>
              <w:t>0.124</w:t>
            </w:r>
          </w:p>
        </w:tc>
        <w:tc>
          <w:tcPr>
            <w:tcW w:type="dxa" w:w="1377"/>
          </w:tcPr>
          <w:p>
            <w:r/>
            <w:r>
              <w:t>0.242</w:t>
            </w:r>
          </w:p>
        </w:tc>
      </w:tr>
      <w:tr>
        <w:tc>
          <w:tcPr>
            <w:tcW w:type="dxa" w:w="1377"/>
          </w:tcPr>
          <w:p>
            <w:r/>
            <w:r>
              <w:t>Gemma 4 31B — regime-aware</w:t>
            </w:r>
          </w:p>
        </w:tc>
        <w:tc>
          <w:tcPr>
            <w:tcW w:type="dxa" w:w="1377"/>
          </w:tcPr>
          <w:p>
            <w:r/>
            <w:r>
              <w:t>49</w:t>
            </w:r>
          </w:p>
        </w:tc>
        <w:tc>
          <w:tcPr>
            <w:tcW w:type="dxa" w:w="1377"/>
          </w:tcPr>
          <w:p>
            <w:r/>
            <w:r>
              <w:t>0.429</w:t>
            </w:r>
          </w:p>
        </w:tc>
        <w:tc>
          <w:tcPr>
            <w:tcW w:type="dxa" w:w="1377"/>
          </w:tcPr>
          <w:p>
            <w:r/>
            <w:r>
              <w:t>0.414</w:t>
            </w:r>
          </w:p>
        </w:tc>
        <w:tc>
          <w:tcPr>
            <w:tcW w:type="dxa" w:w="1377"/>
          </w:tcPr>
          <w:p>
            <w:r/>
            <w:r>
              <w:t>0.303</w:t>
            </w:r>
          </w:p>
        </w:tc>
        <w:tc>
          <w:tcPr>
            <w:tcW w:type="dxa" w:w="1377"/>
          </w:tcPr>
          <w:p>
            <w:r/>
            <w:r>
              <w:t>0.031</w:t>
            </w:r>
          </w:p>
        </w:tc>
        <w:tc>
          <w:tcPr>
            <w:tcW w:type="dxa" w:w="1377"/>
          </w:tcPr>
          <w:p>
            <w:r/>
            <w:r>
              <w:t>0.259</w:t>
            </w:r>
          </w:p>
        </w:tc>
      </w:tr>
      <w:tr>
        <w:tc>
          <w:tcPr>
            <w:tcW w:type="dxa" w:w="1377"/>
          </w:tcPr>
          <w:p>
            <w:r/>
            <w:r>
              <w:t>Gemini 3.1 Flash Lite — regime-aware</w:t>
            </w:r>
          </w:p>
        </w:tc>
        <w:tc>
          <w:tcPr>
            <w:tcW w:type="dxa" w:w="1377"/>
          </w:tcPr>
          <w:p>
            <w:r/>
            <w:r>
              <w:t>49</w:t>
            </w:r>
          </w:p>
        </w:tc>
        <w:tc>
          <w:tcPr>
            <w:tcW w:type="dxa" w:w="1377"/>
          </w:tcPr>
          <w:p>
            <w:r/>
            <w:r>
              <w:t>0.286</w:t>
            </w:r>
          </w:p>
        </w:tc>
        <w:tc>
          <w:tcPr>
            <w:tcW w:type="dxa" w:w="1377"/>
          </w:tcPr>
          <w:p>
            <w:r/>
            <w:r>
              <w:t>0.289</w:t>
            </w:r>
          </w:p>
        </w:tc>
        <w:tc>
          <w:tcPr>
            <w:tcW w:type="dxa" w:w="1377"/>
          </w:tcPr>
          <w:p>
            <w:r/>
            <w:r>
              <w:t>0.271</w:t>
            </w:r>
          </w:p>
        </w:tc>
        <w:tc>
          <w:tcPr>
            <w:tcW w:type="dxa" w:w="1377"/>
          </w:tcPr>
          <w:p>
            <w:r/>
            <w:r>
              <w:t>0.158</w:t>
            </w:r>
          </w:p>
        </w:tc>
        <w:tc>
          <w:tcPr>
            <w:tcW w:type="dxa" w:w="1377"/>
          </w:tcPr>
          <w:p>
            <w:r/>
            <w:r>
              <w:t>0.241</w:t>
            </w:r>
          </w:p>
        </w:tc>
      </w:tr>
      <w:tr>
        <w:tc>
          <w:tcPr>
            <w:tcW w:type="dxa" w:w="1377"/>
          </w:tcPr>
          <w:p>
            <w:r/>
            <w:r>
              <w:t>Gemini 3.5 Flash Lite — regime-aware</w:t>
            </w:r>
          </w:p>
        </w:tc>
        <w:tc>
          <w:tcPr>
            <w:tcW w:type="dxa" w:w="1377"/>
          </w:tcPr>
          <w:p>
            <w:r/>
            <w:r>
              <w:t>49</w:t>
            </w:r>
          </w:p>
        </w:tc>
        <w:tc>
          <w:tcPr>
            <w:tcW w:type="dxa" w:w="1377"/>
          </w:tcPr>
          <w:p>
            <w:r/>
            <w:r>
              <w:t>0.163</w:t>
            </w:r>
          </w:p>
        </w:tc>
        <w:tc>
          <w:tcPr>
            <w:tcW w:type="dxa" w:w="1377"/>
          </w:tcPr>
          <w:p>
            <w:r/>
            <w:r>
              <w:t>0.148</w:t>
            </w:r>
          </w:p>
        </w:tc>
        <w:tc>
          <w:tcPr>
            <w:tcW w:type="dxa" w:w="1377"/>
          </w:tcPr>
          <w:p>
            <w:r/>
            <w:r>
              <w:t>0.130</w:t>
            </w:r>
          </w:p>
        </w:tc>
        <w:tc>
          <w:tcPr>
            <w:tcW w:type="dxa" w:w="1377"/>
          </w:tcPr>
          <w:p>
            <w:r/>
            <w:r>
              <w:t>-0.026</w:t>
            </w:r>
          </w:p>
        </w:tc>
        <w:tc>
          <w:tcPr>
            <w:tcW w:type="dxa" w:w="1377"/>
          </w:tcPr>
          <w:p>
            <w:r/>
            <w:r>
              <w:t>0.251</w:t>
            </w:r>
          </w:p>
        </w:tc>
      </w:tr>
      <w:tr>
        <w:tc>
          <w:tcPr>
            <w:tcW w:type="dxa" w:w="1377"/>
          </w:tcPr>
          <w:p>
            <w:r/>
            <w:r>
              <w:t>Ансамбль majority — standard</w:t>
            </w:r>
          </w:p>
        </w:tc>
        <w:tc>
          <w:tcPr>
            <w:tcW w:type="dxa" w:w="1377"/>
          </w:tcPr>
          <w:p>
            <w:r/>
            <w:r>
              <w:t>50</w:t>
            </w:r>
          </w:p>
        </w:tc>
        <w:tc>
          <w:tcPr>
            <w:tcW w:type="dxa" w:w="1377"/>
          </w:tcPr>
          <w:p>
            <w:r/>
            <w:r>
              <w:t>0.420</w:t>
            </w:r>
          </w:p>
        </w:tc>
        <w:tc>
          <w:tcPr>
            <w:tcW w:type="dxa" w:w="1377"/>
          </w:tcPr>
          <w:p>
            <w:r/>
            <w:r>
              <w:t>0.418</w:t>
            </w:r>
          </w:p>
        </w:tc>
        <w:tc>
          <w:tcPr>
            <w:tcW w:type="dxa" w:w="1377"/>
          </w:tcPr>
          <w:p>
            <w:r/>
            <w:r>
              <w:t>0.344</w:t>
            </w:r>
          </w:p>
        </w:tc>
        <w:tc>
          <w:tcPr>
            <w:tcW w:type="dxa" w:w="1377"/>
          </w:tcPr>
          <w:p>
            <w:r/>
            <w:r>
              <w:t>0.188</w:t>
            </w:r>
          </w:p>
        </w:tc>
        <w:tc>
          <w:tcPr>
            <w:tcW w:type="dxa" w:w="1377"/>
          </w:tcPr>
          <w:p>
            <w:r/>
            <w:r>
              <w:t>0.233</w:t>
            </w:r>
          </w:p>
        </w:tc>
      </w:tr>
      <w:tr>
        <w:tc>
          <w:tcPr>
            <w:tcW w:type="dxa" w:w="1377"/>
          </w:tcPr>
          <w:p>
            <w:r/>
            <w:r>
              <w:t>Ансамбль confidence — standard</w:t>
            </w:r>
          </w:p>
        </w:tc>
        <w:tc>
          <w:tcPr>
            <w:tcW w:type="dxa" w:w="1377"/>
          </w:tcPr>
          <w:p>
            <w:r/>
            <w:r>
              <w:t>50</w:t>
            </w:r>
          </w:p>
        </w:tc>
        <w:tc>
          <w:tcPr>
            <w:tcW w:type="dxa" w:w="1377"/>
          </w:tcPr>
          <w:p>
            <w:r/>
            <w:r>
              <w:t>0.420</w:t>
            </w:r>
          </w:p>
        </w:tc>
        <w:tc>
          <w:tcPr>
            <w:tcW w:type="dxa" w:w="1377"/>
          </w:tcPr>
          <w:p>
            <w:r/>
            <w:r>
              <w:t>0.418</w:t>
            </w:r>
          </w:p>
        </w:tc>
        <w:tc>
          <w:tcPr>
            <w:tcW w:type="dxa" w:w="1377"/>
          </w:tcPr>
          <w:p>
            <w:r/>
            <w:r>
              <w:t>0.340</w:t>
            </w:r>
          </w:p>
        </w:tc>
        <w:tc>
          <w:tcPr>
            <w:tcW w:type="dxa" w:w="1377"/>
          </w:tcPr>
          <w:p>
            <w:r/>
            <w:r>
              <w:t>0.171</w:t>
            </w:r>
          </w:p>
        </w:tc>
        <w:tc>
          <w:tcPr>
            <w:tcW w:type="dxa" w:w="1377"/>
          </w:tcPr>
          <w:p>
            <w:r/>
            <w:r>
              <w:t>0.233</w:t>
            </w:r>
          </w:p>
        </w:tc>
      </w:tr>
      <w:tr>
        <w:tc>
          <w:tcPr>
            <w:tcW w:type="dxa" w:w="1377"/>
          </w:tcPr>
          <w:p>
            <w:r/>
            <w:r>
              <w:t>Ансамбль majority — regime-aware</w:t>
            </w:r>
          </w:p>
        </w:tc>
        <w:tc>
          <w:tcPr>
            <w:tcW w:type="dxa" w:w="1377"/>
          </w:tcPr>
          <w:p>
            <w:r/>
            <w:r>
              <w:t>49</w:t>
            </w:r>
          </w:p>
        </w:tc>
        <w:tc>
          <w:tcPr>
            <w:tcW w:type="dxa" w:w="1377"/>
          </w:tcPr>
          <w:p>
            <w:r/>
            <w:r>
              <w:t>0.306</w:t>
            </w:r>
          </w:p>
        </w:tc>
        <w:tc>
          <w:tcPr>
            <w:tcW w:type="dxa" w:w="1377"/>
          </w:tcPr>
          <w:p>
            <w:r/>
            <w:r>
              <w:t>0.303</w:t>
            </w:r>
          </w:p>
        </w:tc>
        <w:tc>
          <w:tcPr>
            <w:tcW w:type="dxa" w:w="1377"/>
          </w:tcPr>
          <w:p>
            <w:r/>
            <w:r>
              <w:t>0.261</w:t>
            </w:r>
          </w:p>
        </w:tc>
        <w:tc>
          <w:tcPr>
            <w:tcW w:type="dxa" w:w="1377"/>
          </w:tcPr>
          <w:p>
            <w:r/>
            <w:r>
              <w:t>0.045</w:t>
            </w:r>
          </w:p>
        </w:tc>
        <w:tc>
          <w:tcPr>
            <w:tcW w:type="dxa" w:w="1377"/>
          </w:tcPr>
          <w:p>
            <w:r/>
            <w:r>
              <w:t>0.246</w:t>
            </w:r>
          </w:p>
        </w:tc>
      </w:tr>
      <w:tr>
        <w:tc>
          <w:tcPr>
            <w:tcW w:type="dxa" w:w="1377"/>
          </w:tcPr>
          <w:p>
            <w:r/>
            <w:r>
              <w:t>Ансамбль confidence — regime-aware</w:t>
            </w:r>
          </w:p>
        </w:tc>
        <w:tc>
          <w:tcPr>
            <w:tcW w:type="dxa" w:w="1377"/>
          </w:tcPr>
          <w:p>
            <w:r/>
            <w:r>
              <w:t>49</w:t>
            </w:r>
          </w:p>
        </w:tc>
        <w:tc>
          <w:tcPr>
            <w:tcW w:type="dxa" w:w="1377"/>
          </w:tcPr>
          <w:p>
            <w:r/>
            <w:r>
              <w:t>0.306</w:t>
            </w:r>
          </w:p>
        </w:tc>
        <w:tc>
          <w:tcPr>
            <w:tcW w:type="dxa" w:w="1377"/>
          </w:tcPr>
          <w:p>
            <w:r/>
            <w:r>
              <w:t>0.303</w:t>
            </w:r>
          </w:p>
        </w:tc>
        <w:tc>
          <w:tcPr>
            <w:tcW w:type="dxa" w:w="1377"/>
          </w:tcPr>
          <w:p>
            <w:r/>
            <w:r>
              <w:t>0.257</w:t>
            </w:r>
          </w:p>
        </w:tc>
        <w:tc>
          <w:tcPr>
            <w:tcW w:type="dxa" w:w="1377"/>
          </w:tcPr>
          <w:p>
            <w:r/>
            <w:r>
              <w:t>0.029</w:t>
            </w:r>
          </w:p>
        </w:tc>
        <w:tc>
          <w:tcPr>
            <w:tcW w:type="dxa" w:w="1377"/>
          </w:tcPr>
          <w:p>
            <w:r/>
            <w:r>
              <w:t>0.246</w:t>
            </w:r>
          </w:p>
        </w:tc>
      </w:tr>
    </w:tbl>
    <w:p/>
    <w:p>
      <w:pPr>
        <w:pStyle w:val="21"/>
      </w:pPr>
      <w:r>
        <w:t>8.4. Торговые результаты</w:t>
      </w:r>
    </w:p>
    <w:p>
      <w:r>
        <w:t>Таблица 2 показывает результаты торговой симуляции. Наибольшую накопленную доходность при обычном retrieval дали Gemini 3.1 Flash Lite (16.6%, Sharpe 6.18) и Gemma 4 31B (12.9%, Sharpe 2.47); ансамбль большинством — 12.5% (Sharpe 2.60). Режимно-зависимый retrieval ухудшил результаты: ансамбль majority дал 0.5% (Sharpe 0.22), confidence — -0.05% (Sharpe 0.10). Высокий Sharpe у Gemini 3.1 объясняется малым числом сделок (15) и низкой волатильностью, а не высокой точностью, поэтому не должен интерпретироваться как устойчивое преимущество.</w:t>
      </w:r>
    </w:p>
    <w:p>
      <w:r>
        <w:rPr>
          <w:b/>
        </w:rPr>
        <w:t>Таблица 2. Торговые метрики, AAPL, издержки учтены.</w:t>
      </w:r>
    </w:p>
    <w:tbl>
      <w:tblPr>
        <w:tblStyle w:val="aff0"/>
        <w:tblW w:type="auto" w:w="0"/>
        <w:tblLook w:firstColumn="1" w:firstRow="1" w:lastColumn="0" w:lastRow="0" w:noHBand="0" w:noVBand="1" w:val="04A0"/>
      </w:tblPr>
      <w:tblGrid>
        <w:gridCol w:w="1606"/>
        <w:gridCol w:w="1606"/>
        <w:gridCol w:w="1606"/>
        <w:gridCol w:w="1606"/>
        <w:gridCol w:w="1606"/>
        <w:gridCol w:w="1606"/>
      </w:tblGrid>
      <w:tr>
        <w:tc>
          <w:tcPr>
            <w:tcW w:type="dxa" w:w="1606"/>
          </w:tcPr>
          <w:p>
            <w:r/>
            <w:r>
              <w:rPr>
                <w:b/>
              </w:rPr>
              <w:t>Конфигурация</w:t>
            </w:r>
          </w:p>
        </w:tc>
        <w:tc>
          <w:tcPr>
            <w:tcW w:type="dxa" w:w="1606"/>
          </w:tcPr>
          <w:p>
            <w:r/>
            <w:r>
              <w:rPr>
                <w:b/>
              </w:rPr>
              <w:t>Доходность</w:t>
            </w:r>
          </w:p>
        </w:tc>
        <w:tc>
          <w:tcPr>
            <w:tcW w:type="dxa" w:w="1606"/>
          </w:tcPr>
          <w:p>
            <w:r/>
            <w:r>
              <w:rPr>
                <w:b/>
              </w:rPr>
              <w:t>Sharpe</w:t>
            </w:r>
          </w:p>
        </w:tc>
        <w:tc>
          <w:tcPr>
            <w:tcW w:type="dxa" w:w="1606"/>
          </w:tcPr>
          <w:p>
            <w:r/>
            <w:r>
              <w:rPr>
                <w:b/>
              </w:rPr>
              <w:t>Max DD</w:t>
            </w:r>
          </w:p>
        </w:tc>
        <w:tc>
          <w:tcPr>
            <w:tcW w:type="dxa" w:w="1606"/>
          </w:tcPr>
          <w:p>
            <w:r/>
            <w:r>
              <w:rPr>
                <w:b/>
              </w:rPr>
              <w:t>Win rate</w:t>
            </w:r>
          </w:p>
        </w:tc>
        <w:tc>
          <w:tcPr>
            <w:tcW w:type="dxa" w:w="1606"/>
          </w:tcPr>
          <w:p>
            <w:r/>
            <w:r>
              <w:rPr>
                <w:b/>
              </w:rPr>
              <w:t>Сделки</w:t>
            </w:r>
          </w:p>
        </w:tc>
      </w:tr>
      <w:tr>
        <w:tc>
          <w:tcPr>
            <w:tcW w:type="dxa" w:w="1606"/>
          </w:tcPr>
          <w:p>
            <w:r/>
            <w:r>
              <w:t>Gemma 4 31B — standard</w:t>
            </w:r>
          </w:p>
        </w:tc>
        <w:tc>
          <w:tcPr>
            <w:tcW w:type="dxa" w:w="1606"/>
          </w:tcPr>
          <w:p>
            <w:r/>
            <w:r>
              <w:t>12.87%</w:t>
            </w:r>
          </w:p>
        </w:tc>
        <w:tc>
          <w:tcPr>
            <w:tcW w:type="dxa" w:w="1606"/>
          </w:tcPr>
          <w:p>
            <w:r/>
            <w:r>
              <w:t>2.47</w:t>
            </w:r>
          </w:p>
        </w:tc>
        <w:tc>
          <w:tcPr>
            <w:tcW w:type="dxa" w:w="1606"/>
          </w:tcPr>
          <w:p>
            <w:r/>
            <w:r>
              <w:t>-10.77%</w:t>
            </w:r>
          </w:p>
        </w:tc>
        <w:tc>
          <w:tcPr>
            <w:tcW w:type="dxa" w:w="1606"/>
          </w:tcPr>
          <w:p>
            <w:r/>
            <w:r>
              <w:t>0.460</w:t>
            </w:r>
          </w:p>
        </w:tc>
        <w:tc>
          <w:tcPr>
            <w:tcW w:type="dxa" w:w="1606"/>
          </w:tcPr>
          <w:p>
            <w:r/>
            <w:r>
              <w:t>25</w:t>
            </w:r>
          </w:p>
        </w:tc>
      </w:tr>
      <w:tr>
        <w:tc>
          <w:tcPr>
            <w:tcW w:type="dxa" w:w="1606"/>
          </w:tcPr>
          <w:p>
            <w:r/>
            <w:r>
              <w:t>Gemini 3.1 Flash Lite — standard</w:t>
            </w:r>
          </w:p>
        </w:tc>
        <w:tc>
          <w:tcPr>
            <w:tcW w:type="dxa" w:w="1606"/>
          </w:tcPr>
          <w:p>
            <w:r/>
            <w:r>
              <w:t>16.60%</w:t>
            </w:r>
          </w:p>
        </w:tc>
        <w:tc>
          <w:tcPr>
            <w:tcW w:type="dxa" w:w="1606"/>
          </w:tcPr>
          <w:p>
            <w:r/>
            <w:r>
              <w:t>6.18</w:t>
            </w:r>
          </w:p>
        </w:tc>
        <w:tc>
          <w:tcPr>
            <w:tcW w:type="dxa" w:w="1606"/>
          </w:tcPr>
          <w:p>
            <w:r/>
            <w:r>
              <w:t>-1.17%</w:t>
            </w:r>
          </w:p>
        </w:tc>
        <w:tc>
          <w:tcPr>
            <w:tcW w:type="dxa" w:w="1606"/>
          </w:tcPr>
          <w:p>
            <w:r/>
            <w:r>
              <w:t>0.300</w:t>
            </w:r>
          </w:p>
        </w:tc>
        <w:tc>
          <w:tcPr>
            <w:tcW w:type="dxa" w:w="1606"/>
          </w:tcPr>
          <w:p>
            <w:r/>
            <w:r>
              <w:t>15</w:t>
            </w:r>
          </w:p>
        </w:tc>
      </w:tr>
      <w:tr>
        <w:tc>
          <w:tcPr>
            <w:tcW w:type="dxa" w:w="1606"/>
          </w:tcPr>
          <w:p>
            <w:r/>
            <w:r>
              <w:t>Gemini 3.5 Flash Lite — standard</w:t>
            </w:r>
          </w:p>
        </w:tc>
        <w:tc>
          <w:tcPr>
            <w:tcW w:type="dxa" w:w="1606"/>
          </w:tcPr>
          <w:p>
            <w:r/>
            <w:r>
              <w:t>5.02%</w:t>
            </w:r>
          </w:p>
        </w:tc>
        <w:tc>
          <w:tcPr>
            <w:tcW w:type="dxa" w:w="1606"/>
          </w:tcPr>
          <w:p>
            <w:r/>
            <w:r>
              <w:t>1.21</w:t>
            </w:r>
          </w:p>
        </w:tc>
        <w:tc>
          <w:tcPr>
            <w:tcW w:type="dxa" w:w="1606"/>
          </w:tcPr>
          <w:p>
            <w:r/>
            <w:r>
              <w:t>-10.36%</w:t>
            </w:r>
          </w:p>
        </w:tc>
        <w:tc>
          <w:tcPr>
            <w:tcW w:type="dxa" w:w="1606"/>
          </w:tcPr>
          <w:p>
            <w:r/>
            <w:r>
              <w:t>0.280</w:t>
            </w:r>
          </w:p>
        </w:tc>
        <w:tc>
          <w:tcPr>
            <w:tcW w:type="dxa" w:w="1606"/>
          </w:tcPr>
          <w:p>
            <w:r/>
            <w:r>
              <w:t>25</w:t>
            </w:r>
          </w:p>
        </w:tc>
      </w:tr>
      <w:tr>
        <w:tc>
          <w:tcPr>
            <w:tcW w:type="dxa" w:w="1606"/>
          </w:tcPr>
          <w:p>
            <w:r/>
            <w:r>
              <w:t>Gemma 4 31B — regime-aware</w:t>
            </w:r>
          </w:p>
        </w:tc>
        <w:tc>
          <w:tcPr>
            <w:tcW w:type="dxa" w:w="1606"/>
          </w:tcPr>
          <w:p>
            <w:r/>
            <w:r>
              <w:t>4.84%</w:t>
            </w:r>
          </w:p>
        </w:tc>
        <w:tc>
          <w:tcPr>
            <w:tcW w:type="dxa" w:w="1606"/>
          </w:tcPr>
          <w:p>
            <w:r/>
            <w:r>
              <w:t>1.09</w:t>
            </w:r>
          </w:p>
        </w:tc>
        <w:tc>
          <w:tcPr>
            <w:tcW w:type="dxa" w:w="1606"/>
          </w:tcPr>
          <w:p>
            <w:r/>
            <w:r>
              <w:t>-10.18%</w:t>
            </w:r>
          </w:p>
        </w:tc>
        <w:tc>
          <w:tcPr>
            <w:tcW w:type="dxa" w:w="1606"/>
          </w:tcPr>
          <w:p>
            <w:r/>
            <w:r>
              <w:t>0.408</w:t>
            </w:r>
          </w:p>
        </w:tc>
        <w:tc>
          <w:tcPr>
            <w:tcW w:type="dxa" w:w="1606"/>
          </w:tcPr>
          <w:p>
            <w:r/>
            <w:r>
              <w:t>23</w:t>
            </w:r>
          </w:p>
        </w:tc>
      </w:tr>
      <w:tr>
        <w:tc>
          <w:tcPr>
            <w:tcW w:type="dxa" w:w="1606"/>
          </w:tcPr>
          <w:p>
            <w:r/>
            <w:r>
              <w:t>Gemini 3.1 Flash Lite — regime-aware</w:t>
            </w:r>
          </w:p>
        </w:tc>
        <w:tc>
          <w:tcPr>
            <w:tcW w:type="dxa" w:w="1606"/>
          </w:tcPr>
          <w:p>
            <w:r/>
            <w:r>
              <w:t>12.87%</w:t>
            </w:r>
          </w:p>
        </w:tc>
        <w:tc>
          <w:tcPr>
            <w:tcW w:type="dxa" w:w="1606"/>
          </w:tcPr>
          <w:p>
            <w:r/>
            <w:r>
              <w:t>5.04</w:t>
            </w:r>
          </w:p>
        </w:tc>
        <w:tc>
          <w:tcPr>
            <w:tcW w:type="dxa" w:w="1606"/>
          </w:tcPr>
          <w:p>
            <w:r/>
            <w:r>
              <w:t>-1.30%</w:t>
            </w:r>
          </w:p>
        </w:tc>
        <w:tc>
          <w:tcPr>
            <w:tcW w:type="dxa" w:w="1606"/>
          </w:tcPr>
          <w:p>
            <w:r/>
            <w:r>
              <w:t>0.286</w:t>
            </w:r>
          </w:p>
        </w:tc>
        <w:tc>
          <w:tcPr>
            <w:tcW w:type="dxa" w:w="1606"/>
          </w:tcPr>
          <w:p>
            <w:r/>
            <w:r>
              <w:t>14</w:t>
            </w:r>
          </w:p>
        </w:tc>
      </w:tr>
      <w:tr>
        <w:tc>
          <w:tcPr>
            <w:tcW w:type="dxa" w:w="1606"/>
          </w:tcPr>
          <w:p>
            <w:r/>
            <w:r>
              <w:t>Gemini 3.5 Flash Lite — regime-aware</w:t>
            </w:r>
          </w:p>
        </w:tc>
        <w:tc>
          <w:tcPr>
            <w:tcW w:type="dxa" w:w="1606"/>
          </w:tcPr>
          <w:p>
            <w:r/>
            <w:r>
              <w:t>-7.71%</w:t>
            </w:r>
          </w:p>
        </w:tc>
        <w:tc>
          <w:tcPr>
            <w:tcW w:type="dxa" w:w="1606"/>
          </w:tcPr>
          <w:p>
            <w:r/>
            <w:r>
              <w:t>-2.03</w:t>
            </w:r>
          </w:p>
        </w:tc>
        <w:tc>
          <w:tcPr>
            <w:tcW w:type="dxa" w:w="1606"/>
          </w:tcPr>
          <w:p>
            <w:r/>
            <w:r>
              <w:t>-10.83%</w:t>
            </w:r>
          </w:p>
        </w:tc>
        <w:tc>
          <w:tcPr>
            <w:tcW w:type="dxa" w:w="1606"/>
          </w:tcPr>
          <w:p>
            <w:r/>
            <w:r>
              <w:t>0.122</w:t>
            </w:r>
          </w:p>
        </w:tc>
        <w:tc>
          <w:tcPr>
            <w:tcW w:type="dxa" w:w="1606"/>
          </w:tcPr>
          <w:p>
            <w:r/>
            <w:r>
              <w:t>21</w:t>
            </w:r>
          </w:p>
        </w:tc>
      </w:tr>
      <w:tr>
        <w:tc>
          <w:tcPr>
            <w:tcW w:type="dxa" w:w="1606"/>
          </w:tcPr>
          <w:p>
            <w:r/>
            <w:r>
              <w:t>Ансамбль majority — standard</w:t>
            </w:r>
          </w:p>
        </w:tc>
        <w:tc>
          <w:tcPr>
            <w:tcW w:type="dxa" w:w="1606"/>
          </w:tcPr>
          <w:p>
            <w:r/>
            <w:r>
              <w:t>12.50%</w:t>
            </w:r>
          </w:p>
        </w:tc>
        <w:tc>
          <w:tcPr>
            <w:tcW w:type="dxa" w:w="1606"/>
          </w:tcPr>
          <w:p>
            <w:r/>
            <w:r>
              <w:t>2.60</w:t>
            </w:r>
          </w:p>
        </w:tc>
        <w:tc>
          <w:tcPr>
            <w:tcW w:type="dxa" w:w="1606"/>
          </w:tcPr>
          <w:p>
            <w:r/>
            <w:r>
              <w:t>-8.93%</w:t>
            </w:r>
          </w:p>
        </w:tc>
        <w:tc>
          <w:tcPr>
            <w:tcW w:type="dxa" w:w="1606"/>
          </w:tcPr>
          <w:p>
            <w:r/>
            <w:r>
              <w:t>0.400</w:t>
            </w:r>
          </w:p>
        </w:tc>
        <w:tc>
          <w:tcPr>
            <w:tcW w:type="dxa" w:w="1606"/>
          </w:tcPr>
          <w:p>
            <w:r/>
            <w:r>
              <w:t>24</w:t>
            </w:r>
          </w:p>
        </w:tc>
      </w:tr>
      <w:tr>
        <w:tc>
          <w:tcPr>
            <w:tcW w:type="dxa" w:w="1606"/>
          </w:tcPr>
          <w:p>
            <w:r/>
            <w:r>
              <w:t>Ансамбль confidence — standard</w:t>
            </w:r>
          </w:p>
        </w:tc>
        <w:tc>
          <w:tcPr>
            <w:tcW w:type="dxa" w:w="1606"/>
          </w:tcPr>
          <w:p>
            <w:r/>
            <w:r>
              <w:t>10.29%</w:t>
            </w:r>
          </w:p>
        </w:tc>
        <w:tc>
          <w:tcPr>
            <w:tcW w:type="dxa" w:w="1606"/>
          </w:tcPr>
          <w:p>
            <w:r/>
            <w:r>
              <w:t>2.14</w:t>
            </w:r>
          </w:p>
        </w:tc>
        <w:tc>
          <w:tcPr>
            <w:tcW w:type="dxa" w:w="1606"/>
          </w:tcPr>
          <w:p>
            <w:r/>
            <w:r>
              <w:t>-10.06%</w:t>
            </w:r>
          </w:p>
        </w:tc>
        <w:tc>
          <w:tcPr>
            <w:tcW w:type="dxa" w:w="1606"/>
          </w:tcPr>
          <w:p>
            <w:r/>
            <w:r>
              <w:t>0.400</w:t>
            </w:r>
          </w:p>
        </w:tc>
        <w:tc>
          <w:tcPr>
            <w:tcW w:type="dxa" w:w="1606"/>
          </w:tcPr>
          <w:p>
            <w:r/>
            <w:r>
              <w:t>23</w:t>
            </w:r>
          </w:p>
        </w:tc>
      </w:tr>
      <w:tr>
        <w:tc>
          <w:tcPr>
            <w:tcW w:type="dxa" w:w="1606"/>
          </w:tcPr>
          <w:p>
            <w:r/>
            <w:r>
              <w:t>Ансамбль majority — regime-aware</w:t>
            </w:r>
          </w:p>
        </w:tc>
        <w:tc>
          <w:tcPr>
            <w:tcW w:type="dxa" w:w="1606"/>
          </w:tcPr>
          <w:p>
            <w:r/>
            <w:r>
              <w:t>0.48%</w:t>
            </w:r>
          </w:p>
        </w:tc>
        <w:tc>
          <w:tcPr>
            <w:tcW w:type="dxa" w:w="1606"/>
          </w:tcPr>
          <w:p>
            <w:r/>
            <w:r>
              <w:t>0.22</w:t>
            </w:r>
          </w:p>
        </w:tc>
        <w:tc>
          <w:tcPr>
            <w:tcW w:type="dxa" w:w="1606"/>
          </w:tcPr>
          <w:p>
            <w:r/>
            <w:r>
              <w:t>-9.36%</w:t>
            </w:r>
          </w:p>
        </w:tc>
        <w:tc>
          <w:tcPr>
            <w:tcW w:type="dxa" w:w="1606"/>
          </w:tcPr>
          <w:p>
            <w:r/>
            <w:r>
              <w:t>0.286</w:t>
            </w:r>
          </w:p>
        </w:tc>
        <w:tc>
          <w:tcPr>
            <w:tcW w:type="dxa" w:w="1606"/>
          </w:tcPr>
          <w:p>
            <w:r/>
            <w:r>
              <w:t>27</w:t>
            </w:r>
          </w:p>
        </w:tc>
      </w:tr>
      <w:tr>
        <w:tc>
          <w:tcPr>
            <w:tcW w:type="dxa" w:w="1606"/>
          </w:tcPr>
          <w:p>
            <w:r/>
            <w:r>
              <w:t>Ансамбль confidence — regime-aware</w:t>
            </w:r>
          </w:p>
        </w:tc>
        <w:tc>
          <w:tcPr>
            <w:tcW w:type="dxa" w:w="1606"/>
          </w:tcPr>
          <w:p>
            <w:r/>
            <w:r>
              <w:t>-0.05%</w:t>
            </w:r>
          </w:p>
        </w:tc>
        <w:tc>
          <w:tcPr>
            <w:tcW w:type="dxa" w:w="1606"/>
          </w:tcPr>
          <w:p>
            <w:r/>
            <w:r>
              <w:t>0.10</w:t>
            </w:r>
          </w:p>
        </w:tc>
        <w:tc>
          <w:tcPr>
            <w:tcW w:type="dxa" w:w="1606"/>
          </w:tcPr>
          <w:p>
            <w:r/>
            <w:r>
              <w:t>-9.84%</w:t>
            </w:r>
          </w:p>
        </w:tc>
        <w:tc>
          <w:tcPr>
            <w:tcW w:type="dxa" w:w="1606"/>
          </w:tcPr>
          <w:p>
            <w:r/>
            <w:r>
              <w:t>0.286</w:t>
            </w:r>
          </w:p>
        </w:tc>
        <w:tc>
          <w:tcPr>
            <w:tcW w:type="dxa" w:w="1606"/>
          </w:tcPr>
          <w:p>
            <w:r/>
            <w:r>
              <w:t>27</w:t>
            </w:r>
          </w:p>
        </w:tc>
      </w:tr>
    </w:tbl>
    <w:p/>
    <w:p>
      <w:pPr>
        <w:pStyle w:val="21"/>
      </w:pPr>
      <w:r>
        <w:t>8.5. Проверка гипотез</w:t>
      </w:r>
    </w:p>
    <w:p>
      <w:pPr>
        <w:pStyle w:val="a0"/>
      </w:pPr>
      <w:r>
        <w:t>H1 (retrieval против отсутствия retrieval) не проверялась: конфигурация E2 без retrieval в текущем прогоне не запускалась.</w:t>
      </w:r>
    </w:p>
    <w:p>
      <w:pPr>
        <w:pStyle w:val="a0"/>
      </w:pPr>
      <w:r>
        <w:t>H2 (режимно-зависимый retrieval лучше обычного) не получила поддержки: у всех трёх моделей и у обоих ансамблей метрики при regime-aware ниже. Accuracy ансамбля снизилась с 0.420 до 0.306, MCC — с 0.188 до 0.045, накопленная доходность — с 12.5% до 0.5%.</w:t>
      </w:r>
    </w:p>
    <w:p>
      <w:pPr>
        <w:pStyle w:val="a0"/>
      </w:pPr>
      <w:r>
        <w:t>H2 не поддержана: на шести активах regime-aware retrieval не дал устойчивого улучшения. Для confidence-weighted ансамбля Accuracy составила 0.408 против 0.411, MCC — 0.060 против 0.027, средняя доходность — 8.18% против 3.53%; majority-правила ухудшились. Это не позволяет говорить о систематическом преимуществе режимной фильтрации.</w:t>
      </w:r>
    </w:p>
    <w:p>
      <w:pPr>
        <w:pStyle w:val="a0"/>
      </w:pPr>
      <w:r>
        <w:t>H3 (ансамбль лучше отдельных моделей) поддержана частично: confidence-weighted ансамбль дал Accuracy 0.411 (standard) и 0.408 (regime-aware), тогда как majority-правила — только 0.172 и 0.197. При этом ансамбль не превзошёл GPT-OSS 20B на AAPL по Accuracy (0.500), хотя на MSFT и AMZN дал положительную доходность. Устойчивость по временным окнам не оценивалась.</w:t>
      </w:r>
    </w:p>
    <w:p>
      <w:pPr>
        <w:pStyle w:val="a0"/>
      </w:pPr>
      <w:r>
        <w:t>H4 (режимно-зависимые веса) не проверялась: E6 в текущем прогоне отсутствует.</w:t>
      </w:r>
    </w:p>
    <w:p>
      <w:pPr>
        <w:pStyle w:val="a0"/>
      </w:pPr>
      <w:r>
        <w:t>Согласие всех трёх моделей по направлению наблюдалось лишь в 34% дней, что объясняет расхождение между majority и confidence-weighted ансамблями.</w:t>
      </w:r>
    </w:p>
    <w:p>
      <w:pPr>
        <w:pStyle w:val="21"/>
      </w:pPr>
      <w:r>
        <w:t>8.6. Ограничения текущего прогона</w:t>
      </w:r>
    </w:p>
    <w:p>
      <w:r>
        <w:t>Набор ограничен шестью активами и 60 торговыми днями; использованы две модели — Gemini 3.1 Flash Lite и GPT-OSS 20B. Часть ответов Gemini 3.1 получена через AnyModel из-за лимита Google 15 запросов в минуту, что может вносить различия маршрутизации и версии модели. Интервалы неопределённости (блочный бутстрэп), walk-forward по нескольким окнам, абляции E1/E2/E6 и коррекция на множественные сравнения не выполнялись. Ответы бесплатного шлюза могут зависеть от маршрутизации и версии модели. Поэтому приведённые числа следует рассматривать как предварительные и не использовать для утверждений о превосходстве метода.</w:t>
      </w:r>
    </w:p>
    <w:p>
      <w:pPr>
        <w:pStyle w:val="21"/>
      </w:pPr>
      <w:r>
        <w:t>8.7. Дополнительный блок: бесплатные модели OpenRouter</w:t>
      </w:r>
    </w:p>
    <w:p>
      <w:r>
        <w:t>Отдельно проверены три бесплатные модели OpenRouter на доступном подмножестве (AAPL, 16–23 июля 2026 г., оба режима retrieval). Число валидных ответов невелико (6–12 на модель), поэтому блок приводится как ориентир и не участвует в основном сравнении. Nemotron 3.5 Super-VL и Nemotron 3.5 Lightning показали Accuracy 0.600 и 0.583 соответственно, Liquid LFM 2.5 — 0.500; при таком N интервалы неопределённости неинформативны.</w:t>
      </w:r>
    </w:p>
    <w:p>
      <w:r>
        <w:rPr>
          <w:b/>
        </w:rPr>
        <w:t>Таблица 3. Бесплатные модели OpenRouter, AAPL, доступное подмножество.</w:t>
      </w:r>
    </w:p>
    <w:tbl>
      <w:tblPr>
        <w:tblStyle w:val="aff0"/>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rPr>
              <w:t>Модель</w:t>
            </w:r>
          </w:p>
        </w:tc>
        <w:tc>
          <w:tcPr>
            <w:tcW w:type="dxa" w:w="1377"/>
          </w:tcPr>
          <w:p>
            <w:r/>
            <w:r>
              <w:rPr>
                <w:b/>
              </w:rPr>
              <w:t>N ответов</w:t>
            </w:r>
          </w:p>
        </w:tc>
        <w:tc>
          <w:tcPr>
            <w:tcW w:type="dxa" w:w="1377"/>
          </w:tcPr>
          <w:p>
            <w:r/>
            <w:r>
              <w:rPr>
                <w:b/>
              </w:rPr>
              <w:t>Дней</w:t>
            </w:r>
          </w:p>
        </w:tc>
        <w:tc>
          <w:tcPr>
            <w:tcW w:type="dxa" w:w="1377"/>
          </w:tcPr>
          <w:p>
            <w:r/>
            <w:r>
              <w:rPr>
                <w:b/>
              </w:rPr>
              <w:t>Accuracy</w:t>
            </w:r>
          </w:p>
        </w:tc>
        <w:tc>
          <w:tcPr>
            <w:tcW w:type="dxa" w:w="1377"/>
          </w:tcPr>
          <w:p>
            <w:r/>
            <w:r>
              <w:rPr>
                <w:b/>
              </w:rPr>
              <w:t>Bal. Acc.</w:t>
            </w:r>
          </w:p>
        </w:tc>
        <w:tc>
          <w:tcPr>
            <w:tcW w:type="dxa" w:w="1377"/>
          </w:tcPr>
          <w:p>
            <w:r/>
            <w:r>
              <w:rPr>
                <w:b/>
              </w:rPr>
              <w:t>MCC</w:t>
            </w:r>
          </w:p>
        </w:tc>
        <w:tc>
          <w:tcPr>
            <w:tcW w:type="dxa" w:w="1377"/>
          </w:tcPr>
          <w:p>
            <w:r/>
            <w:r>
              <w:rPr>
                <w:b/>
              </w:rPr>
              <w:t>Brier</w:t>
            </w:r>
          </w:p>
        </w:tc>
      </w:tr>
      <w:tr>
        <w:tc>
          <w:tcPr>
            <w:tcW w:type="dxa" w:w="1377"/>
          </w:tcPr>
          <w:p>
            <w:r/>
            <w:r>
              <w:t>Nemotron 3.5 Super-VL</w:t>
            </w:r>
          </w:p>
        </w:tc>
        <w:tc>
          <w:tcPr>
            <w:tcW w:type="dxa" w:w="1377"/>
          </w:tcPr>
          <w:p>
            <w:r/>
            <w:r>
              <w:t>10</w:t>
            </w:r>
          </w:p>
        </w:tc>
        <w:tc>
          <w:tcPr>
            <w:tcW w:type="dxa" w:w="1377"/>
          </w:tcPr>
          <w:p>
            <w:r/>
            <w:r>
              <w:t>6</w:t>
            </w:r>
          </w:p>
        </w:tc>
        <w:tc>
          <w:tcPr>
            <w:tcW w:type="dxa" w:w="1377"/>
          </w:tcPr>
          <w:p>
            <w:r/>
            <w:r>
              <w:t>0.600</w:t>
            </w:r>
          </w:p>
        </w:tc>
        <w:tc>
          <w:tcPr>
            <w:tcW w:type="dxa" w:w="1377"/>
          </w:tcPr>
          <w:p>
            <w:r/>
            <w:r>
              <w:t>0.600</w:t>
            </w:r>
          </w:p>
        </w:tc>
        <w:tc>
          <w:tcPr>
            <w:tcW w:type="dxa" w:w="1377"/>
          </w:tcPr>
          <w:p>
            <w:r/>
            <w:r>
              <w:t>0.333</w:t>
            </w:r>
          </w:p>
        </w:tc>
        <w:tc>
          <w:tcPr>
            <w:tcW w:type="dxa" w:w="1377"/>
          </w:tcPr>
          <w:p>
            <w:r/>
            <w:r>
              <w:t>0.256</w:t>
            </w:r>
          </w:p>
        </w:tc>
      </w:tr>
      <w:tr>
        <w:tc>
          <w:tcPr>
            <w:tcW w:type="dxa" w:w="1377"/>
          </w:tcPr>
          <w:p>
            <w:r/>
            <w:r>
              <w:t>Nemotron 3.5 Lightning</w:t>
            </w:r>
          </w:p>
        </w:tc>
        <w:tc>
          <w:tcPr>
            <w:tcW w:type="dxa" w:w="1377"/>
          </w:tcPr>
          <w:p>
            <w:r/>
            <w:r>
              <w:t>12</w:t>
            </w:r>
          </w:p>
        </w:tc>
        <w:tc>
          <w:tcPr>
            <w:tcW w:type="dxa" w:w="1377"/>
          </w:tcPr>
          <w:p>
            <w:r/>
            <w:r>
              <w:t>6</w:t>
            </w:r>
          </w:p>
        </w:tc>
        <w:tc>
          <w:tcPr>
            <w:tcW w:type="dxa" w:w="1377"/>
          </w:tcPr>
          <w:p>
            <w:r/>
            <w:r>
              <w:t>0.583</w:t>
            </w:r>
          </w:p>
        </w:tc>
        <w:tc>
          <w:tcPr>
            <w:tcW w:type="dxa" w:w="1377"/>
          </w:tcPr>
          <w:p>
            <w:r/>
            <w:r>
              <w:t>0.583</w:t>
            </w:r>
          </w:p>
        </w:tc>
        <w:tc>
          <w:tcPr>
            <w:tcW w:type="dxa" w:w="1377"/>
          </w:tcPr>
          <w:p>
            <w:r/>
            <w:r>
              <w:t>0.302</w:t>
            </w:r>
          </w:p>
        </w:tc>
        <w:tc>
          <w:tcPr>
            <w:tcW w:type="dxa" w:w="1377"/>
          </w:tcPr>
          <w:p>
            <w:r/>
            <w:r>
              <w:t>0.253</w:t>
            </w:r>
          </w:p>
        </w:tc>
      </w:tr>
      <w:tr>
        <w:tc>
          <w:tcPr>
            <w:tcW w:type="dxa" w:w="1377"/>
          </w:tcPr>
          <w:p>
            <w:r/>
            <w:r>
              <w:t>Liquid LFM 2.5</w:t>
            </w:r>
          </w:p>
        </w:tc>
        <w:tc>
          <w:tcPr>
            <w:tcW w:type="dxa" w:w="1377"/>
          </w:tcPr>
          <w:p>
            <w:r/>
            <w:r>
              <w:t>6</w:t>
            </w:r>
          </w:p>
        </w:tc>
        <w:tc>
          <w:tcPr>
            <w:tcW w:type="dxa" w:w="1377"/>
          </w:tcPr>
          <w:p>
            <w:r/>
            <w:r>
              <w:t>5</w:t>
            </w:r>
          </w:p>
        </w:tc>
        <w:tc>
          <w:tcPr>
            <w:tcW w:type="dxa" w:w="1377"/>
          </w:tcPr>
          <w:p>
            <w:r/>
            <w:r>
              <w:t>0.500</w:t>
            </w:r>
          </w:p>
        </w:tc>
        <w:tc>
          <w:tcPr>
            <w:tcW w:type="dxa" w:w="1377"/>
          </w:tcPr>
          <w:p>
            <w:r/>
            <w:r>
              <w:t>0.375</w:t>
            </w:r>
          </w:p>
        </w:tc>
        <w:tc>
          <w:tcPr>
            <w:tcW w:type="dxa" w:w="1377"/>
          </w:tcPr>
          <w:p>
            <w:r/>
            <w:r>
              <w:t>-0.316</w:t>
            </w:r>
          </w:p>
        </w:tc>
        <w:tc>
          <w:tcPr>
            <w:tcW w:type="dxa" w:w="1377"/>
          </w:tcPr>
          <w:p>
            <w:r/>
            <w:r>
              <w:t>0.280</w:t>
            </w:r>
          </w:p>
        </w:tc>
      </w:tr>
    </w:tbl>
    <w:p/>
    <w:p>
      <w:pPr>
        <w:pStyle w:val="21"/>
      </w:pPr>
      <w:r>
        <w:t>8.8. Ансамбль лучших моделей на шести активах</w:t>
      </w:r>
    </w:p>
    <w:p>
      <w:r>
        <w:t>На шести активах (SPX, AAPL, MSFT, NVDA, AMZN, TSLA) и 60 торговых днях дополнительно прогнаны Gemini 3.1 Flash Lite и GPT-OSS 20B: по 720 наблюдений на модель (60 дней × 2 режима × 6 активов), всего 1440 ответов. Все ответы валидны; ошибки провайдеров перезапрашивались. Ансамбли majority и confidence-weighted оценены для standard и regime-aware retrieval.</w:t>
      </w:r>
    </w:p>
    <w:p>
      <w:r>
        <w:t>В среднем по активам standard confidence-weighted дал Accuracy 0.411, Balanced Accuracy 0.418, MCC 0.027, среднюю доходность 3.53%, Sharpe 0.70 и max drawdown -14.2%. Regime-aware confidence-weighted: Accuracy 0.408, Balanced Accuracy 0.418, MCC 0.060, средняя доходность 8.18%, Sharpe 0.59, max drawdown -10.7%. Majority-правила существенно слабее (Accuracy 0.172–0.197). Таким образом, confidence-weighted ансамбль устойчивее majority, а regime-aware вариант даёт лучший MCC и доходность при практически той же Accuracy.</w:t>
      </w:r>
    </w:p>
    <w:p>
      <w:r>
        <w:t>По активам лучший результат regime-aware confidence-weighted показал на MSFT (доходность 33.3%, Sharpe 3.43) и AMZN (22.8%, Sharpe 2.32); AAPL дал -0.7%, SPX -3.7%, NVDA -4.1%, TSLA +1.5%. Ансамбль не превзошёл GPT-OSS 20B на AAPL по Accuracy (0.500), но на MSFT и AMZN дал положительную доходность. Regime-aware retrieval не дал устойчивого улучшения: majority ухудшился, confidence оказался сопоставим по Accuracy и выше по доходности. Это не поддерживает H2 и даёт лишь частичную поддержку H3.</w:t>
      </w:r>
    </w:p>
    <w:p>
      <w:r>
        <w:rPr>
          <w:b/>
        </w:rPr>
        <w:t>Таблица 4. Ансамбль regime-aware confidence-weighted (Gemini 3.1 Flash Lite + GPT-OSS 20B) на шести активах, 60 торговых дней.</w:t>
      </w:r>
    </w:p>
    <w:tbl>
      <w:tblPr>
        <w:tblStyle w:val="aff0"/>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r/>
            <w:r>
              <w:rPr>
                <w:b/>
              </w:rPr>
              <w:t>Конфигурация</w:t>
            </w:r>
          </w:p>
        </w:tc>
        <w:tc>
          <w:tcPr>
            <w:tcW w:type="dxa" w:w="1205"/>
          </w:tcPr>
          <w:p>
            <w:r/>
            <w:r>
              <w:rPr>
                <w:b/>
              </w:rPr>
              <w:t>n</w:t>
            </w:r>
          </w:p>
        </w:tc>
        <w:tc>
          <w:tcPr>
            <w:tcW w:type="dxa" w:w="1205"/>
          </w:tcPr>
          <w:p>
            <w:r/>
            <w:r>
              <w:rPr>
                <w:b/>
              </w:rPr>
              <w:t>Accuracy</w:t>
            </w:r>
          </w:p>
        </w:tc>
        <w:tc>
          <w:tcPr>
            <w:tcW w:type="dxa" w:w="1205"/>
          </w:tcPr>
          <w:p>
            <w:r/>
            <w:r>
              <w:rPr>
                <w:b/>
              </w:rPr>
              <w:t>Bal. Acc.</w:t>
            </w:r>
          </w:p>
        </w:tc>
        <w:tc>
          <w:tcPr>
            <w:tcW w:type="dxa" w:w="1205"/>
          </w:tcPr>
          <w:p>
            <w:r/>
            <w:r>
              <w:rPr>
                <w:b/>
              </w:rPr>
              <w:t>MCC</w:t>
            </w:r>
          </w:p>
        </w:tc>
        <w:tc>
          <w:tcPr>
            <w:tcW w:type="dxa" w:w="1205"/>
          </w:tcPr>
          <w:p>
            <w:r/>
            <w:r>
              <w:rPr>
                <w:b/>
              </w:rPr>
              <w:t>Доходность</w:t>
            </w:r>
          </w:p>
        </w:tc>
        <w:tc>
          <w:tcPr>
            <w:tcW w:type="dxa" w:w="1205"/>
          </w:tcPr>
          <w:p>
            <w:r/>
            <w:r>
              <w:rPr>
                <w:b/>
              </w:rPr>
              <w:t>Sharpe</w:t>
            </w:r>
          </w:p>
        </w:tc>
        <w:tc>
          <w:tcPr>
            <w:tcW w:type="dxa" w:w="1205"/>
          </w:tcPr>
          <w:p>
            <w:r/>
            <w:r>
              <w:rPr>
                <w:b/>
              </w:rPr>
              <w:t>Max DD</w:t>
            </w:r>
          </w:p>
        </w:tc>
      </w:tr>
      <w:tr>
        <w:tc>
          <w:tcPr>
            <w:tcW w:type="dxa" w:w="1205"/>
          </w:tcPr>
          <w:p>
            <w:r/>
            <w:r>
              <w:t>AAPL</w:t>
            </w:r>
          </w:p>
        </w:tc>
        <w:tc>
          <w:tcPr>
            <w:tcW w:type="dxa" w:w="1205"/>
          </w:tcPr>
          <w:p>
            <w:r/>
            <w:r>
              <w:t>60</w:t>
            </w:r>
          </w:p>
        </w:tc>
        <w:tc>
          <w:tcPr>
            <w:tcW w:type="dxa" w:w="1205"/>
          </w:tcPr>
          <w:p>
            <w:r/>
            <w:r>
              <w:t>0.250</w:t>
            </w:r>
          </w:p>
        </w:tc>
        <w:tc>
          <w:tcPr>
            <w:tcW w:type="dxa" w:w="1205"/>
          </w:tcPr>
          <w:p>
            <w:r/>
            <w:r>
              <w:t>0.254</w:t>
            </w:r>
          </w:p>
        </w:tc>
        <w:tc>
          <w:tcPr>
            <w:tcW w:type="dxa" w:w="1205"/>
          </w:tcPr>
          <w:p>
            <w:r/>
            <w:r>
              <w:t>0.047</w:t>
            </w:r>
          </w:p>
        </w:tc>
        <w:tc>
          <w:tcPr>
            <w:tcW w:type="dxa" w:w="1205"/>
          </w:tcPr>
          <w:p>
            <w:r/>
            <w:r>
              <w:t>-0.65%</w:t>
            </w:r>
          </w:p>
        </w:tc>
        <w:tc>
          <w:tcPr>
            <w:tcW w:type="dxa" w:w="1205"/>
          </w:tcPr>
          <w:p>
            <w:r/>
            <w:r>
              <w:t>-0.04</w:t>
            </w:r>
          </w:p>
        </w:tc>
        <w:tc>
          <w:tcPr>
            <w:tcW w:type="dxa" w:w="1205"/>
          </w:tcPr>
          <w:p>
            <w:r/>
            <w:r>
              <w:t>-9.02%</w:t>
            </w:r>
          </w:p>
        </w:tc>
      </w:tr>
      <w:tr>
        <w:tc>
          <w:tcPr>
            <w:tcW w:type="dxa" w:w="1205"/>
          </w:tcPr>
          <w:p>
            <w:r/>
            <w:r>
              <w:t>AMZN</w:t>
            </w:r>
          </w:p>
        </w:tc>
        <w:tc>
          <w:tcPr>
            <w:tcW w:type="dxa" w:w="1205"/>
          </w:tcPr>
          <w:p>
            <w:r/>
            <w:r>
              <w:t>60</w:t>
            </w:r>
          </w:p>
        </w:tc>
        <w:tc>
          <w:tcPr>
            <w:tcW w:type="dxa" w:w="1205"/>
          </w:tcPr>
          <w:p>
            <w:r/>
            <w:r>
              <w:t>0.500</w:t>
            </w:r>
          </w:p>
        </w:tc>
        <w:tc>
          <w:tcPr>
            <w:tcW w:type="dxa" w:w="1205"/>
          </w:tcPr>
          <w:p>
            <w:r/>
            <w:r>
              <w:t>0.570</w:t>
            </w:r>
          </w:p>
        </w:tc>
        <w:tc>
          <w:tcPr>
            <w:tcW w:type="dxa" w:w="1205"/>
          </w:tcPr>
          <w:p>
            <w:r/>
            <w:r>
              <w:t>0.237</w:t>
            </w:r>
          </w:p>
        </w:tc>
        <w:tc>
          <w:tcPr>
            <w:tcW w:type="dxa" w:w="1205"/>
          </w:tcPr>
          <w:p>
            <w:r/>
            <w:r>
              <w:t>22.76%</w:t>
            </w:r>
          </w:p>
        </w:tc>
        <w:tc>
          <w:tcPr>
            <w:tcW w:type="dxa" w:w="1205"/>
          </w:tcPr>
          <w:p>
            <w:r/>
            <w:r>
              <w:t>2.32</w:t>
            </w:r>
          </w:p>
        </w:tc>
        <w:tc>
          <w:tcPr>
            <w:tcW w:type="dxa" w:w="1205"/>
          </w:tcPr>
          <w:p>
            <w:r/>
            <w:r>
              <w:t>-8.97%</w:t>
            </w:r>
          </w:p>
        </w:tc>
      </w:tr>
      <w:tr>
        <w:tc>
          <w:tcPr>
            <w:tcW w:type="dxa" w:w="1205"/>
          </w:tcPr>
          <w:p>
            <w:r/>
            <w:r>
              <w:t>MSFT</w:t>
            </w:r>
          </w:p>
        </w:tc>
        <w:tc>
          <w:tcPr>
            <w:tcW w:type="dxa" w:w="1205"/>
          </w:tcPr>
          <w:p>
            <w:r/>
            <w:r>
              <w:t>60</w:t>
            </w:r>
          </w:p>
        </w:tc>
        <w:tc>
          <w:tcPr>
            <w:tcW w:type="dxa" w:w="1205"/>
          </w:tcPr>
          <w:p>
            <w:r/>
            <w:r>
              <w:t>0.533</w:t>
            </w:r>
          </w:p>
        </w:tc>
        <w:tc>
          <w:tcPr>
            <w:tcW w:type="dxa" w:w="1205"/>
          </w:tcPr>
          <w:p>
            <w:r/>
            <w:r>
              <w:t>0.498</w:t>
            </w:r>
          </w:p>
        </w:tc>
        <w:tc>
          <w:tcPr>
            <w:tcW w:type="dxa" w:w="1205"/>
          </w:tcPr>
          <w:p>
            <w:r/>
            <w:r>
              <w:t>0.133</w:t>
            </w:r>
          </w:p>
        </w:tc>
        <w:tc>
          <w:tcPr>
            <w:tcW w:type="dxa" w:w="1205"/>
          </w:tcPr>
          <w:p>
            <w:r/>
            <w:r>
              <w:t>33.26%</w:t>
            </w:r>
          </w:p>
        </w:tc>
        <w:tc>
          <w:tcPr>
            <w:tcW w:type="dxa" w:w="1205"/>
          </w:tcPr>
          <w:p>
            <w:r/>
            <w:r>
              <w:t>3.43</w:t>
            </w:r>
          </w:p>
        </w:tc>
        <w:tc>
          <w:tcPr>
            <w:tcW w:type="dxa" w:w="1205"/>
          </w:tcPr>
          <w:p>
            <w:r/>
            <w:r>
              <w:t>-6.52%</w:t>
            </w:r>
          </w:p>
        </w:tc>
      </w:tr>
      <w:tr>
        <w:tc>
          <w:tcPr>
            <w:tcW w:type="dxa" w:w="1205"/>
          </w:tcPr>
          <w:p>
            <w:r/>
            <w:r>
              <w:t>NVDA</w:t>
            </w:r>
          </w:p>
        </w:tc>
        <w:tc>
          <w:tcPr>
            <w:tcW w:type="dxa" w:w="1205"/>
          </w:tcPr>
          <w:p>
            <w:r/>
            <w:r>
              <w:t>60</w:t>
            </w:r>
          </w:p>
        </w:tc>
        <w:tc>
          <w:tcPr>
            <w:tcW w:type="dxa" w:w="1205"/>
          </w:tcPr>
          <w:p>
            <w:r/>
            <w:r>
              <w:t>0.433</w:t>
            </w:r>
          </w:p>
        </w:tc>
        <w:tc>
          <w:tcPr>
            <w:tcW w:type="dxa" w:w="1205"/>
          </w:tcPr>
          <w:p>
            <w:r/>
            <w:r>
              <w:t>0.423</w:t>
            </w:r>
          </w:p>
        </w:tc>
        <w:tc>
          <w:tcPr>
            <w:tcW w:type="dxa" w:w="1205"/>
          </w:tcPr>
          <w:p>
            <w:r/>
            <w:r>
              <w:t>-0.062</w:t>
            </w:r>
          </w:p>
        </w:tc>
        <w:tc>
          <w:tcPr>
            <w:tcW w:type="dxa" w:w="1205"/>
          </w:tcPr>
          <w:p>
            <w:r/>
            <w:r>
              <w:t>-4.14%</w:t>
            </w:r>
          </w:p>
        </w:tc>
        <w:tc>
          <w:tcPr>
            <w:tcW w:type="dxa" w:w="1205"/>
          </w:tcPr>
          <w:p>
            <w:r/>
            <w:r>
              <w:t>-0.31</w:t>
            </w:r>
          </w:p>
        </w:tc>
        <w:tc>
          <w:tcPr>
            <w:tcW w:type="dxa" w:w="1205"/>
          </w:tcPr>
          <w:p>
            <w:r/>
            <w:r>
              <w:t>-12.39%</w:t>
            </w:r>
          </w:p>
        </w:tc>
      </w:tr>
      <w:tr>
        <w:tc>
          <w:tcPr>
            <w:tcW w:type="dxa" w:w="1205"/>
          </w:tcPr>
          <w:p>
            <w:r/>
            <w:r>
              <w:t>SPX</w:t>
            </w:r>
          </w:p>
        </w:tc>
        <w:tc>
          <w:tcPr>
            <w:tcW w:type="dxa" w:w="1205"/>
          </w:tcPr>
          <w:p>
            <w:r/>
            <w:r>
              <w:t>60</w:t>
            </w:r>
          </w:p>
        </w:tc>
        <w:tc>
          <w:tcPr>
            <w:tcW w:type="dxa" w:w="1205"/>
          </w:tcPr>
          <w:p>
            <w:r/>
            <w:r>
              <w:t>0.250</w:t>
            </w:r>
          </w:p>
        </w:tc>
        <w:tc>
          <w:tcPr>
            <w:tcW w:type="dxa" w:w="1205"/>
          </w:tcPr>
          <w:p>
            <w:r/>
            <w:r>
              <w:t>0.271</w:t>
            </w:r>
          </w:p>
        </w:tc>
        <w:tc>
          <w:tcPr>
            <w:tcW w:type="dxa" w:w="1205"/>
          </w:tcPr>
          <w:p>
            <w:r/>
            <w:r>
              <w:t>-0.019</w:t>
            </w:r>
          </w:p>
        </w:tc>
        <w:tc>
          <w:tcPr>
            <w:tcW w:type="dxa" w:w="1205"/>
          </w:tcPr>
          <w:p>
            <w:r/>
            <w:r>
              <w:t>-3.68%</w:t>
            </w:r>
          </w:p>
        </w:tc>
        <w:tc>
          <w:tcPr>
            <w:tcW w:type="dxa" w:w="1205"/>
          </w:tcPr>
          <w:p>
            <w:r/>
            <w:r>
              <w:t>-2.22</w:t>
            </w:r>
          </w:p>
        </w:tc>
        <w:tc>
          <w:tcPr>
            <w:tcW w:type="dxa" w:w="1205"/>
          </w:tcPr>
          <w:p>
            <w:r/>
            <w:r>
              <w:t>-6.33%</w:t>
            </w:r>
          </w:p>
        </w:tc>
      </w:tr>
      <w:tr>
        <w:tc>
          <w:tcPr>
            <w:tcW w:type="dxa" w:w="1205"/>
          </w:tcPr>
          <w:p>
            <w:r/>
            <w:r>
              <w:t>TSLA</w:t>
            </w:r>
          </w:p>
        </w:tc>
        <w:tc>
          <w:tcPr>
            <w:tcW w:type="dxa" w:w="1205"/>
          </w:tcPr>
          <w:p>
            <w:r/>
            <w:r>
              <w:t>60</w:t>
            </w:r>
          </w:p>
        </w:tc>
        <w:tc>
          <w:tcPr>
            <w:tcW w:type="dxa" w:w="1205"/>
          </w:tcPr>
          <w:p>
            <w:r/>
            <w:r>
              <w:t>0.483</w:t>
            </w:r>
          </w:p>
        </w:tc>
        <w:tc>
          <w:tcPr>
            <w:tcW w:type="dxa" w:w="1205"/>
          </w:tcPr>
          <w:p>
            <w:r/>
            <w:r>
              <w:t>0.489</w:t>
            </w:r>
          </w:p>
        </w:tc>
        <w:tc>
          <w:tcPr>
            <w:tcW w:type="dxa" w:w="1205"/>
          </w:tcPr>
          <w:p>
            <w:r/>
            <w:r>
              <w:t>0.026</w:t>
            </w:r>
          </w:p>
        </w:tc>
        <w:tc>
          <w:tcPr>
            <w:tcW w:type="dxa" w:w="1205"/>
          </w:tcPr>
          <w:p>
            <w:r/>
            <w:r>
              <w:t>1.54%</w:t>
            </w:r>
          </w:p>
        </w:tc>
        <w:tc>
          <w:tcPr>
            <w:tcW w:type="dxa" w:w="1205"/>
          </w:tcPr>
          <w:p>
            <w:r/>
            <w:r>
              <w:t>0.36</w:t>
            </w:r>
          </w:p>
        </w:tc>
        <w:tc>
          <w:tcPr>
            <w:tcW w:type="dxa" w:w="1205"/>
          </w:tcPr>
          <w:p>
            <w:r/>
            <w:r>
              <w:t>-21.18%</w:t>
            </w:r>
          </w:p>
        </w:tc>
      </w:tr>
      <w:tr>
        <w:tc>
          <w:tcPr>
            <w:tcW w:type="dxa" w:w="1205"/>
          </w:tcPr>
          <w:p>
            <w:r/>
            <w:r>
              <w:rPr>
                <w:b/>
              </w:rPr>
              <w:t>Среднее</w:t>
            </w:r>
          </w:p>
        </w:tc>
        <w:tc>
          <w:tcPr>
            <w:tcW w:type="dxa" w:w="1205"/>
          </w:tcPr>
          <w:p>
            <w:r/>
            <w:r>
              <w:rPr>
                <w:b/>
              </w:rPr>
              <w:t>360</w:t>
            </w:r>
          </w:p>
        </w:tc>
        <w:tc>
          <w:tcPr>
            <w:tcW w:type="dxa" w:w="1205"/>
          </w:tcPr>
          <w:p>
            <w:r/>
            <w:r>
              <w:rPr>
                <w:b/>
              </w:rPr>
              <w:t>0.408</w:t>
            </w:r>
          </w:p>
        </w:tc>
        <w:tc>
          <w:tcPr>
            <w:tcW w:type="dxa" w:w="1205"/>
          </w:tcPr>
          <w:p>
            <w:r/>
            <w:r>
              <w:rPr>
                <w:b/>
              </w:rPr>
              <w:t>0.418</w:t>
            </w:r>
          </w:p>
        </w:tc>
        <w:tc>
          <w:tcPr>
            <w:tcW w:type="dxa" w:w="1205"/>
          </w:tcPr>
          <w:p>
            <w:r/>
            <w:r>
              <w:rPr>
                <w:b/>
              </w:rPr>
              <w:t>0.060</w:t>
            </w:r>
          </w:p>
        </w:tc>
        <w:tc>
          <w:tcPr>
            <w:tcW w:type="dxa" w:w="1205"/>
          </w:tcPr>
          <w:p>
            <w:r/>
            <w:r>
              <w:rPr>
                <w:b/>
              </w:rPr>
              <w:t>8.18%</w:t>
            </w:r>
          </w:p>
        </w:tc>
        <w:tc>
          <w:tcPr>
            <w:tcW w:type="dxa" w:w="1205"/>
          </w:tcPr>
          <w:p>
            <w:r/>
            <w:r>
              <w:rPr>
                <w:b/>
              </w:rPr>
              <w:t>0.59</w:t>
            </w:r>
          </w:p>
        </w:tc>
        <w:tc>
          <w:tcPr>
            <w:tcW w:type="dxa" w:w="1205"/>
          </w:tcPr>
          <w:p>
            <w:r/>
            <w:r>
              <w:rPr>
                <w:b/>
              </w:rPr>
              <w:t>-10.73%</w:t>
            </w:r>
          </w:p>
        </w:tc>
      </w:tr>
    </w:tbl>
    <w:p w14:paraId="470245F4" w14:textId="77777777" w:rsidR="00062068" w:rsidRPr="002A0345" w:rsidRDefault="00DF7F04">
      <w:pPr>
        <w:pStyle w:val="1"/>
        <w:spacing w:before="0" w:after="0"/>
        <w:jc w:val="left"/>
        <w:rPr>
          <w:lang w:val="ru-RU"/>
        </w:rPr>
      </w:pPr>
      <w:r w:rsidRPr="002A0345">
        <w:rPr>
          <w:rFonts w:eastAsia="Times New Roman"/>
          <w:lang w:val="ru-RU"/>
        </w:rPr>
        <w:t>9. Обсуждение и ограничения</w:t>
      </w:r>
    </w:p>
    <w:p w14:paraId="3D427D5A" w14:textId="77777777" w:rsidR="00062068" w:rsidRPr="002A0345" w:rsidRDefault="00DF7F04">
      <w:pPr>
        <w:rPr>
          <w:lang w:val="ru-RU"/>
        </w:rPr>
      </w:pPr>
      <w:r>
        <w:t>Интерпретация результатов должна учитывать, что рыночные режимы могут быть нестабильными, а их границы зависят от признаков и алгоритма. Полученные результаты согласуются с предупреждением Kirby [2]: наличие режимной структуры не гарантирует выигрыша от её использования. В нашем окне фильтрация аналогов по режиму не дала устойчивого улучшения Accuracy, хотя confidence-weighted ансамбль с regime-aware retrieval показал более высокие MCC и среднюю доходность. Ансамбли чувствительны к правилу агрегирования: majority-правила заметно слабее confidence-weighted. LLM чувствительны к формулировкам промптов и нестабильны между запусками; часть ответов Gemini получена через AnyModel из-за лимита Google. Дополнительные ограничения связаны с выбором активов и периода, качеством данных, транзакционными издержками, возможной переоптимизацией весов и множественными экспериментальными сравнениями.</w:t>
      </w:r>
    </w:p>
    <w:p w14:paraId="3ACFCC1F" w14:textId="77777777" w:rsidR="00062068" w:rsidRPr="002A0345" w:rsidRDefault="00DF7F04">
      <w:pPr>
        <w:rPr>
          <w:lang w:val="ru-RU"/>
        </w:rPr>
      </w:pPr>
      <w:r w:rsidRPr="002A0345">
        <w:rPr>
          <w:lang w:val="ru-RU"/>
        </w:rPr>
        <w:t xml:space="preserve">Результаты одного рынка или временного интервала не должны автоматически обобщаться на все активы и периоды. Внешняя валидность требует проверки на нескольких активах, различных рыночных фазах и, по возможности, независимом временном периоде. Кроме того, сравнение </w:t>
      </w:r>
      <w:r w:rsidRPr="002A0345">
        <w:rPr>
          <w:lang w:val="ru-RU"/>
        </w:rPr>
        <w:lastRenderedPageBreak/>
        <w:t xml:space="preserve">закрытых </w:t>
      </w:r>
      <w:r>
        <w:t>API</w:t>
      </w:r>
      <w:r w:rsidRPr="002A0345">
        <w:rPr>
          <w:lang w:val="ru-RU"/>
        </w:rPr>
        <w:t>-моделей и открытых моделей должно учитывать различия в доступности, версиях и стоимости вычислений.</w:t>
      </w:r>
    </w:p>
    <w:p w14:paraId="50D6A6B7" w14:textId="77777777" w:rsidR="00062068" w:rsidRPr="002A0345" w:rsidRDefault="00DF7F04">
      <w:pPr>
        <w:pStyle w:val="1"/>
        <w:spacing w:before="0" w:after="0"/>
        <w:jc w:val="left"/>
        <w:rPr>
          <w:lang w:val="ru-RU"/>
        </w:rPr>
      </w:pPr>
      <w:r w:rsidRPr="002A0345">
        <w:rPr>
          <w:rFonts w:eastAsia="Times New Roman"/>
          <w:lang w:val="ru-RU"/>
        </w:rPr>
        <w:t>10. Заключение</w:t>
      </w:r>
    </w:p>
    <w:p w14:paraId="55C69212" w14:textId="77777777" w:rsidR="00062068" w:rsidRPr="002A0345" w:rsidRDefault="00DF7F04">
      <w:pPr>
        <w:rPr>
          <w:lang w:val="ru-RU"/>
        </w:rPr>
      </w:pPr>
      <w:r>
        <w:t>В работе сформулирован и частично выполнен воспроизводимый план исследования режимно-зависимого retrieval и ансамблирования LLM. В расширенном вневыборочном прогоне на шести активах (60 торговых дней, Gemini 3.1 Flash Lite и GPT-OSS 20B) confidence-weighted ансамбль дал Accuracy 0.411 (standard) и 0.408 (regime-aware); majority-правила — 0.172 и 0.197. Лучший по доходности и MCC вариант — regime-aware confidence-weighted: средняя доходность 8.18%, Sharpe 0.59, MCC 0.060; standard confidence-weighted дал 3.53%, Sharpe 0.70 и MCC 0.027. Ансамбль не превзошёл GPT-OSS 20B на AAPL по Accuracy, но на MSFT и AMZN дал положительную доходность. Гипотеза H2 не поддержана, H3 поддержана частично; H1 и H4 остаются непроверенными. Полные выводы требуют walk-forward по нескольким окнам, конфигураций E1/E2/E6 и интервалов неопределённости.</w:t>
      </w:r>
    </w:p>
    <w:p w14:paraId="3DDEA357" w14:textId="77777777" w:rsidR="00062068" w:rsidRDefault="00DF7F04">
      <w:pPr>
        <w:pStyle w:val="1"/>
        <w:spacing w:before="0" w:after="0"/>
        <w:jc w:val="left"/>
      </w:pPr>
      <w:r>
        <w:rPr>
          <w:rFonts w:eastAsia="Times New Roman"/>
        </w:rPr>
        <w:t>Список литературы</w:t>
      </w:r>
    </w:p>
    <w:p w14:paraId="212D228A" w14:textId="77777777" w:rsidR="00062068" w:rsidRDefault="00DF7F04">
      <w:pPr>
        <w:ind w:left="425" w:hanging="425"/>
        <w:jc w:val="left"/>
      </w:pPr>
      <w:r>
        <w:t>[1] Haase F., Neuenkirch M. Predictability of bull and bear markets: A new look at forecasting stock market regimes (and returns) in the US. International Journal of Forecasting. 2023. Vol. 39, No. 2. P. 587–605. DOI: https://doi.org/10.1016/j.ijforecast.2022.01.004.</w:t>
      </w:r>
    </w:p>
    <w:p w14:paraId="5B92CB1E" w14:textId="77777777" w:rsidR="00062068" w:rsidRDefault="00DF7F04">
      <w:pPr>
        <w:ind w:left="425" w:hanging="425"/>
        <w:jc w:val="left"/>
      </w:pPr>
      <w:r>
        <w:t>[2] Kirby C. A closer look at the regime-switching evidence of bull and bear markets. Finance Research Letters. 2023. Vol. 52. Article 103369. DOI: https://doi.org/10.1016/j.frl.2022.103369.</w:t>
      </w:r>
    </w:p>
    <w:p w14:paraId="29872693" w14:textId="77777777" w:rsidR="00062068" w:rsidRDefault="00DF7F04">
      <w:pPr>
        <w:ind w:left="425" w:hanging="425"/>
        <w:jc w:val="left"/>
      </w:pPr>
      <w:r>
        <w:t>[3] Yang H., Liu X.-Y., Wang C. D. FinGPT: Open-Source Financial Large Language Models. arXiv preprint arXiv:2306.06031. 2023. URL: https://arxiv.org/abs/2306.06031.</w:t>
      </w:r>
    </w:p>
    <w:p w14:paraId="40DFA5BA" w14:textId="77777777" w:rsidR="00062068" w:rsidRDefault="00DF7F04">
      <w:pPr>
        <w:ind w:left="425" w:hanging="425"/>
        <w:jc w:val="left"/>
      </w:pPr>
      <w:r>
        <w:t>[4] Mai D. StockGPT: A GenAI Model for Stock Prediction and Trading. arXiv preprint arXiv:2404.05101. 2024. URL: https://arxiv.org/abs/2404.05101.</w:t>
      </w:r>
    </w:p>
    <w:p w14:paraId="5EE59F9E" w14:textId="77777777" w:rsidR="00062068" w:rsidRDefault="00DF7F04">
      <w:pPr>
        <w:ind w:left="425" w:hanging="425"/>
        <w:jc w:val="left"/>
      </w:pPr>
      <w:r>
        <w:t>[5] Han S., Lee S., Cha M., Arik S. O., Yoon J. Retrieval Augmented Time Series Forecasting. In: Proceedings of the 42nd International Conference on Machine Learning. Proceedings of Machine Learning Research. 2025. Vol. 267. P. 21774–21797. URL: https://proceedings.mlr.press/v267/han25d.html.</w:t>
      </w:r>
    </w:p>
    <w:p w14:paraId="2A296271" w14:textId="77777777" w:rsidR="00062068" w:rsidRDefault="00DF7F04">
      <w:pPr>
        <w:ind w:left="425" w:hanging="425"/>
        <w:jc w:val="left"/>
      </w:pPr>
      <w:r>
        <w:lastRenderedPageBreak/>
        <w:t>[6] Xiao M., Jiang Z., Qian L., Chen Z., He Y., Xu Y., Jiang Y., Li D., Weng R.-L., Peng M., Huang J., Ananiadou S., Xie Q. Enhancing Financial Time-Series Forecasting with Retrieval-Augmented Large Language Models. arXiv preprint arXiv:2502.05878. 2025. URL: https://arxiv.org/abs/2502.05878.</w:t>
      </w:r>
    </w:p>
    <w:p w14:paraId="10B24E10" w14:textId="77777777" w:rsidR="00062068" w:rsidRDefault="00DF7F04">
      <w:pPr>
        <w:ind w:left="425" w:hanging="425"/>
        <w:jc w:val="left"/>
      </w:pPr>
      <w:r>
        <w:t>[7] Lewis P. et al. Retrieval-Augmented Generation for Knowledge-Intensive NLP Tasks. Advances in Neural Information Processing Systems. 2020. Vol. 33. URL: https://arxiv.org/abs/2005.11401.</w:t>
      </w:r>
    </w:p>
    <w:p w14:paraId="23697A74" w14:textId="77777777" w:rsidR="00062068" w:rsidRPr="006676A5" w:rsidRDefault="00062068" w:rsidP="002A0345">
      <w:pPr>
        <w:pStyle w:val="a0"/>
        <w:numPr>
          <w:ilvl w:val="0"/>
          <w:numId w:val="0"/>
        </w:numPr>
        <w:ind w:left="360"/>
      </w:pPr>
    </w:p>
    <w:sectPr w:rsidR="00062068" w:rsidRPr="006676A5" w:rsidSect="00034616">
      <w:footerReference w:type="default" r:id="rId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83075" w14:textId="77777777" w:rsidR="00345752" w:rsidRDefault="00345752">
      <w:pPr>
        <w:spacing w:line="240" w:lineRule="auto"/>
      </w:pPr>
      <w:r>
        <w:separator/>
      </w:r>
    </w:p>
  </w:endnote>
  <w:endnote w:type="continuationSeparator" w:id="0">
    <w:p w14:paraId="5FE6F050" w14:textId="77777777" w:rsidR="00345752" w:rsidRDefault="00345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FC2E" w14:textId="77777777" w:rsidR="0061042E" w:rsidRDefault="007A4E49">
    <w:pPr>
      <w:jc w:val="center"/>
    </w:pPr>
    <w:r>
      <w:rPr>
        <w:sz w:val="20"/>
      </w:rPr>
      <w:fldChar w:fldCharType="begin"/>
    </w:r>
    <w:r>
      <w:rPr>
        <w:sz w:val="20"/>
      </w:rPr>
      <w:instrText xml:space="preserve"> PAGE </w:instrText>
    </w:r>
    <w:r w:rsidR="006676A5">
      <w:rPr>
        <w:sz w:val="20"/>
      </w:rPr>
      <w:fldChar w:fldCharType="separate"/>
    </w:r>
    <w:r w:rsidR="006676A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5A44" w14:textId="77777777" w:rsidR="00345752" w:rsidRDefault="00345752">
      <w:pPr>
        <w:spacing w:line="240" w:lineRule="auto"/>
      </w:pPr>
      <w:r>
        <w:separator/>
      </w:r>
    </w:p>
  </w:footnote>
  <w:footnote w:type="continuationSeparator" w:id="0">
    <w:p w14:paraId="566FE7C4" w14:textId="77777777" w:rsidR="00345752" w:rsidRDefault="00345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9923589">
    <w:abstractNumId w:val="8"/>
  </w:num>
  <w:num w:numId="2" w16cid:durableId="1373729003">
    <w:abstractNumId w:val="6"/>
  </w:num>
  <w:num w:numId="3" w16cid:durableId="401947766">
    <w:abstractNumId w:val="5"/>
  </w:num>
  <w:num w:numId="4" w16cid:durableId="486819653">
    <w:abstractNumId w:val="4"/>
  </w:num>
  <w:num w:numId="5" w16cid:durableId="612441830">
    <w:abstractNumId w:val="7"/>
  </w:num>
  <w:num w:numId="6" w16cid:durableId="554662369">
    <w:abstractNumId w:val="3"/>
  </w:num>
  <w:num w:numId="7" w16cid:durableId="1133325763">
    <w:abstractNumId w:val="2"/>
  </w:num>
  <w:num w:numId="8" w16cid:durableId="2105300585">
    <w:abstractNumId w:val="1"/>
  </w:num>
  <w:num w:numId="9" w16cid:durableId="28030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68"/>
    <w:rsid w:val="000F4380"/>
    <w:rsid w:val="0015074B"/>
    <w:rsid w:val="0029639D"/>
    <w:rsid w:val="002A0345"/>
    <w:rsid w:val="00326F90"/>
    <w:rsid w:val="00345752"/>
    <w:rsid w:val="00366E32"/>
    <w:rsid w:val="0061042E"/>
    <w:rsid w:val="006676A5"/>
    <w:rsid w:val="007A4E49"/>
    <w:rsid w:val="00AA1D8D"/>
    <w:rsid w:val="00B47730"/>
    <w:rsid w:val="00CB0664"/>
    <w:rsid w:val="00DF7F04"/>
    <w:rsid w:val="00E04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CF1B9"/>
  <w14:defaultImageDpi w14:val="300"/>
  <w15:docId w15:val="{2496E515-856D-46CE-A4F0-6FE4FDFC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A0345"/>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6676A5"/>
    <w:pPr>
      <w:keepNext/>
      <w:keepLines/>
      <w:spacing w:before="160" w:after="80"/>
      <w:ind w:firstLine="0"/>
      <w:outlineLvl w:val="0"/>
    </w:pPr>
    <w:rPr>
      <w:rFonts w:eastAsiaTheme="majorEastAsia" w:cstheme="majorBidi"/>
      <w:b/>
      <w:bCs/>
      <w:szCs w:val="28"/>
    </w:rPr>
  </w:style>
  <w:style w:type="paragraph" w:styleId="21">
    <w:name w:val="heading 2"/>
    <w:basedOn w:val="a1"/>
    <w:next w:val="a1"/>
    <w:link w:val="22"/>
    <w:uiPriority w:val="9"/>
    <w:unhideWhenUsed/>
    <w:qFormat/>
    <w:rsid w:val="006676A5"/>
    <w:pPr>
      <w:keepNext/>
      <w:keepLines/>
      <w:spacing w:before="160" w:after="80"/>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160" w:after="80"/>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6676A5"/>
    <w:rPr>
      <w:rFonts w:ascii="Times New Roman" w:eastAsiaTheme="majorEastAsia" w:hAnsi="Times New Roman" w:cstheme="majorBidi"/>
      <w:b/>
      <w:bCs/>
      <w:sz w:val="28"/>
      <w:szCs w:val="28"/>
    </w:rPr>
  </w:style>
  <w:style w:type="character" w:customStyle="1" w:styleId="22">
    <w:name w:val="Заголовок 2 Знак"/>
    <w:basedOn w:val="a2"/>
    <w:link w:val="21"/>
    <w:uiPriority w:val="9"/>
    <w:rsid w:val="006676A5"/>
    <w:rPr>
      <w:rFonts w:asciiTheme="majorHAnsi" w:eastAsiaTheme="majorEastAsia" w:hAnsiTheme="majorHAnsi" w:cstheme="majorBidi"/>
      <w:b/>
      <w:bCs/>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80"/>
      <w:ind w:firstLine="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3314</Words>
  <Characters>18890</Characters>
  <Application>Microsoft Office Word</Application>
  <DocSecurity>0</DocSecurity>
  <Lines>157</Lines>
  <Paragraphs>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Александр Карлин</cp:lastModifiedBy>
  <cp:revision>1</cp:revision>
  <dcterms:created xsi:type="dcterms:W3CDTF">2026-10-09T11:39:00Z</dcterms:created>
  <dcterms:modified xsi:type="dcterms:W3CDTF">2026-10-09T11:52:00Z</dcterms:modified>
  <cp:category/>
</cp:coreProperties>
</file>