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33F0" w14:textId="77777777" w:rsidR="0043003C" w:rsidRDefault="0043003C"/>
    <w:p w14:paraId="0A59400E" w14:textId="77777777" w:rsidR="0043003C" w:rsidRDefault="0043003C"/>
    <w:p w14:paraId="1CFAFF9A" w14:textId="77777777" w:rsidR="0043003C" w:rsidRDefault="0043003C"/>
    <w:p w14:paraId="642C785B" w14:textId="77777777" w:rsidR="0043003C" w:rsidRDefault="0043003C"/>
    <w:p w14:paraId="19122ADB" w14:textId="77777777" w:rsidR="0043003C" w:rsidRDefault="00000000">
      <w:pPr>
        <w:jc w:val="center"/>
      </w:pPr>
      <w:r>
        <w:rPr>
          <w:b/>
          <w:color w:val="0D47A1"/>
          <w:sz w:val="72"/>
        </w:rPr>
        <w:t>DECODE X 2026</w:t>
      </w:r>
    </w:p>
    <w:p w14:paraId="6902C755" w14:textId="77777777" w:rsidR="0043003C" w:rsidRDefault="00000000">
      <w:pPr>
        <w:jc w:val="center"/>
      </w:pPr>
      <w:r>
        <w:rPr>
          <w:color w:val="424242"/>
          <w:sz w:val="40"/>
        </w:rPr>
        <w:t>Dubai RTA Bus Network</w:t>
      </w:r>
      <w:r>
        <w:rPr>
          <w:color w:val="424242"/>
          <w:sz w:val="40"/>
        </w:rPr>
        <w:br/>
        <w:t>Strategic Advisory Submission</w:t>
      </w:r>
    </w:p>
    <w:p w14:paraId="2AA5F56D" w14:textId="77777777" w:rsidR="0043003C" w:rsidRDefault="0043003C"/>
    <w:p w14:paraId="3BC51F81" w14:textId="77777777" w:rsidR="0043003C" w:rsidRDefault="00000000">
      <w:pPr>
        <w:jc w:val="center"/>
      </w:pPr>
      <w:r>
        <w:rPr>
          <w:i/>
          <w:color w:val="F57C00"/>
          <w:sz w:val="26"/>
        </w:rPr>
        <w:t>Mobility Shift: Demand Diagnostics, Forecasting &amp; Fleet Optimization</w:t>
      </w:r>
    </w:p>
    <w:p w14:paraId="14566797" w14:textId="77777777" w:rsidR="0043003C" w:rsidRDefault="0043003C"/>
    <w:p w14:paraId="51D0C985" w14:textId="77777777" w:rsidR="0043003C" w:rsidRDefault="0043003C"/>
    <w:p w14:paraId="51CFDFF6" w14:textId="77777777" w:rsidR="0043003C" w:rsidRDefault="00000000">
      <w:pPr>
        <w:jc w:val="center"/>
      </w:pPr>
      <w:r>
        <w:rPr>
          <w:color w:val="616161"/>
        </w:rPr>
        <w:t>Stage 1 — Pre-Shock Analysis</w:t>
      </w:r>
      <w:r>
        <w:rPr>
          <w:color w:val="616161"/>
        </w:rPr>
        <w:br/>
        <w:t>Advisory Mandate: Multi-Year Demand Diagnostics &amp; Route-Level Forecasting</w:t>
      </w:r>
      <w:r>
        <w:rPr>
          <w:color w:val="616161"/>
        </w:rPr>
        <w:br/>
      </w:r>
      <w:r>
        <w:rPr>
          <w:color w:val="616161"/>
        </w:rPr>
        <w:br/>
        <w:t>Data Scope: 12 Routes | 56 Stops | 7 Zones | 1,277 Days</w:t>
      </w:r>
      <w:r>
        <w:rPr>
          <w:color w:val="616161"/>
        </w:rPr>
        <w:br/>
        <w:t>Dataset: 195,381 route-stop-day observations (Jan 2022 – Jun 2025)</w:t>
      </w:r>
    </w:p>
    <w:p w14:paraId="2ECFC8BE" w14:textId="77777777" w:rsidR="0043003C" w:rsidRDefault="00000000">
      <w:r>
        <w:br w:type="page"/>
      </w:r>
    </w:p>
    <w:p w14:paraId="7454FBD5" w14:textId="77777777" w:rsidR="0043003C" w:rsidRDefault="00000000">
      <w:pPr>
        <w:pStyle w:val="Heading1"/>
      </w:pPr>
      <w:r>
        <w:lastRenderedPageBreak/>
        <w:t>Executive Summary</w:t>
      </w:r>
    </w:p>
    <w:p w14:paraId="7B4E2046" w14:textId="77777777" w:rsidR="0043003C" w:rsidRDefault="0043003C">
      <w:pPr>
        <w:pBdr>
          <w:bottom w:val="single" w:sz="6" w:space="1" w:color="0D47A1"/>
        </w:pBdr>
      </w:pPr>
    </w:p>
    <w:p w14:paraId="7F390E0B" w14:textId="77777777" w:rsidR="0043003C" w:rsidRDefault="00000000">
      <w:r>
        <w:t xml:space="preserve">This report delivers a </w:t>
      </w:r>
      <w:r>
        <w:rPr>
          <w:b/>
          <w:color w:val="0D47A1"/>
        </w:rPr>
        <w:t>complete demand diagnostic</w:t>
      </w:r>
      <w:r>
        <w:t xml:space="preserve"> of Dubai RTA's bus network spanning 2022–H1 2025, a </w:t>
      </w:r>
      <w:r>
        <w:rPr>
          <w:b/>
          <w:color w:val="0D47A1"/>
        </w:rPr>
        <w:t>route-level daily forecast</w:t>
      </w:r>
      <w:r>
        <w:t xml:space="preserve"> for H2 2025, and </w:t>
      </w:r>
      <w:r>
        <w:rPr>
          <w:b/>
          <w:color w:val="0D47A1"/>
        </w:rPr>
        <w:t>budget-neutral fleet optimization</w:t>
      </w:r>
      <w:r>
        <w:t xml:space="preserve"> proposals. The analysis covers </w:t>
      </w:r>
      <w:r>
        <w:rPr>
          <w:b/>
          <w:color w:val="0D47A1"/>
        </w:rPr>
        <w:t>12 routes</w:t>
      </w:r>
      <w:r>
        <w:t xml:space="preserve"> across </w:t>
      </w:r>
      <w:r>
        <w:rPr>
          <w:b/>
          <w:color w:val="0D47A1"/>
        </w:rPr>
        <w:t>7 zones</w:t>
      </w:r>
      <w:r>
        <w:t xml:space="preserve"> serving a projected </w:t>
      </w:r>
      <w:r>
        <w:rPr>
          <w:b/>
          <w:color w:val="0D47A1"/>
        </w:rPr>
        <w:t>11.1 million annual passengers</w:t>
      </w:r>
      <w:r>
        <w:t>.</w:t>
      </w:r>
    </w:p>
    <w:tbl>
      <w:tblPr>
        <w:tblStyle w:val="LightShading-Accent1"/>
        <w:tblW w:w="0" w:type="auto"/>
        <w:jc w:val="center"/>
        <w:tblLook w:val="04A0" w:firstRow="1" w:lastRow="0" w:firstColumn="1" w:lastColumn="0" w:noHBand="0" w:noVBand="1"/>
      </w:tblPr>
      <w:tblGrid>
        <w:gridCol w:w="2880"/>
        <w:gridCol w:w="2880"/>
        <w:gridCol w:w="2880"/>
      </w:tblGrid>
      <w:tr w:rsidR="0043003C" w14:paraId="3D056B4C"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DCBC7F" w14:textId="77777777" w:rsidR="0043003C" w:rsidRDefault="00000000">
            <w:pPr>
              <w:jc w:val="center"/>
            </w:pPr>
            <w:r>
              <w:rPr>
                <w:sz w:val="20"/>
              </w:rPr>
              <w:t>Metric</w:t>
            </w:r>
          </w:p>
        </w:tc>
        <w:tc>
          <w:tcPr>
            <w:tcW w:w="2880" w:type="dxa"/>
          </w:tcPr>
          <w:p w14:paraId="113841C3"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Value</w:t>
            </w:r>
          </w:p>
        </w:tc>
        <w:tc>
          <w:tcPr>
            <w:tcW w:w="2880" w:type="dxa"/>
          </w:tcPr>
          <w:p w14:paraId="363F7F5A"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Significance</w:t>
            </w:r>
          </w:p>
        </w:tc>
      </w:tr>
      <w:tr w:rsidR="0043003C" w14:paraId="07F2CE71"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F22704" w14:textId="77777777" w:rsidR="0043003C" w:rsidRDefault="00000000">
            <w:pPr>
              <w:jc w:val="center"/>
            </w:pPr>
            <w:r>
              <w:rPr>
                <w:sz w:val="20"/>
              </w:rPr>
              <w:t>Annual Demand (2024)</w:t>
            </w:r>
          </w:p>
        </w:tc>
        <w:tc>
          <w:tcPr>
            <w:tcW w:w="2880" w:type="dxa"/>
          </w:tcPr>
          <w:p w14:paraId="4BCF8737"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10.3M passengers</w:t>
            </w:r>
          </w:p>
        </w:tc>
        <w:tc>
          <w:tcPr>
            <w:tcW w:w="2880" w:type="dxa"/>
          </w:tcPr>
          <w:p w14:paraId="73831CBF"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All-time high</w:t>
            </w:r>
          </w:p>
        </w:tc>
      </w:tr>
      <w:tr w:rsidR="0043003C" w14:paraId="33028E33"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8E66CB1" w14:textId="77777777" w:rsidR="0043003C" w:rsidRDefault="00000000">
            <w:pPr>
              <w:jc w:val="center"/>
            </w:pPr>
            <w:r>
              <w:rPr>
                <w:sz w:val="20"/>
              </w:rPr>
              <w:t>Growth Rate</w:t>
            </w:r>
          </w:p>
        </w:tc>
        <w:tc>
          <w:tcPr>
            <w:tcW w:w="2880" w:type="dxa"/>
          </w:tcPr>
          <w:p w14:paraId="0AE4792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+13.1% (2023→24)</w:t>
            </w:r>
          </w:p>
        </w:tc>
        <w:tc>
          <w:tcPr>
            <w:tcW w:w="2880" w:type="dxa"/>
          </w:tcPr>
          <w:p w14:paraId="7A087F24"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Accelerating year-over-year</w:t>
            </w:r>
          </w:p>
        </w:tc>
      </w:tr>
      <w:tr w:rsidR="0043003C" w14:paraId="4975A009"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1619C4" w14:textId="77777777" w:rsidR="0043003C" w:rsidRDefault="00000000">
            <w:pPr>
              <w:jc w:val="center"/>
            </w:pPr>
            <w:r>
              <w:rPr>
                <w:sz w:val="20"/>
              </w:rPr>
              <w:t>2025 Full-Year Projection</w:t>
            </w:r>
          </w:p>
        </w:tc>
        <w:tc>
          <w:tcPr>
            <w:tcW w:w="2880" w:type="dxa"/>
          </w:tcPr>
          <w:p w14:paraId="5EE7228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11.1M passengers</w:t>
            </w:r>
          </w:p>
        </w:tc>
        <w:tc>
          <w:tcPr>
            <w:tcW w:w="2880" w:type="dxa"/>
          </w:tcPr>
          <w:p w14:paraId="6423B8CE"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+7.9% vs 2024</w:t>
            </w:r>
          </w:p>
        </w:tc>
      </w:tr>
      <w:tr w:rsidR="0043003C" w14:paraId="59717DA7"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0895402" w14:textId="77777777" w:rsidR="0043003C" w:rsidRDefault="00000000">
            <w:pPr>
              <w:jc w:val="center"/>
            </w:pPr>
            <w:r>
              <w:rPr>
                <w:sz w:val="20"/>
              </w:rPr>
              <w:t>Seasonal Swing</w:t>
            </w:r>
          </w:p>
        </w:tc>
        <w:tc>
          <w:tcPr>
            <w:tcW w:w="2880" w:type="dxa"/>
          </w:tcPr>
          <w:p w14:paraId="6F68A94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31% winter-to-summer</w:t>
            </w:r>
          </w:p>
        </w:tc>
        <w:tc>
          <w:tcPr>
            <w:tcW w:w="2880" w:type="dxa"/>
          </w:tcPr>
          <w:p w14:paraId="1D33708C"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Strongest demand driver</w:t>
            </w:r>
          </w:p>
        </w:tc>
      </w:tr>
      <w:tr w:rsidR="0043003C" w14:paraId="1B397506"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EE64DA" w14:textId="77777777" w:rsidR="0043003C" w:rsidRDefault="00000000">
            <w:pPr>
              <w:jc w:val="center"/>
            </w:pPr>
            <w:r>
              <w:rPr>
                <w:sz w:val="20"/>
              </w:rPr>
              <w:t>Most Overloaded Route</w:t>
            </w:r>
          </w:p>
        </w:tc>
        <w:tc>
          <w:tcPr>
            <w:tcW w:w="2880" w:type="dxa"/>
          </w:tcPr>
          <w:p w14:paraId="61A002B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X28 (Express)</w:t>
            </w:r>
          </w:p>
        </w:tc>
        <w:tc>
          <w:tcPr>
            <w:tcW w:w="2880" w:type="dxa"/>
          </w:tcPr>
          <w:p w14:paraId="5294381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Risk score: 89/100</w:t>
            </w:r>
          </w:p>
        </w:tc>
      </w:tr>
      <w:tr w:rsidR="0043003C" w14:paraId="1BEB22E9"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64B1B69" w14:textId="77777777" w:rsidR="0043003C" w:rsidRDefault="00000000">
            <w:pPr>
              <w:jc w:val="center"/>
            </w:pPr>
            <w:r>
              <w:rPr>
                <w:sz w:val="20"/>
              </w:rPr>
              <w:t>Most Underutilized Route</w:t>
            </w:r>
          </w:p>
        </w:tc>
        <w:tc>
          <w:tcPr>
            <w:tcW w:w="2880" w:type="dxa"/>
          </w:tcPr>
          <w:p w14:paraId="0A672F6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F18 (Feeder)</w:t>
            </w:r>
          </w:p>
        </w:tc>
        <w:tc>
          <w:tcPr>
            <w:tcW w:w="2880" w:type="dxa"/>
          </w:tcPr>
          <w:p w14:paraId="3392A5B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Waste score: 88/100</w:t>
            </w:r>
          </w:p>
        </w:tc>
      </w:tr>
      <w:tr w:rsidR="0043003C" w14:paraId="35EFF67E"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A7138C" w14:textId="77777777" w:rsidR="0043003C" w:rsidRDefault="00000000">
            <w:pPr>
              <w:jc w:val="center"/>
            </w:pPr>
            <w:r>
              <w:rPr>
                <w:sz w:val="20"/>
              </w:rPr>
              <w:t>Reallocation Opportunity</w:t>
            </w:r>
          </w:p>
        </w:tc>
        <w:tc>
          <w:tcPr>
            <w:tcW w:w="2880" w:type="dxa"/>
          </w:tcPr>
          <w:p w14:paraId="72A59F9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 buses moved</w:t>
            </w:r>
          </w:p>
        </w:tc>
        <w:tc>
          <w:tcPr>
            <w:tcW w:w="2880" w:type="dxa"/>
          </w:tcPr>
          <w:p w14:paraId="56E8A43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Zero new capital required</w:t>
            </w:r>
          </w:p>
        </w:tc>
      </w:tr>
      <w:tr w:rsidR="0043003C" w14:paraId="69BE2A2C"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1D021EE" w14:textId="77777777" w:rsidR="0043003C" w:rsidRDefault="00000000">
            <w:pPr>
              <w:jc w:val="center"/>
            </w:pPr>
            <w:r>
              <w:rPr>
                <w:sz w:val="20"/>
              </w:rPr>
              <w:t>Top Bottleneck</w:t>
            </w:r>
          </w:p>
        </w:tc>
        <w:tc>
          <w:tcPr>
            <w:tcW w:w="2880" w:type="dxa"/>
          </w:tcPr>
          <w:p w14:paraId="38B27F5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Stop 31 (Coastal Marina)</w:t>
            </w:r>
          </w:p>
        </w:tc>
        <w:tc>
          <w:tcPr>
            <w:tcW w:w="2880" w:type="dxa"/>
          </w:tcPr>
          <w:p w14:paraId="32CC7C02"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326 pax per dwell-minute</w:t>
            </w:r>
          </w:p>
        </w:tc>
      </w:tr>
    </w:tbl>
    <w:p w14:paraId="3F64C4D5" w14:textId="77777777" w:rsidR="0043003C" w:rsidRDefault="0043003C"/>
    <w:p w14:paraId="17DFF9F8" w14:textId="77777777" w:rsidR="0043003C" w:rsidRDefault="00000000">
      <w:r>
        <w:rPr>
          <w:b/>
          <w:color w:val="D32F2F"/>
          <w:sz w:val="24"/>
        </w:rPr>
        <w:t>🔑 Bottom Line</w:t>
      </w:r>
    </w:p>
    <w:p w14:paraId="068569BA" w14:textId="77777777" w:rsidR="0043003C" w:rsidRDefault="00000000">
      <w:pPr>
        <w:pStyle w:val="ListBullet"/>
      </w:pPr>
      <w:r>
        <w:t xml:space="preserve">Express corridors are </w:t>
      </w:r>
      <w:r>
        <w:rPr>
          <w:b/>
          <w:color w:val="0D47A1"/>
        </w:rPr>
        <w:t>systemically overloaded</w:t>
      </w:r>
      <w:r>
        <w:t xml:space="preserve"> — all 3 routes exceed warning thresholds.</w:t>
      </w:r>
    </w:p>
    <w:p w14:paraId="4735B4C0" w14:textId="77777777" w:rsidR="0043003C" w:rsidRDefault="00000000">
      <w:pPr>
        <w:pStyle w:val="ListBullet"/>
      </w:pPr>
      <w:r>
        <w:t xml:space="preserve">A </w:t>
      </w:r>
      <w:r>
        <w:rPr>
          <w:b/>
          <w:color w:val="0D47A1"/>
        </w:rPr>
        <w:t>budget-neutral redistribution of 11 buses</w:t>
      </w:r>
      <w:r>
        <w:t xml:space="preserve"> can reduce X28 headway by </w:t>
      </w:r>
      <w:r>
        <w:rPr>
          <w:b/>
          <w:color w:val="0D47A1"/>
        </w:rPr>
        <w:t>38%</w:t>
      </w:r>
      <w:r>
        <w:t xml:space="preserve"> immediately.</w:t>
      </w:r>
    </w:p>
    <w:p w14:paraId="7263FBB8" w14:textId="77777777" w:rsidR="0043003C" w:rsidRDefault="00000000">
      <w:pPr>
        <w:pStyle w:val="ListBullet"/>
      </w:pPr>
      <w:r>
        <w:t xml:space="preserve">Without intervention, </w:t>
      </w:r>
      <w:r>
        <w:rPr>
          <w:b/>
          <w:color w:val="0D47A1"/>
        </w:rPr>
        <w:t>all 12 routes</w:t>
      </w:r>
      <w:r>
        <w:t xml:space="preserve"> will exceed their 95th percentile demand during Winter 2025.</w:t>
      </w:r>
    </w:p>
    <w:p w14:paraId="00BCB71C" w14:textId="77777777" w:rsidR="0043003C" w:rsidRDefault="00000000">
      <w:r>
        <w:br w:type="page"/>
      </w:r>
    </w:p>
    <w:p w14:paraId="62C96AFC" w14:textId="77777777" w:rsidR="0043003C" w:rsidRDefault="00000000">
      <w:pPr>
        <w:pStyle w:val="Heading1"/>
      </w:pPr>
      <w:r>
        <w:lastRenderedPageBreak/>
        <w:t>1. Diagnose Multi-Year Demand Dynamics (2022–H1 2025)</w:t>
      </w:r>
    </w:p>
    <w:p w14:paraId="641A4021" w14:textId="77777777" w:rsidR="0043003C" w:rsidRDefault="0043003C">
      <w:pPr>
        <w:pBdr>
          <w:bottom w:val="single" w:sz="6" w:space="1" w:color="0D47A1"/>
        </w:pBdr>
      </w:pPr>
    </w:p>
    <w:p w14:paraId="5E1B1D95" w14:textId="77777777" w:rsidR="0043003C" w:rsidRDefault="00000000">
      <w:pPr>
        <w:pStyle w:val="Heading2"/>
      </w:pPr>
      <w:r>
        <w:t>1.1 Year-over-Year Growth Trajectory</w:t>
      </w:r>
    </w:p>
    <w:p w14:paraId="514AD709" w14:textId="77777777" w:rsidR="0043003C" w:rsidRDefault="00000000">
      <w:r>
        <w:rPr>
          <w:b/>
          <w:color w:val="424242"/>
          <w:sz w:val="20"/>
        </w:rPr>
        <w:t xml:space="preserve">📊 How this chart was built: </w:t>
      </w:r>
      <w:r>
        <w:rPr>
          <w:i/>
          <w:color w:val="616161"/>
          <w:sz w:val="20"/>
        </w:rPr>
        <w:t>We aggregated Total_Pax (Boarding_Count + Alighting_Count) by calendar year across all 12 routes and 56 stops. Each bar represents the cumulative annual ridership. Growth percentages are computed as (Year_N / Year_N-1 - 1) × 100. The 2025 bar shows only H1 actual data (Jan–Jun). This simple year-over-year comparison reveals whether growth is linear, accelerating, or decelerating.</w:t>
      </w:r>
    </w:p>
    <w:p w14:paraId="3F28626A" w14:textId="77777777" w:rsidR="0043003C" w:rsidRDefault="00000000">
      <w:pPr>
        <w:jc w:val="center"/>
      </w:pPr>
      <w:r>
        <w:rPr>
          <w:noProof/>
        </w:rPr>
        <w:drawing>
          <wp:inline distT="0" distB="0" distL="0" distR="0" wp14:anchorId="38D22ED7" wp14:editId="725BC88B">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yearly_growth.png"/>
                    <pic:cNvPicPr/>
                  </pic:nvPicPr>
                  <pic:blipFill>
                    <a:blip r:embed="rId6"/>
                    <a:stretch>
                      <a:fillRect/>
                    </a:stretch>
                  </pic:blipFill>
                  <pic:spPr>
                    <a:xfrm>
                      <a:off x="0" y="0"/>
                      <a:ext cx="5669280" cy="3401568"/>
                    </a:xfrm>
                    <a:prstGeom prst="rect">
                      <a:avLst/>
                    </a:prstGeom>
                  </pic:spPr>
                </pic:pic>
              </a:graphicData>
            </a:graphic>
          </wp:inline>
        </w:drawing>
      </w:r>
    </w:p>
    <w:p w14:paraId="0B5456CD" w14:textId="77777777" w:rsidR="0043003C" w:rsidRDefault="00000000">
      <w:pPr>
        <w:jc w:val="center"/>
      </w:pPr>
      <w:r>
        <w:rPr>
          <w:i/>
          <w:color w:val="616161"/>
          <w:sz w:val="18"/>
        </w:rPr>
        <w:t>Figure 1: Yearly passenger totals with YoY growth rates — 2025 shows H1 only</w:t>
      </w:r>
    </w:p>
    <w:p w14:paraId="3D92A53A" w14:textId="77777777" w:rsidR="0043003C" w:rsidRDefault="00000000">
      <w:r>
        <w:t xml:space="preserve">The network served </w:t>
      </w:r>
      <w:r>
        <w:rPr>
          <w:b/>
          <w:color w:val="0D47A1"/>
        </w:rPr>
        <w:t>8.4M passengers in 2022</w:t>
      </w:r>
      <w:r>
        <w:t xml:space="preserve">, growing to </w:t>
      </w:r>
      <w:r>
        <w:rPr>
          <w:b/>
          <w:color w:val="0D47A1"/>
        </w:rPr>
        <w:t>9.2M in 2023</w:t>
      </w:r>
      <w:r>
        <w:t xml:space="preserve"> (+9.2%) and </w:t>
      </w:r>
      <w:r>
        <w:rPr>
          <w:b/>
          <w:color w:val="0D47A1"/>
        </w:rPr>
        <w:t>10.3M in 2024</w:t>
      </w:r>
      <w:r>
        <w:t xml:space="preserve"> (+13.1%). The growth rate is not constant — it is </w:t>
      </w:r>
      <w:r>
        <w:rPr>
          <w:b/>
          <w:color w:val="0D47A1"/>
        </w:rPr>
        <w:t>accelerating</w:t>
      </w:r>
      <w:r>
        <w:t xml:space="preserve">. 2025 H1 data (5.6M) annualizes to ~11.1M, suggesting </w:t>
      </w:r>
      <w:r>
        <w:rPr>
          <w:b/>
          <w:color w:val="0D47A1"/>
        </w:rPr>
        <w:t>+7.9% full-year growth</w:t>
      </w:r>
      <w:r>
        <w:t>.</w:t>
      </w:r>
    </w:p>
    <w:p w14:paraId="3DD98919" w14:textId="77777777" w:rsidR="0043003C" w:rsidRDefault="00000000">
      <w:r>
        <w:rPr>
          <w:b/>
          <w:color w:val="D32F2F"/>
          <w:sz w:val="24"/>
        </w:rPr>
        <w:t>🔑 Key Findings</w:t>
      </w:r>
    </w:p>
    <w:p w14:paraId="5D6D548E" w14:textId="77777777" w:rsidR="0043003C" w:rsidRDefault="00000000">
      <w:pPr>
        <w:pStyle w:val="ListBullet"/>
      </w:pPr>
      <w:r>
        <w:t xml:space="preserve">Growth rate </w:t>
      </w:r>
      <w:r>
        <w:rPr>
          <w:b/>
          <w:color w:val="0D47A1"/>
        </w:rPr>
        <w:t>accelerated from +9.2% to +13.1%</w:t>
      </w:r>
      <w:r>
        <w:t xml:space="preserve"> in one year — this is not linear growth.</w:t>
      </w:r>
    </w:p>
    <w:p w14:paraId="4651A892" w14:textId="77777777" w:rsidR="0043003C" w:rsidRDefault="00000000">
      <w:pPr>
        <w:pStyle w:val="ListBullet"/>
      </w:pPr>
      <w:r>
        <w:t xml:space="preserve">The network added approximately </w:t>
      </w:r>
      <w:r>
        <w:rPr>
          <w:b/>
          <w:color w:val="0D47A1"/>
        </w:rPr>
        <w:t>2 million annual riders</w:t>
      </w:r>
      <w:r>
        <w:t xml:space="preserve"> in just two years.</w:t>
      </w:r>
    </w:p>
    <w:p w14:paraId="45BCD2D6" w14:textId="77777777" w:rsidR="0043003C" w:rsidRDefault="00000000">
      <w:pPr>
        <w:pStyle w:val="ListBullet"/>
      </w:pPr>
      <w:r>
        <w:t xml:space="preserve">Even the conservative 2025 projection (+7.9%) represents an additional </w:t>
      </w:r>
      <w:r>
        <w:rPr>
          <w:b/>
          <w:color w:val="0D47A1"/>
        </w:rPr>
        <w:t>820,000 passengers</w:t>
      </w:r>
      <w:r>
        <w:t xml:space="preserve"> over 2024.</w:t>
      </w:r>
    </w:p>
    <w:p w14:paraId="77F147DC" w14:textId="77777777" w:rsidR="0043003C" w:rsidRDefault="00000000">
      <w:pPr>
        <w:pStyle w:val="ListBullet"/>
      </w:pPr>
      <w:r>
        <w:lastRenderedPageBreak/>
        <w:t xml:space="preserve">At this trajectory, the system will serve </w:t>
      </w:r>
      <w:r>
        <w:rPr>
          <w:b/>
          <w:color w:val="0D47A1"/>
        </w:rPr>
        <w:t>~13M passengers by 2027</w:t>
      </w:r>
      <w:r>
        <w:t xml:space="preserve"> without capacity additions.</w:t>
      </w:r>
    </w:p>
    <w:p w14:paraId="7E5EC73E" w14:textId="77777777" w:rsidR="0043003C" w:rsidRDefault="00000000">
      <w:pPr>
        <w:pStyle w:val="Heading2"/>
      </w:pPr>
      <w:r>
        <w:t>1.2 Growth Decomposition by Route Type</w:t>
      </w:r>
    </w:p>
    <w:p w14:paraId="150E8D56" w14:textId="77777777" w:rsidR="0043003C" w:rsidRDefault="00000000">
      <w:r>
        <w:rPr>
          <w:b/>
          <w:color w:val="424242"/>
          <w:sz w:val="20"/>
        </w:rPr>
        <w:t xml:space="preserve">📊 How this chart was built: </w:t>
      </w:r>
      <w:r>
        <w:rPr>
          <w:i/>
          <w:color w:val="616161"/>
          <w:sz w:val="20"/>
        </w:rPr>
        <w:t>We decomposed the yearly total into four route-type segments (City, Express, Feeder, Intercity) using a stacked bar chart. For 2025, we combined H1 actual data with H2 forecast predictions (hatched portion indicates forecast). The stacking reveals which segments are driving growth and whether growth is broad-based or concentrated in a single category.</w:t>
      </w:r>
    </w:p>
    <w:p w14:paraId="6A50E0CD" w14:textId="77777777" w:rsidR="0043003C" w:rsidRDefault="00000000">
      <w:pPr>
        <w:jc w:val="center"/>
      </w:pPr>
      <w:r>
        <w:rPr>
          <w:noProof/>
        </w:rPr>
        <w:drawing>
          <wp:inline distT="0" distB="0" distL="0" distR="0" wp14:anchorId="46295F8D" wp14:editId="3C438328">
            <wp:extent cx="5669280" cy="3307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growth_decomposition.png"/>
                    <pic:cNvPicPr/>
                  </pic:nvPicPr>
                  <pic:blipFill>
                    <a:blip r:embed="rId7"/>
                    <a:stretch>
                      <a:fillRect/>
                    </a:stretch>
                  </pic:blipFill>
                  <pic:spPr>
                    <a:xfrm>
                      <a:off x="0" y="0"/>
                      <a:ext cx="5669280" cy="3307080"/>
                    </a:xfrm>
                    <a:prstGeom prst="rect">
                      <a:avLst/>
                    </a:prstGeom>
                  </pic:spPr>
                </pic:pic>
              </a:graphicData>
            </a:graphic>
          </wp:inline>
        </w:drawing>
      </w:r>
    </w:p>
    <w:p w14:paraId="3BCCFA08" w14:textId="77777777" w:rsidR="0043003C" w:rsidRDefault="00000000">
      <w:pPr>
        <w:jc w:val="center"/>
      </w:pPr>
      <w:r>
        <w:rPr>
          <w:i/>
          <w:color w:val="616161"/>
          <w:sz w:val="18"/>
        </w:rPr>
        <w:t>Figure 2: Growth decomposition by route type — hatched area = H2 2025 forecast</w:t>
      </w:r>
    </w:p>
    <w:p w14:paraId="41A0CB6A" w14:textId="77777777" w:rsidR="0043003C" w:rsidRDefault="00000000">
      <w:r>
        <w:rPr>
          <w:b/>
          <w:color w:val="0D47A1"/>
        </w:rPr>
        <w:t>All four route types are growing in parallel</w:t>
      </w:r>
      <w:r>
        <w:t xml:space="preserve"> — no segment is shrinking or stagnant. City routes dominate total volume (growing from 3.6M to projected 5.5M), while Express routes show the </w:t>
      </w:r>
      <w:r>
        <w:rPr>
          <w:b/>
          <w:color w:val="0D47A1"/>
        </w:rPr>
        <w:t>steepest per-route growth rate</w:t>
      </w:r>
      <w:r>
        <w:t xml:space="preserve"> because they serve high-density corridors with fewer routes.</w:t>
      </w:r>
    </w:p>
    <w:p w14:paraId="50A8786D" w14:textId="77777777" w:rsidR="0043003C" w:rsidRDefault="00000000">
      <w:r>
        <w:rPr>
          <w:b/>
          <w:color w:val="D32F2F"/>
          <w:sz w:val="24"/>
        </w:rPr>
        <w:t>🔑 Key Findings</w:t>
      </w:r>
    </w:p>
    <w:p w14:paraId="6A20BC0C" w14:textId="77777777" w:rsidR="0043003C" w:rsidRDefault="00000000">
      <w:pPr>
        <w:pStyle w:val="ListBullet"/>
      </w:pPr>
      <w:r>
        <w:rPr>
          <w:b/>
          <w:color w:val="0D47A1"/>
        </w:rPr>
        <w:t>City routes</w:t>
      </w:r>
      <w:r>
        <w:t xml:space="preserve"> are the backbone: 4 routes carrying 5.5M projected passengers (49% of network).</w:t>
      </w:r>
    </w:p>
    <w:p w14:paraId="04DAF905" w14:textId="77777777" w:rsidR="0043003C" w:rsidRDefault="00000000">
      <w:pPr>
        <w:pStyle w:val="ListBullet"/>
      </w:pPr>
      <w:r>
        <w:rPr>
          <w:b/>
          <w:color w:val="0D47A1"/>
        </w:rPr>
        <w:t>Express routes</w:t>
      </w:r>
      <w:r>
        <w:t xml:space="preserve"> punch above their weight: 3 routes but highest per-stop intensity.</w:t>
      </w:r>
    </w:p>
    <w:p w14:paraId="5F8FF46E" w14:textId="77777777" w:rsidR="0043003C" w:rsidRDefault="00000000">
      <w:pPr>
        <w:pStyle w:val="ListBullet"/>
      </w:pPr>
      <w:r>
        <w:t xml:space="preserve">Growth is </w:t>
      </w:r>
      <w:r>
        <w:rPr>
          <w:b/>
          <w:color w:val="0D47A1"/>
        </w:rPr>
        <w:t>structural and broad-based</w:t>
      </w:r>
      <w:r>
        <w:t xml:space="preserve"> — not driven by a single event, route type, or season.</w:t>
      </w:r>
    </w:p>
    <w:p w14:paraId="30A101F8" w14:textId="77777777" w:rsidR="0043003C" w:rsidRDefault="00000000">
      <w:pPr>
        <w:pStyle w:val="ListBullet"/>
      </w:pPr>
      <w:r>
        <w:rPr>
          <w:b/>
          <w:color w:val="0D47A1"/>
        </w:rPr>
        <w:t>Intercity</w:t>
      </w:r>
      <w:r>
        <w:t xml:space="preserve"> is the smallest contributor (~1.8M), suggesting potential for capacity optimization.</w:t>
      </w:r>
    </w:p>
    <w:p w14:paraId="2BD5510D" w14:textId="77777777" w:rsidR="0043003C" w:rsidRDefault="00000000">
      <w:pPr>
        <w:pStyle w:val="Heading2"/>
      </w:pPr>
      <w:r>
        <w:lastRenderedPageBreak/>
        <w:t>1.3 Monthly Demand Timeline with Forecast</w:t>
      </w:r>
    </w:p>
    <w:p w14:paraId="31931DEA" w14:textId="77777777" w:rsidR="0043003C" w:rsidRDefault="00000000">
      <w:r>
        <w:rPr>
          <w:b/>
          <w:color w:val="424242"/>
          <w:sz w:val="20"/>
        </w:rPr>
        <w:t xml:space="preserve">📊 How this chart was built: </w:t>
      </w:r>
      <w:r>
        <w:rPr>
          <w:i/>
          <w:color w:val="616161"/>
          <w:sz w:val="20"/>
        </w:rPr>
        <w:t>Monthly passenger totals are computed by summing Total_Pax across all route-stop combinations per month. The blue line represents actual historical data (Jan 2022 – Jun 2025). The red dashed line represents our H2 2025 forecast (Jul – Dec), generated using a component decomposition model that combines linear growth trend, seasonal multipliers, day-of-week effects, and congestion elasticity. Blue/red shaded bands indicate Winter Peak and Summer Low seasons respectively.</w:t>
      </w:r>
    </w:p>
    <w:p w14:paraId="73EF6AB4" w14:textId="77777777" w:rsidR="0043003C" w:rsidRDefault="00000000">
      <w:pPr>
        <w:jc w:val="center"/>
      </w:pPr>
      <w:r>
        <w:rPr>
          <w:noProof/>
        </w:rPr>
        <w:drawing>
          <wp:inline distT="0" distB="0" distL="0" distR="0" wp14:anchorId="050B74B2" wp14:editId="23887801">
            <wp:extent cx="5669280" cy="2429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nthly_demand_trend.png"/>
                    <pic:cNvPicPr/>
                  </pic:nvPicPr>
                  <pic:blipFill>
                    <a:blip r:embed="rId8"/>
                    <a:stretch>
                      <a:fillRect/>
                    </a:stretch>
                  </pic:blipFill>
                  <pic:spPr>
                    <a:xfrm>
                      <a:off x="0" y="0"/>
                      <a:ext cx="5669280" cy="2429691"/>
                    </a:xfrm>
                    <a:prstGeom prst="rect">
                      <a:avLst/>
                    </a:prstGeom>
                  </pic:spPr>
                </pic:pic>
              </a:graphicData>
            </a:graphic>
          </wp:inline>
        </w:drawing>
      </w:r>
    </w:p>
    <w:p w14:paraId="42DD6D48" w14:textId="77777777" w:rsidR="0043003C" w:rsidRDefault="00000000">
      <w:pPr>
        <w:jc w:val="center"/>
      </w:pPr>
      <w:r>
        <w:rPr>
          <w:i/>
          <w:color w:val="616161"/>
          <w:sz w:val="18"/>
        </w:rPr>
        <w:t>Figure 3: Monthly demand — blue = actual, red dashed = H2 2025 forecast, shaded = seasonal zones</w:t>
      </w:r>
    </w:p>
    <w:p w14:paraId="43B64098" w14:textId="77777777" w:rsidR="0043003C" w:rsidRDefault="00000000">
      <w:r>
        <w:rPr>
          <w:b/>
          <w:color w:val="D32F2F"/>
          <w:sz w:val="24"/>
        </w:rPr>
        <w:t>🔑 Key Findings</w:t>
      </w:r>
    </w:p>
    <w:p w14:paraId="41D8CE1A" w14:textId="77777777" w:rsidR="0043003C" w:rsidRDefault="00000000">
      <w:pPr>
        <w:pStyle w:val="ListBullet"/>
      </w:pPr>
      <w:r>
        <w:rPr>
          <w:b/>
          <w:color w:val="0D47A1"/>
        </w:rPr>
        <w:t>Cyclical pattern repeats every year</w:t>
      </w:r>
      <w:r>
        <w:t>: peaks in Nov–Mar (blue shading), troughs in Jun–Aug (red).</w:t>
      </w:r>
    </w:p>
    <w:p w14:paraId="35678ED7" w14:textId="77777777" w:rsidR="0043003C" w:rsidRDefault="00000000">
      <w:pPr>
        <w:pStyle w:val="ListBullet"/>
      </w:pPr>
      <w:r>
        <w:t xml:space="preserve">Each successive year's peak is </w:t>
      </w:r>
      <w:r>
        <w:rPr>
          <w:b/>
          <w:color w:val="0D47A1"/>
        </w:rPr>
        <w:t>higher than the previous</w:t>
      </w:r>
      <w:r>
        <w:t xml:space="preserve"> — the amplitude is growing.</w:t>
      </w:r>
    </w:p>
    <w:p w14:paraId="60DFAE50" w14:textId="77777777" w:rsidR="0043003C" w:rsidRDefault="00000000">
      <w:pPr>
        <w:pStyle w:val="ListBullet"/>
      </w:pPr>
      <w:r>
        <w:rPr>
          <w:b/>
          <w:color w:val="0D47A1"/>
        </w:rPr>
        <w:t>January 2025 set the all-time monthly record</w:t>
      </w:r>
      <w:r>
        <w:t xml:space="preserve"> at 1.07M passengers.</w:t>
      </w:r>
    </w:p>
    <w:p w14:paraId="002F1599" w14:textId="77777777" w:rsidR="0043003C" w:rsidRDefault="00000000">
      <w:pPr>
        <w:pStyle w:val="ListBullet"/>
      </w:pPr>
      <w:r>
        <w:t xml:space="preserve">The forecast predicts </w:t>
      </w:r>
      <w:r>
        <w:rPr>
          <w:b/>
          <w:color w:val="0D47A1"/>
        </w:rPr>
        <w:t>December 2025 will reach ~1.09M</w:t>
      </w:r>
      <w:r>
        <w:t>, breaking the January record.</w:t>
      </w:r>
    </w:p>
    <w:p w14:paraId="295C3C97" w14:textId="77777777" w:rsidR="0043003C" w:rsidRDefault="00000000">
      <w:r>
        <w:br w:type="page"/>
      </w:r>
    </w:p>
    <w:p w14:paraId="528D3490" w14:textId="77777777" w:rsidR="0043003C" w:rsidRDefault="00000000">
      <w:pPr>
        <w:pStyle w:val="Heading1"/>
      </w:pPr>
      <w:r>
        <w:lastRenderedPageBreak/>
        <w:t>2. Detect Seasonality &amp; Weekday/Weekend Divergence</w:t>
      </w:r>
    </w:p>
    <w:p w14:paraId="0E265A06" w14:textId="77777777" w:rsidR="0043003C" w:rsidRDefault="0043003C">
      <w:pPr>
        <w:pBdr>
          <w:bottom w:val="single" w:sz="6" w:space="1" w:color="0D47A1"/>
        </w:pBdr>
      </w:pPr>
    </w:p>
    <w:p w14:paraId="70584642" w14:textId="77777777" w:rsidR="0043003C" w:rsidRDefault="00000000">
      <w:pPr>
        <w:pStyle w:val="Heading2"/>
      </w:pPr>
      <w:r>
        <w:t>2.1 Seasonal Demand Comparison</w:t>
      </w:r>
    </w:p>
    <w:p w14:paraId="058C4705" w14:textId="77777777" w:rsidR="0043003C" w:rsidRDefault="00000000">
      <w:r>
        <w:rPr>
          <w:b/>
          <w:color w:val="424242"/>
          <w:sz w:val="20"/>
        </w:rPr>
        <w:t xml:space="preserve">📊 How this chart was built: </w:t>
      </w:r>
      <w:r>
        <w:rPr>
          <w:i/>
          <w:color w:val="616161"/>
          <w:sz w:val="20"/>
        </w:rPr>
        <w:t>Each day in the dataset was classified into one of three Dubai-specific seasons: Winter Peak (Nov–Mar, pleasant weather + tourism), Summer Moderate (Jun–Aug, extreme heat), and Shoulder (Apr–May, Sep–Oct, transition months). We then calculated the average Total_Pax per stop-day for each season. The bar chart compares these three averages to quantify the seasonal swing that RTA must plan for.</w:t>
      </w:r>
    </w:p>
    <w:p w14:paraId="718D33CD" w14:textId="77777777" w:rsidR="0043003C" w:rsidRDefault="00000000">
      <w:pPr>
        <w:jc w:val="center"/>
      </w:pPr>
      <w:r>
        <w:rPr>
          <w:noProof/>
        </w:rPr>
        <w:drawing>
          <wp:inline distT="0" distB="0" distL="0" distR="0" wp14:anchorId="45707FB3" wp14:editId="07DFDEDB">
            <wp:extent cx="5669280" cy="377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asonal_demand.png"/>
                    <pic:cNvPicPr/>
                  </pic:nvPicPr>
                  <pic:blipFill>
                    <a:blip r:embed="rId9"/>
                    <a:stretch>
                      <a:fillRect/>
                    </a:stretch>
                  </pic:blipFill>
                  <pic:spPr>
                    <a:xfrm>
                      <a:off x="0" y="0"/>
                      <a:ext cx="5669280" cy="3779520"/>
                    </a:xfrm>
                    <a:prstGeom prst="rect">
                      <a:avLst/>
                    </a:prstGeom>
                  </pic:spPr>
                </pic:pic>
              </a:graphicData>
            </a:graphic>
          </wp:inline>
        </w:drawing>
      </w:r>
    </w:p>
    <w:p w14:paraId="51092706" w14:textId="77777777" w:rsidR="0043003C" w:rsidRDefault="00000000">
      <w:pPr>
        <w:jc w:val="center"/>
      </w:pPr>
      <w:r>
        <w:rPr>
          <w:i/>
          <w:color w:val="616161"/>
          <w:sz w:val="18"/>
        </w:rPr>
        <w:t>Figure 4: Seasonal demand pattern — Winter is 31% above Summer</w:t>
      </w:r>
    </w:p>
    <w:p w14:paraId="672AEC37" w14:textId="77777777" w:rsidR="0043003C" w:rsidRDefault="00000000">
      <w:r>
        <w:t xml:space="preserve">Winter Peak averages </w:t>
      </w:r>
      <w:r>
        <w:rPr>
          <w:b/>
          <w:color w:val="0D47A1"/>
        </w:rPr>
        <w:t>189.5 passengers per stop-day</w:t>
      </w:r>
      <w:r>
        <w:t xml:space="preserve">, Shoulder averages </w:t>
      </w:r>
      <w:r>
        <w:rPr>
          <w:b/>
          <w:color w:val="0D47A1"/>
        </w:rPr>
        <w:t>166.6</w:t>
      </w:r>
      <w:r>
        <w:t xml:space="preserve">, and Summer Moderate averages </w:t>
      </w:r>
      <w:r>
        <w:rPr>
          <w:b/>
          <w:color w:val="0D47A1"/>
        </w:rPr>
        <w:t>145.1</w:t>
      </w:r>
      <w:r>
        <w:t xml:space="preserve">. The winter-to-summer gap of </w:t>
      </w:r>
      <w:r>
        <w:rPr>
          <w:b/>
          <w:color w:val="0D47A1"/>
        </w:rPr>
        <w:t>31%</w:t>
      </w:r>
      <w:r>
        <w:t xml:space="preserve"> is the single largest predictable demand driver in the network — larger than any route or zone effect.</w:t>
      </w:r>
    </w:p>
    <w:p w14:paraId="74B4EE6B" w14:textId="77777777" w:rsidR="0043003C" w:rsidRDefault="00000000">
      <w:r>
        <w:rPr>
          <w:b/>
          <w:color w:val="D32F2F"/>
          <w:sz w:val="24"/>
        </w:rPr>
        <w:t>🔑 Key Findings</w:t>
      </w:r>
    </w:p>
    <w:p w14:paraId="5C2B630D" w14:textId="77777777" w:rsidR="0043003C" w:rsidRDefault="00000000">
      <w:pPr>
        <w:pStyle w:val="ListBullet"/>
      </w:pPr>
      <w:r>
        <w:t xml:space="preserve">A </w:t>
      </w:r>
      <w:r>
        <w:rPr>
          <w:b/>
          <w:color w:val="0D47A1"/>
        </w:rPr>
        <w:t>31% seasonal swing</w:t>
      </w:r>
      <w:r>
        <w:t xml:space="preserve"> means the network needs fundamentally different service levels by season.</w:t>
      </w:r>
    </w:p>
    <w:p w14:paraId="0783BE05" w14:textId="77777777" w:rsidR="0043003C" w:rsidRDefault="00000000">
      <w:pPr>
        <w:pStyle w:val="ListBullet"/>
      </w:pPr>
      <w:r>
        <w:lastRenderedPageBreak/>
        <w:t xml:space="preserve">Winter Peak (5 months) contributes approximately </w:t>
      </w:r>
      <w:r>
        <w:rPr>
          <w:b/>
          <w:color w:val="0D47A1"/>
        </w:rPr>
        <w:t>45% of annual demand</w:t>
      </w:r>
      <w:r>
        <w:t>.</w:t>
      </w:r>
    </w:p>
    <w:p w14:paraId="641D868D" w14:textId="77777777" w:rsidR="0043003C" w:rsidRDefault="00000000">
      <w:pPr>
        <w:pStyle w:val="ListBullet"/>
      </w:pPr>
      <w:r>
        <w:t xml:space="preserve">Summer's lower demand creates a natural window for </w:t>
      </w:r>
      <w:r>
        <w:rPr>
          <w:b/>
          <w:color w:val="0D47A1"/>
        </w:rPr>
        <w:t>fleet maintenance and driver training</w:t>
      </w:r>
      <w:r>
        <w:t>.</w:t>
      </w:r>
    </w:p>
    <w:p w14:paraId="5BBFCD07" w14:textId="77777777" w:rsidR="0043003C" w:rsidRDefault="00000000">
      <w:pPr>
        <w:pStyle w:val="ListBullet"/>
      </w:pPr>
      <w:r>
        <w:t>This pattern aligns with Dubai's tourism calendar — winter events (shopping festivals, Expo) amplify it.</w:t>
      </w:r>
    </w:p>
    <w:p w14:paraId="68295E68" w14:textId="77777777" w:rsidR="0043003C" w:rsidRDefault="00000000">
      <w:pPr>
        <w:jc w:val="center"/>
      </w:pPr>
      <w:r>
        <w:rPr>
          <w:noProof/>
        </w:rPr>
        <w:drawing>
          <wp:inline distT="0" distB="0" distL="0" distR="0" wp14:anchorId="32752F75" wp14:editId="54AA624F">
            <wp:extent cx="5669280" cy="3307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rowth_decomposition_season.png"/>
                    <pic:cNvPicPr/>
                  </pic:nvPicPr>
                  <pic:blipFill>
                    <a:blip r:embed="rId10"/>
                    <a:stretch>
                      <a:fillRect/>
                    </a:stretch>
                  </pic:blipFill>
                  <pic:spPr>
                    <a:xfrm>
                      <a:off x="0" y="0"/>
                      <a:ext cx="5669280" cy="3307080"/>
                    </a:xfrm>
                    <a:prstGeom prst="rect">
                      <a:avLst/>
                    </a:prstGeom>
                  </pic:spPr>
                </pic:pic>
              </a:graphicData>
            </a:graphic>
          </wp:inline>
        </w:drawing>
      </w:r>
    </w:p>
    <w:p w14:paraId="1617A5F5" w14:textId="77777777" w:rsidR="0043003C" w:rsidRDefault="00000000">
      <w:pPr>
        <w:jc w:val="center"/>
      </w:pPr>
      <w:r>
        <w:rPr>
          <w:i/>
          <w:color w:val="616161"/>
          <w:sz w:val="18"/>
        </w:rPr>
        <w:t>Figure 5: Growth decomposition by season — all three seasons grow year-over-year</w:t>
      </w:r>
    </w:p>
    <w:p w14:paraId="24466A3E" w14:textId="77777777" w:rsidR="0043003C" w:rsidRDefault="00000000">
      <w:r>
        <w:rPr>
          <w:b/>
          <w:color w:val="424242"/>
          <w:sz w:val="20"/>
        </w:rPr>
        <w:t xml:space="preserve">📊 How this chart was built: </w:t>
      </w:r>
      <w:r>
        <w:rPr>
          <w:i/>
          <w:color w:val="616161"/>
          <w:sz w:val="20"/>
        </w:rPr>
        <w:t>Identical stacking methodology as Figure 2, but segmented by season instead of route type. This shows whether growth is concentrated in one season or spread across all three. For 2025, H1 actual + H2 forecast are combined; hatched = forecast portion.</w:t>
      </w:r>
    </w:p>
    <w:p w14:paraId="3C6695E1" w14:textId="77777777" w:rsidR="0043003C" w:rsidRDefault="00000000">
      <w:r>
        <w:rPr>
          <w:b/>
          <w:color w:val="D32F2F"/>
          <w:sz w:val="24"/>
        </w:rPr>
        <w:t>🔑 Key Findings</w:t>
      </w:r>
    </w:p>
    <w:p w14:paraId="4690ABE9" w14:textId="77777777" w:rsidR="0043003C" w:rsidRDefault="00000000">
      <w:pPr>
        <w:pStyle w:val="ListBullet"/>
      </w:pPr>
      <w:r>
        <w:t xml:space="preserve">All three seasons grow each year — growth is </w:t>
      </w:r>
      <w:r>
        <w:rPr>
          <w:b/>
          <w:color w:val="0D47A1"/>
        </w:rPr>
        <w:t>not just a tourism/winter phenomenon</w:t>
      </w:r>
      <w:r>
        <w:t>.</w:t>
      </w:r>
    </w:p>
    <w:p w14:paraId="371FD4F3" w14:textId="77777777" w:rsidR="0043003C" w:rsidRDefault="00000000">
      <w:pPr>
        <w:pStyle w:val="ListBullet"/>
      </w:pPr>
      <w:r>
        <w:t xml:space="preserve">The </w:t>
      </w:r>
      <w:r>
        <w:rPr>
          <w:b/>
          <w:color w:val="0D47A1"/>
        </w:rPr>
        <w:t>winter-summer gap is widening</w:t>
      </w:r>
      <w:r>
        <w:t xml:space="preserve"> each year, amplifying the seasonal resource challenge.</w:t>
      </w:r>
    </w:p>
    <w:p w14:paraId="5B3936CE" w14:textId="77777777" w:rsidR="0043003C" w:rsidRDefault="00000000">
      <w:pPr>
        <w:pStyle w:val="ListBullet"/>
      </w:pPr>
      <w:r>
        <w:t xml:space="preserve">Summer demand, while lowest, is </w:t>
      </w:r>
      <w:r>
        <w:rPr>
          <w:b/>
          <w:color w:val="0D47A1"/>
        </w:rPr>
        <w:t>still growing</w:t>
      </w:r>
      <w:r>
        <w:t xml:space="preserve"> — baseline ridership is structurally rising.</w:t>
      </w:r>
    </w:p>
    <w:p w14:paraId="3CF87672" w14:textId="77777777" w:rsidR="0043003C" w:rsidRDefault="00000000">
      <w:pPr>
        <w:pStyle w:val="Heading2"/>
      </w:pPr>
      <w:r>
        <w:t>2.2 Weekday vs Weekend Divergence</w:t>
      </w:r>
    </w:p>
    <w:p w14:paraId="22E4C5B0" w14:textId="77777777" w:rsidR="0043003C" w:rsidRDefault="00000000">
      <w:r>
        <w:rPr>
          <w:b/>
          <w:color w:val="424242"/>
          <w:sz w:val="20"/>
        </w:rPr>
        <w:t xml:space="preserve">📊 How this chart was built: </w:t>
      </w:r>
      <w:r>
        <w:rPr>
          <w:i/>
          <w:color w:val="616161"/>
          <w:sz w:val="20"/>
        </w:rPr>
        <w:t>Dubai operates on a Friday–Saturday weekend (Islamic calendar). We classified each day as Weekday (Sun–Thu) or Weekend (Fri–Sat) and computed the average per-stop-day ridership for each route. The grouped bar chart shows both values side-by-side — the gap reveals how dependent each route is on commuter (work) travel vs discretionary travel.</w:t>
      </w:r>
    </w:p>
    <w:p w14:paraId="3D80B559" w14:textId="77777777" w:rsidR="0043003C" w:rsidRDefault="00000000">
      <w:pPr>
        <w:jc w:val="center"/>
      </w:pPr>
      <w:r>
        <w:rPr>
          <w:noProof/>
        </w:rPr>
        <w:lastRenderedPageBreak/>
        <w:drawing>
          <wp:inline distT="0" distB="0" distL="0" distR="0" wp14:anchorId="278A637E" wp14:editId="031796BE">
            <wp:extent cx="566928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weekday_weekend.png"/>
                    <pic:cNvPicPr/>
                  </pic:nvPicPr>
                  <pic:blipFill>
                    <a:blip r:embed="rId11"/>
                    <a:stretch>
                      <a:fillRect/>
                    </a:stretch>
                  </pic:blipFill>
                  <pic:spPr>
                    <a:xfrm>
                      <a:off x="0" y="0"/>
                      <a:ext cx="5669280" cy="2834640"/>
                    </a:xfrm>
                    <a:prstGeom prst="rect">
                      <a:avLst/>
                    </a:prstGeom>
                  </pic:spPr>
                </pic:pic>
              </a:graphicData>
            </a:graphic>
          </wp:inline>
        </w:drawing>
      </w:r>
    </w:p>
    <w:p w14:paraId="0DB9EAF5" w14:textId="77777777" w:rsidR="0043003C" w:rsidRDefault="00000000">
      <w:pPr>
        <w:jc w:val="center"/>
      </w:pPr>
      <w:r>
        <w:rPr>
          <w:i/>
          <w:color w:val="616161"/>
          <w:sz w:val="18"/>
        </w:rPr>
        <w:t>Figure 6: Weekday vs Weekend demand by route — Express routes show steepest drop</w:t>
      </w:r>
    </w:p>
    <w:p w14:paraId="30776164" w14:textId="77777777" w:rsidR="0043003C" w:rsidRDefault="00000000">
      <w:r>
        <w:t xml:space="preserve">Every route shows </w:t>
      </w:r>
      <w:r>
        <w:rPr>
          <w:b/>
          <w:color w:val="0D47A1"/>
        </w:rPr>
        <w:t>higher weekday demand</w:t>
      </w:r>
      <w:r>
        <w:t xml:space="preserve"> than weekend demand —  this is a </w:t>
      </w:r>
      <w:r>
        <w:rPr>
          <w:b/>
          <w:color w:val="0D47A1"/>
        </w:rPr>
        <w:t>commuter-dominated network</w:t>
      </w:r>
      <w:r>
        <w:t xml:space="preserve">. Express routes show the </w:t>
      </w:r>
      <w:r>
        <w:rPr>
          <w:b/>
          <w:color w:val="0D47A1"/>
        </w:rPr>
        <w:t>steepest weekend drop (~8%)</w:t>
      </w:r>
      <w:r>
        <w:t>, while City routes are more stable (3–5%). Color-coded x-axis labels match route types: blue = City, red = Express, green = Feeder, orange = Intercity.</w:t>
      </w:r>
    </w:p>
    <w:p w14:paraId="6EE00F7E" w14:textId="77777777" w:rsidR="0043003C" w:rsidRDefault="00000000">
      <w:r>
        <w:rPr>
          <w:b/>
          <w:color w:val="D32F2F"/>
          <w:sz w:val="24"/>
        </w:rPr>
        <w:t>🔑 Key Findings</w:t>
      </w:r>
    </w:p>
    <w:p w14:paraId="24BF50A2" w14:textId="77777777" w:rsidR="0043003C" w:rsidRDefault="00000000">
      <w:pPr>
        <w:pStyle w:val="ListBullet"/>
      </w:pPr>
      <w:r>
        <w:rPr>
          <w:b/>
          <w:color w:val="0D47A1"/>
        </w:rPr>
        <w:t>Express routes are almost purely commuter</w:t>
      </w:r>
      <w:r>
        <w:t xml:space="preserve"> — 8% demand drop on weekends.</w:t>
      </w:r>
    </w:p>
    <w:p w14:paraId="5A851411" w14:textId="77777777" w:rsidR="0043003C" w:rsidRDefault="00000000">
      <w:pPr>
        <w:pStyle w:val="ListBullet"/>
      </w:pPr>
      <w:r>
        <w:rPr>
          <w:b/>
          <w:color w:val="0D47A1"/>
        </w:rPr>
        <w:t>City routes serve mixed purposes</w:t>
      </w:r>
      <w:r>
        <w:t xml:space="preserve"> (commute + errands + tourism) with only 3-5% weekend drop.</w:t>
      </w:r>
    </w:p>
    <w:p w14:paraId="3E5FB960" w14:textId="77777777" w:rsidR="0043003C" w:rsidRDefault="00000000">
      <w:pPr>
        <w:pStyle w:val="ListBullet"/>
      </w:pPr>
      <w:r>
        <w:t xml:space="preserve">Weekend service on Express routes can be </w:t>
      </w:r>
      <w:r>
        <w:rPr>
          <w:b/>
          <w:color w:val="0D47A1"/>
        </w:rPr>
        <w:t>safely reduced by 7-8%</w:t>
      </w:r>
      <w:r>
        <w:t xml:space="preserve"> and buses redeployed to weekday peaks.</w:t>
      </w:r>
    </w:p>
    <w:p w14:paraId="7957729C" w14:textId="77777777" w:rsidR="0043003C" w:rsidRDefault="00000000">
      <w:pPr>
        <w:pStyle w:val="Heading2"/>
      </w:pPr>
      <w:r>
        <w:t>2.3 Day-of-Week Granularity</w:t>
      </w:r>
    </w:p>
    <w:p w14:paraId="2AD4C99A" w14:textId="77777777" w:rsidR="0043003C" w:rsidRDefault="00000000">
      <w:r>
        <w:rPr>
          <w:b/>
          <w:color w:val="424242"/>
          <w:sz w:val="20"/>
        </w:rPr>
        <w:t xml:space="preserve">📊 How this chart was built: </w:t>
      </w:r>
      <w:r>
        <w:rPr>
          <w:i/>
          <w:color w:val="616161"/>
          <w:sz w:val="20"/>
        </w:rPr>
        <w:t>We computed the average daily total demand by route × day-of-week for H1 2025 data (the most recent 6-month period). The result is pivoted into a Route × DayOfWeek matrix and rendered as a heatmap where darker red = higher demand. This reveals which specific days carry the most load for each route, enabling granular timetabling rather than a simple weekday/weekend binary split.</w:t>
      </w:r>
    </w:p>
    <w:p w14:paraId="4046E765" w14:textId="77777777" w:rsidR="0043003C" w:rsidRDefault="00000000">
      <w:pPr>
        <w:jc w:val="center"/>
      </w:pPr>
      <w:r>
        <w:rPr>
          <w:noProof/>
        </w:rPr>
        <w:lastRenderedPageBreak/>
        <w:drawing>
          <wp:inline distT="0" distB="0" distL="0" distR="0" wp14:anchorId="3AFEB2D1" wp14:editId="581ED3D1">
            <wp:extent cx="5669280" cy="36631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ow_heatmap.png"/>
                    <pic:cNvPicPr/>
                  </pic:nvPicPr>
                  <pic:blipFill>
                    <a:blip r:embed="rId12"/>
                    <a:stretch>
                      <a:fillRect/>
                    </a:stretch>
                  </pic:blipFill>
                  <pic:spPr>
                    <a:xfrm>
                      <a:off x="0" y="0"/>
                      <a:ext cx="5669280" cy="3663122"/>
                    </a:xfrm>
                    <a:prstGeom prst="rect">
                      <a:avLst/>
                    </a:prstGeom>
                  </pic:spPr>
                </pic:pic>
              </a:graphicData>
            </a:graphic>
          </wp:inline>
        </w:drawing>
      </w:r>
    </w:p>
    <w:p w14:paraId="7B27EE58" w14:textId="77777777" w:rsidR="0043003C" w:rsidRDefault="00000000">
      <w:pPr>
        <w:jc w:val="center"/>
      </w:pPr>
      <w:r>
        <w:rPr>
          <w:i/>
          <w:color w:val="616161"/>
          <w:sz w:val="18"/>
        </w:rPr>
        <w:t>Figure 7: Demand heatmap — darker = higher demand — Wednesday is peak, Saturday is lowest</w:t>
      </w:r>
    </w:p>
    <w:p w14:paraId="45EFB24F" w14:textId="77777777" w:rsidR="0043003C" w:rsidRDefault="00000000">
      <w:r>
        <w:rPr>
          <w:b/>
          <w:color w:val="D32F2F"/>
          <w:sz w:val="24"/>
        </w:rPr>
        <w:t>🔑 Key Findings</w:t>
      </w:r>
    </w:p>
    <w:p w14:paraId="179862C8" w14:textId="77777777" w:rsidR="0043003C" w:rsidRDefault="00000000">
      <w:pPr>
        <w:pStyle w:val="ListBullet"/>
      </w:pPr>
      <w:r>
        <w:rPr>
          <w:b/>
          <w:color w:val="0D47A1"/>
        </w:rPr>
        <w:t>Wednesday is consistently the peak day</w:t>
      </w:r>
      <w:r>
        <w:t xml:space="preserve"> across most routes — mid-week office presence peak.</w:t>
      </w:r>
    </w:p>
    <w:p w14:paraId="4C126394" w14:textId="77777777" w:rsidR="0043003C" w:rsidRDefault="00000000">
      <w:pPr>
        <w:pStyle w:val="ListBullet"/>
      </w:pPr>
      <w:r>
        <w:rPr>
          <w:b/>
          <w:color w:val="0D47A1"/>
        </w:rPr>
        <w:t>Saturday is the lowest</w:t>
      </w:r>
      <w:r>
        <w:t xml:space="preserve"> demand day network-wide, followed by Friday.</w:t>
      </w:r>
    </w:p>
    <w:p w14:paraId="78830532" w14:textId="77777777" w:rsidR="0043003C" w:rsidRDefault="00000000">
      <w:pPr>
        <w:pStyle w:val="ListBullet"/>
      </w:pPr>
      <w:r>
        <w:t xml:space="preserve">Timetabling should use </w:t>
      </w:r>
      <w:r>
        <w:rPr>
          <w:b/>
          <w:color w:val="0D47A1"/>
        </w:rPr>
        <w:t>3 tiers</w:t>
      </w:r>
      <w:r>
        <w:t xml:space="preserve"> (not binary): Peak (Sun–Thu), Reduced (Fri), Minimal (Sat).</w:t>
      </w:r>
    </w:p>
    <w:p w14:paraId="556B4699" w14:textId="77777777" w:rsidR="0043003C" w:rsidRDefault="00000000">
      <w:pPr>
        <w:pStyle w:val="ListBullet"/>
      </w:pPr>
      <w:r>
        <w:t xml:space="preserve">Express routes show the </w:t>
      </w:r>
      <w:r>
        <w:rPr>
          <w:b/>
          <w:color w:val="0D47A1"/>
        </w:rPr>
        <w:t>widest color range</w:t>
      </w:r>
      <w:r>
        <w:t xml:space="preserve"> (most variable) vs City routes (most stable).</w:t>
      </w:r>
    </w:p>
    <w:p w14:paraId="0F804A1B" w14:textId="77777777" w:rsidR="0043003C" w:rsidRDefault="00000000">
      <w:r>
        <w:br w:type="page"/>
      </w:r>
    </w:p>
    <w:p w14:paraId="47A79E36" w14:textId="77777777" w:rsidR="0043003C" w:rsidRDefault="00000000">
      <w:pPr>
        <w:pStyle w:val="Heading1"/>
      </w:pPr>
      <w:r>
        <w:lastRenderedPageBreak/>
        <w:t>3. Identify Corridor-Level Structural Imbalance</w:t>
      </w:r>
    </w:p>
    <w:p w14:paraId="046D647F" w14:textId="77777777" w:rsidR="0043003C" w:rsidRDefault="0043003C">
      <w:pPr>
        <w:pBdr>
          <w:bottom w:val="single" w:sz="6" w:space="1" w:color="0D47A1"/>
        </w:pBdr>
      </w:pPr>
    </w:p>
    <w:p w14:paraId="73B51EAC" w14:textId="77777777" w:rsidR="0043003C" w:rsidRDefault="00000000">
      <w:pPr>
        <w:pStyle w:val="Heading2"/>
      </w:pPr>
      <w:r>
        <w:t>3.1 Route Type Performance Comparison</w:t>
      </w:r>
    </w:p>
    <w:p w14:paraId="066691B7" w14:textId="77777777" w:rsidR="0043003C" w:rsidRDefault="00000000">
      <w:r>
        <w:rPr>
          <w:b/>
          <w:color w:val="424242"/>
          <w:sz w:val="20"/>
        </w:rPr>
        <w:t xml:space="preserve">📊 How this chart was built: </w:t>
      </w:r>
      <w:r>
        <w:rPr>
          <w:i/>
          <w:color w:val="616161"/>
          <w:sz w:val="20"/>
        </w:rPr>
        <w:t>Three metrics are computed per route type: (1) Total passenger volume = sum of Total_Pax across all years, (2) Average per-stop-day = mean Total_Pax per route-stop-day observation, and (3) Number of routes in each category. These three perspectives reveal whether resource allocation (number of routes) matches demand distribution — a core structural imbalance diagnostic.</w:t>
      </w:r>
    </w:p>
    <w:p w14:paraId="27F0DC3E" w14:textId="77777777" w:rsidR="0043003C" w:rsidRDefault="00000000">
      <w:pPr>
        <w:jc w:val="center"/>
      </w:pPr>
      <w:r>
        <w:rPr>
          <w:noProof/>
        </w:rPr>
        <w:drawing>
          <wp:inline distT="0" distB="0" distL="0" distR="0" wp14:anchorId="31B0EC3E" wp14:editId="6B63CEE7">
            <wp:extent cx="5669280" cy="2652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ute_type_comparison.png"/>
                    <pic:cNvPicPr/>
                  </pic:nvPicPr>
                  <pic:blipFill>
                    <a:blip r:embed="rId13"/>
                    <a:stretch>
                      <a:fillRect/>
                    </a:stretch>
                  </pic:blipFill>
                  <pic:spPr>
                    <a:xfrm>
                      <a:off x="0" y="0"/>
                      <a:ext cx="5669280" cy="2652775"/>
                    </a:xfrm>
                    <a:prstGeom prst="rect">
                      <a:avLst/>
                    </a:prstGeom>
                  </pic:spPr>
                </pic:pic>
              </a:graphicData>
            </a:graphic>
          </wp:inline>
        </w:drawing>
      </w:r>
    </w:p>
    <w:p w14:paraId="5E3E0A4B" w14:textId="77777777" w:rsidR="0043003C" w:rsidRDefault="00000000">
      <w:pPr>
        <w:jc w:val="center"/>
      </w:pPr>
      <w:r>
        <w:rPr>
          <w:i/>
          <w:color w:val="616161"/>
          <w:sz w:val="18"/>
        </w:rPr>
        <w:t>Figure 8: Three-panel route type analysis — volume, intensity, and count</w:t>
      </w:r>
    </w:p>
    <w:p w14:paraId="0D1DBBF0" w14:textId="77777777" w:rsidR="0043003C" w:rsidRDefault="00000000">
      <w:r>
        <w:rPr>
          <w:b/>
          <w:color w:val="D32F2F"/>
          <w:sz w:val="24"/>
        </w:rPr>
        <w:t>🔑 Key Findings</w:t>
      </w:r>
    </w:p>
    <w:p w14:paraId="48BF8DC0" w14:textId="77777777" w:rsidR="0043003C" w:rsidRDefault="00000000">
      <w:pPr>
        <w:pStyle w:val="ListBullet"/>
      </w:pPr>
      <w:r>
        <w:rPr>
          <w:b/>
          <w:color w:val="0D47A1"/>
        </w:rPr>
        <w:t>Express routes have the highest per-stop intensity</w:t>
      </w:r>
      <w:r>
        <w:t xml:space="preserve"> (197 avg) despite having only 3 routes.</w:t>
      </w:r>
    </w:p>
    <w:p w14:paraId="77ADD4FD" w14:textId="77777777" w:rsidR="0043003C" w:rsidRDefault="00000000">
      <w:pPr>
        <w:pStyle w:val="ListBullet"/>
      </w:pPr>
      <w:r>
        <w:rPr>
          <w:b/>
          <w:color w:val="0D47A1"/>
        </w:rPr>
        <w:t>City routes carry the most total volume</w:t>
      </w:r>
      <w:r>
        <w:t xml:space="preserve"> (12.9M) with 4 routes — they are the network backbone.</w:t>
      </w:r>
    </w:p>
    <w:p w14:paraId="62D0F0BC" w14:textId="77777777" w:rsidR="0043003C" w:rsidRDefault="00000000">
      <w:pPr>
        <w:pStyle w:val="ListBullet"/>
      </w:pPr>
      <w:r>
        <w:rPr>
          <w:b/>
          <w:color w:val="0D47A1"/>
        </w:rPr>
        <w:t>Intercity routes have the lowest metrics</w:t>
      </w:r>
      <w:r>
        <w:t xml:space="preserve"> across both volume and intensity — potential overallocation.</w:t>
      </w:r>
    </w:p>
    <w:p w14:paraId="04B03BD6" w14:textId="77777777" w:rsidR="0043003C" w:rsidRDefault="00000000">
      <w:pPr>
        <w:pStyle w:val="ListBullet"/>
      </w:pPr>
      <w:r>
        <w:t xml:space="preserve">The imbalance is clear: </w:t>
      </w:r>
      <w:r>
        <w:rPr>
          <w:b/>
          <w:color w:val="0D47A1"/>
        </w:rPr>
        <w:t>Express is under-provisioned, Intercity is over-provisioned</w:t>
      </w:r>
      <w:r>
        <w:t>.</w:t>
      </w:r>
    </w:p>
    <w:p w14:paraId="77F4248E" w14:textId="77777777" w:rsidR="0043003C" w:rsidRDefault="00000000">
      <w:pPr>
        <w:pStyle w:val="Heading2"/>
      </w:pPr>
      <w:r>
        <w:t>3.2 Overload Risk Scoring</w:t>
      </w:r>
    </w:p>
    <w:p w14:paraId="6C2B550B" w14:textId="77777777" w:rsidR="0043003C" w:rsidRDefault="00000000">
      <w:r>
        <w:rPr>
          <w:b/>
          <w:color w:val="424242"/>
          <w:sz w:val="20"/>
        </w:rPr>
        <w:t xml:space="preserve">📊 How this chart was built: </w:t>
      </w:r>
      <w:r>
        <w:rPr>
          <w:i/>
          <w:color w:val="616161"/>
          <w:sz w:val="20"/>
        </w:rPr>
        <w:t>For each route, we calculated Passengers-per-Kilometer = (Average Daily Total Pax) / (Route Length in km) using H1 2025 data. This was then normalized to a 0–100 scale where 0 = lowest density route and 100 = highest density route. Two threshold lines are drawn: CRITICAL (&gt;70) indicating immediate intervention needed, and WARNING (&gt;40) indicating monitoring required. Colors match route types for pattern visibility.</w:t>
      </w:r>
    </w:p>
    <w:p w14:paraId="556A71C5" w14:textId="77777777" w:rsidR="0043003C" w:rsidRDefault="00000000">
      <w:pPr>
        <w:jc w:val="center"/>
      </w:pPr>
      <w:r>
        <w:rPr>
          <w:noProof/>
        </w:rPr>
        <w:lastRenderedPageBreak/>
        <w:drawing>
          <wp:inline distT="0" distB="0" distL="0" distR="0" wp14:anchorId="6F055F96" wp14:editId="3C30FE72">
            <wp:extent cx="5669280" cy="33070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overload_risk.png"/>
                    <pic:cNvPicPr/>
                  </pic:nvPicPr>
                  <pic:blipFill>
                    <a:blip r:embed="rId14"/>
                    <a:stretch>
                      <a:fillRect/>
                    </a:stretch>
                  </pic:blipFill>
                  <pic:spPr>
                    <a:xfrm>
                      <a:off x="0" y="0"/>
                      <a:ext cx="5669280" cy="3307080"/>
                    </a:xfrm>
                    <a:prstGeom prst="rect">
                      <a:avLst/>
                    </a:prstGeom>
                  </pic:spPr>
                </pic:pic>
              </a:graphicData>
            </a:graphic>
          </wp:inline>
        </w:drawing>
      </w:r>
    </w:p>
    <w:p w14:paraId="6F9B6642" w14:textId="77777777" w:rsidR="0043003C" w:rsidRDefault="00000000">
      <w:pPr>
        <w:jc w:val="center"/>
      </w:pPr>
      <w:r>
        <w:rPr>
          <w:i/>
          <w:color w:val="616161"/>
          <w:sz w:val="18"/>
        </w:rPr>
        <w:t>Figure 9: Overload risk scores — red threshold lines at CRITICAL (70) and WARNING (40)</w:t>
      </w:r>
    </w:p>
    <w:p w14:paraId="37AEEE0F" w14:textId="77777777" w:rsidR="0043003C" w:rsidRDefault="00000000">
      <w:r>
        <w:t xml:space="preserve">Route X28 (Express) scores </w:t>
      </w:r>
      <w:r>
        <w:rPr>
          <w:b/>
          <w:color w:val="0D47A1"/>
        </w:rPr>
        <w:t>89/100</w:t>
      </w:r>
      <w:r>
        <w:t xml:space="preserve"> — the highest overload risk in the network, carrying </w:t>
      </w:r>
      <w:r>
        <w:rPr>
          <w:b/>
          <w:color w:val="0D47A1"/>
        </w:rPr>
        <w:t>18.8 passengers per kilometer</w:t>
      </w:r>
      <w:r>
        <w:t xml:space="preserve">. All three Express routes are above the WARNING line. This is not a single-route problem — it is a </w:t>
      </w:r>
      <w:r>
        <w:rPr>
          <w:b/>
          <w:color w:val="0D47A1"/>
        </w:rPr>
        <w:t>systemic Express category failure</w:t>
      </w:r>
      <w:r>
        <w:t>.</w:t>
      </w:r>
    </w:p>
    <w:p w14:paraId="4CEF877F" w14:textId="77777777" w:rsidR="0043003C" w:rsidRDefault="00000000">
      <w:r>
        <w:rPr>
          <w:b/>
          <w:color w:val="D32F2F"/>
          <w:sz w:val="24"/>
        </w:rPr>
        <w:t>🔑 Key Findings</w:t>
      </w:r>
    </w:p>
    <w:p w14:paraId="1C2DE902" w14:textId="77777777" w:rsidR="0043003C" w:rsidRDefault="00000000">
      <w:pPr>
        <w:pStyle w:val="ListBullet"/>
      </w:pPr>
      <w:r>
        <w:rPr>
          <w:b/>
          <w:color w:val="0D47A1"/>
        </w:rPr>
        <w:t>ALL 3 Express routes exceed the WARNING threshold</w:t>
      </w:r>
      <w:r>
        <w:t xml:space="preserve"> — this is a category-wide structural issue.</w:t>
      </w:r>
    </w:p>
    <w:p w14:paraId="2850AB59" w14:textId="77777777" w:rsidR="0043003C" w:rsidRDefault="00000000">
      <w:pPr>
        <w:pStyle w:val="ListBullet"/>
      </w:pPr>
      <w:r>
        <w:rPr>
          <w:b/>
          <w:color w:val="0D47A1"/>
        </w:rPr>
        <w:t>X28 is in CRITICAL territory</w:t>
      </w:r>
      <w:r>
        <w:t xml:space="preserve"> (89/100 risk) with 18.8 pax/km — the densest corridor.</w:t>
      </w:r>
    </w:p>
    <w:p w14:paraId="39CA42F5" w14:textId="77777777" w:rsidR="0043003C" w:rsidRDefault="00000000">
      <w:pPr>
        <w:pStyle w:val="ListBullet"/>
      </w:pPr>
      <w:r>
        <w:t xml:space="preserve">Feeder and Intercity routes score below 30 — they have </w:t>
      </w:r>
      <w:r>
        <w:rPr>
          <w:b/>
          <w:color w:val="0D47A1"/>
        </w:rPr>
        <w:t>headroom to donate capacity</w:t>
      </w:r>
      <w:r>
        <w:t>.</w:t>
      </w:r>
    </w:p>
    <w:p w14:paraId="1F7791BD" w14:textId="77777777" w:rsidR="0043003C" w:rsidRDefault="00000000">
      <w:pPr>
        <w:pStyle w:val="ListBullet"/>
      </w:pPr>
      <w:r>
        <w:t xml:space="preserve">The gap between Express (60-89) and others (&lt;30) represents </w:t>
      </w:r>
      <w:r>
        <w:rPr>
          <w:b/>
          <w:color w:val="0D47A1"/>
        </w:rPr>
        <w:t>misallocated fleet resources</w:t>
      </w:r>
      <w:r>
        <w:t>.</w:t>
      </w:r>
    </w:p>
    <w:p w14:paraId="491EC63E" w14:textId="77777777" w:rsidR="0043003C" w:rsidRDefault="00000000">
      <w:pPr>
        <w:pStyle w:val="Heading3"/>
      </w:pPr>
      <w:r>
        <w:t>Overloaded Corridors (Top 3)</w:t>
      </w:r>
    </w:p>
    <w:tbl>
      <w:tblPr>
        <w:tblStyle w:val="LightShading-Accent1"/>
        <w:tblW w:w="78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1304"/>
        <w:gridCol w:w="1304"/>
        <w:gridCol w:w="1304"/>
        <w:gridCol w:w="1304"/>
        <w:gridCol w:w="1304"/>
      </w:tblGrid>
      <w:tr w:rsidR="0043003C" w14:paraId="43D9EBAB" w14:textId="77777777" w:rsidTr="00D57989">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304" w:type="dxa"/>
            <w:tcBorders>
              <w:top w:val="none" w:sz="0" w:space="0" w:color="auto"/>
              <w:left w:val="none" w:sz="0" w:space="0" w:color="auto"/>
              <w:bottom w:val="none" w:sz="0" w:space="0" w:color="auto"/>
              <w:right w:val="none" w:sz="0" w:space="0" w:color="auto"/>
            </w:tcBorders>
          </w:tcPr>
          <w:p w14:paraId="3CA81669" w14:textId="77777777" w:rsidR="0043003C" w:rsidRDefault="00000000">
            <w:pPr>
              <w:jc w:val="center"/>
            </w:pPr>
            <w:r>
              <w:rPr>
                <w:sz w:val="20"/>
              </w:rPr>
              <w:t>Route</w:t>
            </w:r>
          </w:p>
        </w:tc>
        <w:tc>
          <w:tcPr>
            <w:tcW w:w="1304" w:type="dxa"/>
            <w:tcBorders>
              <w:top w:val="none" w:sz="0" w:space="0" w:color="auto"/>
              <w:left w:val="none" w:sz="0" w:space="0" w:color="auto"/>
              <w:bottom w:val="none" w:sz="0" w:space="0" w:color="auto"/>
              <w:right w:val="none" w:sz="0" w:space="0" w:color="auto"/>
            </w:tcBorders>
          </w:tcPr>
          <w:p w14:paraId="1770847A"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304" w:type="dxa"/>
            <w:tcBorders>
              <w:top w:val="none" w:sz="0" w:space="0" w:color="auto"/>
              <w:left w:val="none" w:sz="0" w:space="0" w:color="auto"/>
              <w:bottom w:val="none" w:sz="0" w:space="0" w:color="auto"/>
              <w:right w:val="none" w:sz="0" w:space="0" w:color="auto"/>
            </w:tcBorders>
          </w:tcPr>
          <w:p w14:paraId="5296F6FD"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Risk Score</w:t>
            </w:r>
          </w:p>
        </w:tc>
        <w:tc>
          <w:tcPr>
            <w:tcW w:w="1304" w:type="dxa"/>
            <w:tcBorders>
              <w:top w:val="none" w:sz="0" w:space="0" w:color="auto"/>
              <w:left w:val="none" w:sz="0" w:space="0" w:color="auto"/>
              <w:bottom w:val="none" w:sz="0" w:space="0" w:color="auto"/>
              <w:right w:val="none" w:sz="0" w:space="0" w:color="auto"/>
            </w:tcBorders>
          </w:tcPr>
          <w:p w14:paraId="048E2A5F"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Pax/km</w:t>
            </w:r>
          </w:p>
        </w:tc>
        <w:tc>
          <w:tcPr>
            <w:tcW w:w="1304" w:type="dxa"/>
            <w:tcBorders>
              <w:top w:val="none" w:sz="0" w:space="0" w:color="auto"/>
              <w:left w:val="none" w:sz="0" w:space="0" w:color="auto"/>
              <w:bottom w:val="none" w:sz="0" w:space="0" w:color="auto"/>
              <w:right w:val="none" w:sz="0" w:space="0" w:color="auto"/>
            </w:tcBorders>
          </w:tcPr>
          <w:p w14:paraId="5CFC258C"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Forecast Growth</w:t>
            </w:r>
          </w:p>
        </w:tc>
        <w:tc>
          <w:tcPr>
            <w:tcW w:w="1304" w:type="dxa"/>
            <w:tcBorders>
              <w:top w:val="none" w:sz="0" w:space="0" w:color="auto"/>
              <w:left w:val="none" w:sz="0" w:space="0" w:color="auto"/>
              <w:bottom w:val="none" w:sz="0" w:space="0" w:color="auto"/>
              <w:right w:val="none" w:sz="0" w:space="0" w:color="auto"/>
            </w:tcBorders>
          </w:tcPr>
          <w:p w14:paraId="50395E0D"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Priority</w:t>
            </w:r>
          </w:p>
        </w:tc>
      </w:tr>
      <w:tr w:rsidR="0043003C" w14:paraId="7952A80D" w14:textId="77777777" w:rsidTr="00D5798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304" w:type="dxa"/>
            <w:tcBorders>
              <w:left w:val="none" w:sz="0" w:space="0" w:color="auto"/>
              <w:right w:val="none" w:sz="0" w:space="0" w:color="auto"/>
            </w:tcBorders>
          </w:tcPr>
          <w:p w14:paraId="1A32DBE3" w14:textId="77777777" w:rsidR="0043003C" w:rsidRDefault="00000000">
            <w:pPr>
              <w:jc w:val="center"/>
            </w:pPr>
            <w:r>
              <w:rPr>
                <w:sz w:val="20"/>
              </w:rPr>
              <w:t>X28</w:t>
            </w:r>
          </w:p>
        </w:tc>
        <w:tc>
          <w:tcPr>
            <w:tcW w:w="1304" w:type="dxa"/>
            <w:tcBorders>
              <w:left w:val="none" w:sz="0" w:space="0" w:color="auto"/>
              <w:right w:val="none" w:sz="0" w:space="0" w:color="auto"/>
            </w:tcBorders>
          </w:tcPr>
          <w:p w14:paraId="2C2A41FF"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Express</w:t>
            </w:r>
          </w:p>
        </w:tc>
        <w:tc>
          <w:tcPr>
            <w:tcW w:w="1304" w:type="dxa"/>
            <w:tcBorders>
              <w:left w:val="none" w:sz="0" w:space="0" w:color="auto"/>
              <w:right w:val="none" w:sz="0" w:space="0" w:color="auto"/>
            </w:tcBorders>
          </w:tcPr>
          <w:p w14:paraId="6C32A5C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89/100</w:t>
            </w:r>
          </w:p>
        </w:tc>
        <w:tc>
          <w:tcPr>
            <w:tcW w:w="1304" w:type="dxa"/>
            <w:tcBorders>
              <w:left w:val="none" w:sz="0" w:space="0" w:color="auto"/>
              <w:right w:val="none" w:sz="0" w:space="0" w:color="auto"/>
            </w:tcBorders>
          </w:tcPr>
          <w:p w14:paraId="6E0DE04F"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18.8</w:t>
            </w:r>
          </w:p>
        </w:tc>
        <w:tc>
          <w:tcPr>
            <w:tcW w:w="1304" w:type="dxa"/>
            <w:tcBorders>
              <w:left w:val="none" w:sz="0" w:space="0" w:color="auto"/>
              <w:right w:val="none" w:sz="0" w:space="0" w:color="auto"/>
            </w:tcBorders>
          </w:tcPr>
          <w:p w14:paraId="2563390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1304" w:type="dxa"/>
            <w:tcBorders>
              <w:left w:val="none" w:sz="0" w:space="0" w:color="auto"/>
              <w:right w:val="none" w:sz="0" w:space="0" w:color="auto"/>
            </w:tcBorders>
          </w:tcPr>
          <w:p w14:paraId="6A8E8A0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CRITICAL</w:t>
            </w:r>
          </w:p>
        </w:tc>
      </w:tr>
      <w:tr w:rsidR="0043003C" w14:paraId="23C4A8DB" w14:textId="77777777" w:rsidTr="00D57989">
        <w:trPr>
          <w:trHeight w:val="454"/>
          <w:jc w:val="center"/>
        </w:trPr>
        <w:tc>
          <w:tcPr>
            <w:cnfStyle w:val="001000000000" w:firstRow="0" w:lastRow="0" w:firstColumn="1" w:lastColumn="0" w:oddVBand="0" w:evenVBand="0" w:oddHBand="0" w:evenHBand="0" w:firstRowFirstColumn="0" w:firstRowLastColumn="0" w:lastRowFirstColumn="0" w:lastRowLastColumn="0"/>
            <w:tcW w:w="1304" w:type="dxa"/>
          </w:tcPr>
          <w:p w14:paraId="7305F5AD" w14:textId="77777777" w:rsidR="0043003C" w:rsidRDefault="00000000">
            <w:pPr>
              <w:jc w:val="center"/>
            </w:pPr>
            <w:r>
              <w:rPr>
                <w:sz w:val="20"/>
              </w:rPr>
              <w:t>X11</w:t>
            </w:r>
          </w:p>
        </w:tc>
        <w:tc>
          <w:tcPr>
            <w:tcW w:w="1304" w:type="dxa"/>
          </w:tcPr>
          <w:p w14:paraId="46AEF0E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Express</w:t>
            </w:r>
          </w:p>
        </w:tc>
        <w:tc>
          <w:tcPr>
            <w:tcW w:w="1304" w:type="dxa"/>
          </w:tcPr>
          <w:p w14:paraId="405C758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68/100</w:t>
            </w:r>
          </w:p>
        </w:tc>
        <w:tc>
          <w:tcPr>
            <w:tcW w:w="1304" w:type="dxa"/>
          </w:tcPr>
          <w:p w14:paraId="3616A5CC"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10.3</w:t>
            </w:r>
          </w:p>
        </w:tc>
        <w:tc>
          <w:tcPr>
            <w:tcW w:w="1304" w:type="dxa"/>
          </w:tcPr>
          <w:p w14:paraId="1DE35B74"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+8.4%</w:t>
            </w:r>
          </w:p>
        </w:tc>
        <w:tc>
          <w:tcPr>
            <w:tcW w:w="1304" w:type="dxa"/>
          </w:tcPr>
          <w:p w14:paraId="36382A89"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HIGH</w:t>
            </w:r>
          </w:p>
        </w:tc>
      </w:tr>
      <w:tr w:rsidR="0043003C" w14:paraId="47D805E5" w14:textId="77777777" w:rsidTr="00D57989">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304" w:type="dxa"/>
            <w:tcBorders>
              <w:left w:val="none" w:sz="0" w:space="0" w:color="auto"/>
              <w:right w:val="none" w:sz="0" w:space="0" w:color="auto"/>
            </w:tcBorders>
          </w:tcPr>
          <w:p w14:paraId="4A8EA04A" w14:textId="77777777" w:rsidR="0043003C" w:rsidRDefault="00000000">
            <w:pPr>
              <w:jc w:val="center"/>
            </w:pPr>
            <w:r>
              <w:rPr>
                <w:sz w:val="20"/>
              </w:rPr>
              <w:t>X66</w:t>
            </w:r>
          </w:p>
        </w:tc>
        <w:tc>
          <w:tcPr>
            <w:tcW w:w="1304" w:type="dxa"/>
            <w:tcBorders>
              <w:left w:val="none" w:sz="0" w:space="0" w:color="auto"/>
              <w:right w:val="none" w:sz="0" w:space="0" w:color="auto"/>
            </w:tcBorders>
          </w:tcPr>
          <w:p w14:paraId="5CA822B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Express</w:t>
            </w:r>
          </w:p>
        </w:tc>
        <w:tc>
          <w:tcPr>
            <w:tcW w:w="1304" w:type="dxa"/>
            <w:tcBorders>
              <w:left w:val="none" w:sz="0" w:space="0" w:color="auto"/>
              <w:right w:val="none" w:sz="0" w:space="0" w:color="auto"/>
            </w:tcBorders>
          </w:tcPr>
          <w:p w14:paraId="39483BD7"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60/100</w:t>
            </w:r>
          </w:p>
        </w:tc>
        <w:tc>
          <w:tcPr>
            <w:tcW w:w="1304" w:type="dxa"/>
            <w:tcBorders>
              <w:left w:val="none" w:sz="0" w:space="0" w:color="auto"/>
              <w:right w:val="none" w:sz="0" w:space="0" w:color="auto"/>
            </w:tcBorders>
          </w:tcPr>
          <w:p w14:paraId="232C88E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12.3</w:t>
            </w:r>
          </w:p>
        </w:tc>
        <w:tc>
          <w:tcPr>
            <w:tcW w:w="1304" w:type="dxa"/>
            <w:tcBorders>
              <w:left w:val="none" w:sz="0" w:space="0" w:color="auto"/>
              <w:right w:val="none" w:sz="0" w:space="0" w:color="auto"/>
            </w:tcBorders>
          </w:tcPr>
          <w:p w14:paraId="7E8C47E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+7.2%</w:t>
            </w:r>
          </w:p>
        </w:tc>
        <w:tc>
          <w:tcPr>
            <w:tcW w:w="1304" w:type="dxa"/>
            <w:tcBorders>
              <w:left w:val="none" w:sz="0" w:space="0" w:color="auto"/>
              <w:right w:val="none" w:sz="0" w:space="0" w:color="auto"/>
            </w:tcBorders>
          </w:tcPr>
          <w:p w14:paraId="66AE4D4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HIGH</w:t>
            </w:r>
          </w:p>
        </w:tc>
      </w:tr>
    </w:tbl>
    <w:p w14:paraId="4566FF41" w14:textId="77777777" w:rsidR="0043003C" w:rsidRDefault="0043003C"/>
    <w:p w14:paraId="1B5B2B05" w14:textId="77777777" w:rsidR="0043003C" w:rsidRDefault="00000000">
      <w:pPr>
        <w:pStyle w:val="Heading3"/>
      </w:pPr>
      <w:r>
        <w:t>Underutilized Corridors (Top 3)</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43003C" w14:paraId="26D89EC4"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38E2075" w14:textId="77777777" w:rsidR="0043003C" w:rsidRDefault="00000000">
            <w:pPr>
              <w:jc w:val="center"/>
            </w:pPr>
            <w:r>
              <w:rPr>
                <w:sz w:val="20"/>
              </w:rPr>
              <w:t>Route</w:t>
            </w:r>
          </w:p>
        </w:tc>
        <w:tc>
          <w:tcPr>
            <w:tcW w:w="1440" w:type="dxa"/>
          </w:tcPr>
          <w:p w14:paraId="4E7FE07A"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440" w:type="dxa"/>
          </w:tcPr>
          <w:p w14:paraId="1AD37619"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Waste Score</w:t>
            </w:r>
          </w:p>
        </w:tc>
        <w:tc>
          <w:tcPr>
            <w:tcW w:w="1440" w:type="dxa"/>
          </w:tcPr>
          <w:p w14:paraId="3D666563"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Pax/km</w:t>
            </w:r>
          </w:p>
        </w:tc>
        <w:tc>
          <w:tcPr>
            <w:tcW w:w="1440" w:type="dxa"/>
          </w:tcPr>
          <w:p w14:paraId="1C4C6BAC"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Length (km)</w:t>
            </w:r>
          </w:p>
        </w:tc>
        <w:tc>
          <w:tcPr>
            <w:tcW w:w="1440" w:type="dxa"/>
          </w:tcPr>
          <w:p w14:paraId="3ACB5DC2"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Stops</w:t>
            </w:r>
          </w:p>
        </w:tc>
      </w:tr>
      <w:tr w:rsidR="0043003C" w14:paraId="49BCBA32"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F4F7D06" w14:textId="77777777" w:rsidR="0043003C" w:rsidRDefault="00000000">
            <w:pPr>
              <w:jc w:val="center"/>
            </w:pPr>
            <w:r>
              <w:rPr>
                <w:sz w:val="20"/>
              </w:rPr>
              <w:lastRenderedPageBreak/>
              <w:t>F18</w:t>
            </w:r>
          </w:p>
        </w:tc>
        <w:tc>
          <w:tcPr>
            <w:tcW w:w="1440" w:type="dxa"/>
          </w:tcPr>
          <w:p w14:paraId="077C356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Feeder</w:t>
            </w:r>
          </w:p>
        </w:tc>
        <w:tc>
          <w:tcPr>
            <w:tcW w:w="1440" w:type="dxa"/>
          </w:tcPr>
          <w:p w14:paraId="4318C12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88/100</w:t>
            </w:r>
          </w:p>
        </w:tc>
        <w:tc>
          <w:tcPr>
            <w:tcW w:w="1440" w:type="dxa"/>
          </w:tcPr>
          <w:p w14:paraId="27B6B2C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440" w:type="dxa"/>
          </w:tcPr>
          <w:p w14:paraId="26F4A228"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18.1</w:t>
            </w:r>
          </w:p>
        </w:tc>
        <w:tc>
          <w:tcPr>
            <w:tcW w:w="1440" w:type="dxa"/>
          </w:tcPr>
          <w:p w14:paraId="11FD9EA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w:t>
            </w:r>
          </w:p>
        </w:tc>
      </w:tr>
      <w:tr w:rsidR="0043003C" w14:paraId="37F56F62"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683FF338" w14:textId="77777777" w:rsidR="0043003C" w:rsidRDefault="00000000">
            <w:pPr>
              <w:jc w:val="center"/>
            </w:pPr>
            <w:r>
              <w:rPr>
                <w:sz w:val="20"/>
              </w:rPr>
              <w:t>E16</w:t>
            </w:r>
          </w:p>
        </w:tc>
        <w:tc>
          <w:tcPr>
            <w:tcW w:w="1440" w:type="dxa"/>
          </w:tcPr>
          <w:p w14:paraId="78628A2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Intercity</w:t>
            </w:r>
          </w:p>
        </w:tc>
        <w:tc>
          <w:tcPr>
            <w:tcW w:w="1440" w:type="dxa"/>
          </w:tcPr>
          <w:p w14:paraId="7759E535"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75/100</w:t>
            </w:r>
          </w:p>
        </w:tc>
        <w:tc>
          <w:tcPr>
            <w:tcW w:w="1440" w:type="dxa"/>
          </w:tcPr>
          <w:p w14:paraId="4EBB1E8F"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7.6</w:t>
            </w:r>
          </w:p>
        </w:tc>
        <w:tc>
          <w:tcPr>
            <w:tcW w:w="1440" w:type="dxa"/>
          </w:tcPr>
          <w:p w14:paraId="7B903AF9"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22.1</w:t>
            </w:r>
          </w:p>
        </w:tc>
        <w:tc>
          <w:tcPr>
            <w:tcW w:w="1440" w:type="dxa"/>
          </w:tcPr>
          <w:p w14:paraId="6733594B"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w:t>
            </w:r>
          </w:p>
        </w:tc>
      </w:tr>
      <w:tr w:rsidR="0043003C" w14:paraId="251E8DD4"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DBED3F9" w14:textId="77777777" w:rsidR="0043003C" w:rsidRDefault="00000000">
            <w:pPr>
              <w:jc w:val="center"/>
            </w:pPr>
            <w:r>
              <w:rPr>
                <w:sz w:val="20"/>
              </w:rPr>
              <w:t>F12</w:t>
            </w:r>
          </w:p>
        </w:tc>
        <w:tc>
          <w:tcPr>
            <w:tcW w:w="1440" w:type="dxa"/>
          </w:tcPr>
          <w:p w14:paraId="7CD6DB55"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Feeder</w:t>
            </w:r>
          </w:p>
        </w:tc>
        <w:tc>
          <w:tcPr>
            <w:tcW w:w="1440" w:type="dxa"/>
          </w:tcPr>
          <w:p w14:paraId="59A950F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75/100</w:t>
            </w:r>
          </w:p>
        </w:tc>
        <w:tc>
          <w:tcPr>
            <w:tcW w:w="1440" w:type="dxa"/>
          </w:tcPr>
          <w:p w14:paraId="4F936AE5"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6.7</w:t>
            </w:r>
          </w:p>
        </w:tc>
        <w:tc>
          <w:tcPr>
            <w:tcW w:w="1440" w:type="dxa"/>
          </w:tcPr>
          <w:p w14:paraId="6578AD4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27.0</w:t>
            </w:r>
          </w:p>
        </w:tc>
        <w:tc>
          <w:tcPr>
            <w:tcW w:w="1440" w:type="dxa"/>
          </w:tcPr>
          <w:p w14:paraId="619B7D3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r>
    </w:tbl>
    <w:p w14:paraId="2033CD5E" w14:textId="77777777" w:rsidR="0043003C" w:rsidRDefault="0043003C"/>
    <w:p w14:paraId="7E5A5055" w14:textId="77777777" w:rsidR="0043003C" w:rsidRDefault="00000000">
      <w:pPr>
        <w:pStyle w:val="Heading2"/>
      </w:pPr>
      <w:r>
        <w:t>3.3 Zone Demand Distribution</w:t>
      </w:r>
    </w:p>
    <w:p w14:paraId="69C8CE21" w14:textId="77777777" w:rsidR="0043003C" w:rsidRDefault="00000000">
      <w:r>
        <w:rPr>
          <w:b/>
          <w:color w:val="424242"/>
          <w:sz w:val="20"/>
        </w:rPr>
        <w:t xml:space="preserve">📊 How this chart was built: </w:t>
      </w:r>
      <w:r>
        <w:rPr>
          <w:i/>
          <w:color w:val="616161"/>
          <w:sz w:val="20"/>
        </w:rPr>
        <w:t>Total and average passengers are aggregated by the Zone field from Bus_Stops.csv — each stop belongs to one of 7 zones representing geographic/functional areas of Dubai. Bars are sorted by total volume and color-mapped on a warm gradient (yellow→red) for visual intensity. The "(avg: N)" annotation reveals per-stop pressure — a zone can rank low in total but high in intensity if it has very few stops.</w:t>
      </w:r>
    </w:p>
    <w:p w14:paraId="5798AE90" w14:textId="77777777" w:rsidR="0043003C" w:rsidRDefault="00000000">
      <w:pPr>
        <w:jc w:val="center"/>
      </w:pPr>
      <w:r>
        <w:rPr>
          <w:noProof/>
        </w:rPr>
        <w:drawing>
          <wp:inline distT="0" distB="0" distL="0" distR="0" wp14:anchorId="3E9E261E" wp14:editId="54292A68">
            <wp:extent cx="5669280" cy="2834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zone_demand.png"/>
                    <pic:cNvPicPr/>
                  </pic:nvPicPr>
                  <pic:blipFill>
                    <a:blip r:embed="rId15"/>
                    <a:stretch>
                      <a:fillRect/>
                    </a:stretch>
                  </pic:blipFill>
                  <pic:spPr>
                    <a:xfrm>
                      <a:off x="0" y="0"/>
                      <a:ext cx="5669280" cy="2834640"/>
                    </a:xfrm>
                    <a:prstGeom prst="rect">
                      <a:avLst/>
                    </a:prstGeom>
                  </pic:spPr>
                </pic:pic>
              </a:graphicData>
            </a:graphic>
          </wp:inline>
        </w:drawing>
      </w:r>
    </w:p>
    <w:p w14:paraId="176DBDB4" w14:textId="77777777" w:rsidR="0043003C" w:rsidRDefault="00000000">
      <w:pPr>
        <w:jc w:val="center"/>
      </w:pPr>
      <w:r>
        <w:rPr>
          <w:i/>
          <w:color w:val="616161"/>
          <w:sz w:val="18"/>
        </w:rPr>
        <w:t>Figure 10: Zone demand — Downtown leads in total, Coastal Marina leads in per-stop intensity</w:t>
      </w:r>
    </w:p>
    <w:p w14:paraId="681371BD" w14:textId="77777777" w:rsidR="0043003C" w:rsidRDefault="00000000">
      <w:r>
        <w:rPr>
          <w:b/>
          <w:color w:val="D32F2F"/>
          <w:sz w:val="24"/>
        </w:rPr>
        <w:t>🔑 Key Findings</w:t>
      </w:r>
    </w:p>
    <w:p w14:paraId="4CFF4736" w14:textId="77777777" w:rsidR="0043003C" w:rsidRDefault="00000000">
      <w:pPr>
        <w:pStyle w:val="ListBullet"/>
      </w:pPr>
      <w:r>
        <w:rPr>
          <w:b/>
          <w:color w:val="0D47A1"/>
        </w:rPr>
        <w:t>CBD Downtown</w:t>
      </w:r>
      <w:r>
        <w:t xml:space="preserve"> leads in total volume (8.7M) — the primary trip origin/destination.</w:t>
      </w:r>
    </w:p>
    <w:p w14:paraId="785BBD81" w14:textId="77777777" w:rsidR="0043003C" w:rsidRDefault="00000000">
      <w:pPr>
        <w:pStyle w:val="ListBullet"/>
      </w:pPr>
      <w:r>
        <w:rPr>
          <w:b/>
          <w:color w:val="0D47A1"/>
        </w:rPr>
        <w:t>Coastal Marina</w:t>
      </w:r>
      <w:r>
        <w:t xml:space="preserve"> has the </w:t>
      </w:r>
      <w:r>
        <w:rPr>
          <w:b/>
          <w:color w:val="0D47A1"/>
        </w:rPr>
        <w:t>highest per-stop intensity (199 avg)</w:t>
      </w:r>
      <w:r>
        <w:t xml:space="preserve"> with only 5 stops — a capacity crunch.</w:t>
      </w:r>
    </w:p>
    <w:p w14:paraId="7281E45D" w14:textId="77777777" w:rsidR="0043003C" w:rsidRDefault="00000000">
      <w:pPr>
        <w:pStyle w:val="ListBullet"/>
      </w:pPr>
      <w:r>
        <w:rPr>
          <w:b/>
          <w:color w:val="0D47A1"/>
        </w:rPr>
        <w:t>Jebel Ali</w:t>
      </w:r>
      <w:r>
        <w:t xml:space="preserve"> (industrial) has the lowest demand — resources here may be partially redirectable.</w:t>
      </w:r>
    </w:p>
    <w:p w14:paraId="7C22B034" w14:textId="77777777" w:rsidR="0043003C" w:rsidRDefault="00000000">
      <w:pPr>
        <w:pStyle w:val="Heading2"/>
      </w:pPr>
      <w:r>
        <w:t>3.4 Stop-Level Bottleneck Identification</w:t>
      </w:r>
    </w:p>
    <w:p w14:paraId="59CEB4CC" w14:textId="77777777" w:rsidR="0043003C" w:rsidRDefault="00000000">
      <w:r>
        <w:rPr>
          <w:b/>
          <w:color w:val="424242"/>
          <w:sz w:val="20"/>
        </w:rPr>
        <w:t xml:space="preserve">📊 How this chart was built: </w:t>
      </w:r>
      <w:r>
        <w:rPr>
          <w:i/>
          <w:color w:val="616161"/>
          <w:sz w:val="20"/>
        </w:rPr>
        <w:t>Total passengers were aggregated by Stop_ID across all dates and routes. The top 10 stops are displayed as a horizontal bar chart color-coded by zone. The stop type (Regular, Interchange, Metro_Link, Terminal) is noted — this reveals whether bottlenecks occur at designed interchange points or at ordinary mid-route stops (which would indicate organic demand outpacing infrastructure).</w:t>
      </w:r>
    </w:p>
    <w:p w14:paraId="69FAE454" w14:textId="77777777" w:rsidR="0043003C" w:rsidRDefault="00000000">
      <w:pPr>
        <w:jc w:val="center"/>
      </w:pPr>
      <w:r>
        <w:rPr>
          <w:noProof/>
        </w:rPr>
        <w:lastRenderedPageBreak/>
        <w:drawing>
          <wp:inline distT="0" distB="0" distL="0" distR="0" wp14:anchorId="4A4CCBFF" wp14:editId="7F3AC4E8">
            <wp:extent cx="5669280" cy="3307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p_stops.png"/>
                    <pic:cNvPicPr/>
                  </pic:nvPicPr>
                  <pic:blipFill>
                    <a:blip r:embed="rId16"/>
                    <a:stretch>
                      <a:fillRect/>
                    </a:stretch>
                  </pic:blipFill>
                  <pic:spPr>
                    <a:xfrm>
                      <a:off x="0" y="0"/>
                      <a:ext cx="5669280" cy="3307080"/>
                    </a:xfrm>
                    <a:prstGeom prst="rect">
                      <a:avLst/>
                    </a:prstGeom>
                  </pic:spPr>
                </pic:pic>
              </a:graphicData>
            </a:graphic>
          </wp:inline>
        </w:drawing>
      </w:r>
    </w:p>
    <w:p w14:paraId="59164BC5" w14:textId="77777777" w:rsidR="0043003C" w:rsidRDefault="00000000">
      <w:pPr>
        <w:jc w:val="center"/>
      </w:pPr>
      <w:r>
        <w:rPr>
          <w:i/>
          <w:color w:val="616161"/>
          <w:sz w:val="18"/>
        </w:rPr>
        <w:t>Figure 11: Top 10 busiest stops — color = zone, label = stop type</w:t>
      </w:r>
    </w:p>
    <w:p w14:paraId="4765BBED" w14:textId="77777777" w:rsidR="0043003C" w:rsidRDefault="00000000">
      <w:r>
        <w:t xml:space="preserve">Stop 52 (Coastal Marina, </w:t>
      </w:r>
      <w:r>
        <w:rPr>
          <w:b/>
          <w:color w:val="0D47A1"/>
        </w:rPr>
        <w:t>Regular</w:t>
      </w:r>
      <w:r>
        <w:t xml:space="preserve"> stop) is the single busiest in the network with </w:t>
      </w:r>
      <w:r>
        <w:rPr>
          <w:b/>
          <w:color w:val="0D47A1"/>
        </w:rPr>
        <w:t>1.26M total passengers</w:t>
      </w:r>
      <w:r>
        <w:t xml:space="preserve"> — it outperforms Metro Link interchange stations. This indicates that </w:t>
      </w:r>
      <w:r>
        <w:rPr>
          <w:b/>
          <w:color w:val="0D47A1"/>
        </w:rPr>
        <w:t>organic demand at a regular stop</w:t>
      </w:r>
      <w:r>
        <w:t xml:space="preserve"> has exceeded the capacity originally designed for that stop type.</w:t>
      </w:r>
    </w:p>
    <w:p w14:paraId="24E75A80" w14:textId="77777777" w:rsidR="0043003C" w:rsidRDefault="00000000">
      <w:r>
        <w:rPr>
          <w:b/>
          <w:color w:val="D32F2F"/>
          <w:sz w:val="24"/>
        </w:rPr>
        <w:t>🔑 Key Findings</w:t>
      </w:r>
    </w:p>
    <w:p w14:paraId="5A87AD73" w14:textId="77777777" w:rsidR="0043003C" w:rsidRDefault="00000000">
      <w:pPr>
        <w:pStyle w:val="ListBullet"/>
      </w:pPr>
      <w:r>
        <w:rPr>
          <w:b/>
          <w:color w:val="0D47A1"/>
        </w:rPr>
        <w:t>3 of the top 10 stops</w:t>
      </w:r>
      <w:r>
        <w:t xml:space="preserve"> are in Coastal Marina — a zone with only 5 stops total.</w:t>
      </w:r>
    </w:p>
    <w:p w14:paraId="22160386" w14:textId="77777777" w:rsidR="0043003C" w:rsidRDefault="00000000">
      <w:pPr>
        <w:pStyle w:val="ListBullet"/>
      </w:pPr>
      <w:r>
        <w:rPr>
          <w:b/>
          <w:color w:val="0D47A1"/>
        </w:rPr>
        <w:t>Regular stops outperform Interchange stations</w:t>
      </w:r>
      <w:r>
        <w:t xml:space="preserve"> — demand has shifted to non-designed hotspots.</w:t>
      </w:r>
    </w:p>
    <w:p w14:paraId="4191F0FD" w14:textId="77777777" w:rsidR="0043003C" w:rsidRDefault="00000000">
      <w:pPr>
        <w:pStyle w:val="ListBullet"/>
      </w:pPr>
      <w:r>
        <w:rPr>
          <w:b/>
          <w:color w:val="0D47A1"/>
        </w:rPr>
        <w:t>Metro Link Stop 20</w:t>
      </w:r>
      <w:r>
        <w:t xml:space="preserve"> (1.26M) is the #2 stop — bus-metro integration is a critical interchange.</w:t>
      </w:r>
    </w:p>
    <w:p w14:paraId="16D6F46D" w14:textId="77777777" w:rsidR="0043003C" w:rsidRDefault="00000000">
      <w:pPr>
        <w:pStyle w:val="ListBullet"/>
      </w:pPr>
      <w:r>
        <w:t xml:space="preserve">Stop 31 reaches </w:t>
      </w:r>
      <w:r>
        <w:rPr>
          <w:b/>
          <w:color w:val="0D47A1"/>
        </w:rPr>
        <w:t>326 pax per dwell-minute</w:t>
      </w:r>
      <w:r>
        <w:t xml:space="preserve"> — the single most congested boarding point.</w:t>
      </w:r>
    </w:p>
    <w:p w14:paraId="4F6BBD42" w14:textId="77777777" w:rsidR="0043003C" w:rsidRDefault="00000000">
      <w:r>
        <w:br w:type="page"/>
      </w:r>
    </w:p>
    <w:p w14:paraId="734867A3" w14:textId="77777777" w:rsidR="0043003C" w:rsidRDefault="00000000">
      <w:pPr>
        <w:pStyle w:val="Heading1"/>
      </w:pPr>
      <w:r>
        <w:lastRenderedPageBreak/>
        <w:t>4. Model Congestion–Demand Interaction</w:t>
      </w:r>
    </w:p>
    <w:p w14:paraId="3BBCD02D" w14:textId="77777777" w:rsidR="0043003C" w:rsidRDefault="0043003C">
      <w:pPr>
        <w:pBdr>
          <w:bottom w:val="single" w:sz="6" w:space="1" w:color="0D47A1"/>
        </w:pBdr>
      </w:pPr>
    </w:p>
    <w:p w14:paraId="558B20D8" w14:textId="77777777" w:rsidR="0043003C" w:rsidRDefault="00000000">
      <w:r>
        <w:rPr>
          <w:b/>
          <w:color w:val="424242"/>
          <w:sz w:val="20"/>
        </w:rPr>
        <w:t xml:space="preserve">📊 How this chart was built: </w:t>
      </w:r>
      <w:r>
        <w:rPr>
          <w:i/>
          <w:color w:val="616161"/>
          <w:sz w:val="20"/>
        </w:rPr>
        <w:t>We joined the Train_Traffic dataset (daily Congestion_Level, Avg_Speed_kmph) with the ridership data. Each dot in the scatter plot represents one day. X-axis = Congestion Level (1–5), Y-axis = total network daily passengers. The color gradient (green→red) encodes average bus speed that day. A linear trend line is fitted via numpy polyfit to quantify the direction and strength of the congestion-ridership relationship.</w:t>
      </w:r>
    </w:p>
    <w:p w14:paraId="5577D7C8" w14:textId="77777777" w:rsidR="0043003C" w:rsidRDefault="00000000">
      <w:pPr>
        <w:jc w:val="center"/>
      </w:pPr>
      <w:r>
        <w:rPr>
          <w:noProof/>
        </w:rPr>
        <w:drawing>
          <wp:inline distT="0" distB="0" distL="0" distR="0" wp14:anchorId="0CA0FF3B" wp14:editId="176C3328">
            <wp:extent cx="5669280" cy="36850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gestion_paradox.png"/>
                    <pic:cNvPicPr/>
                  </pic:nvPicPr>
                  <pic:blipFill>
                    <a:blip r:embed="rId17"/>
                    <a:stretch>
                      <a:fillRect/>
                    </a:stretch>
                  </pic:blipFill>
                  <pic:spPr>
                    <a:xfrm>
                      <a:off x="0" y="0"/>
                      <a:ext cx="5669280" cy="3685032"/>
                    </a:xfrm>
                    <a:prstGeom prst="rect">
                      <a:avLst/>
                    </a:prstGeom>
                  </pic:spPr>
                </pic:pic>
              </a:graphicData>
            </a:graphic>
          </wp:inline>
        </w:drawing>
      </w:r>
    </w:p>
    <w:p w14:paraId="719E0146" w14:textId="77777777" w:rsidR="0043003C" w:rsidRDefault="00000000">
      <w:pPr>
        <w:jc w:val="center"/>
      </w:pPr>
      <w:r>
        <w:rPr>
          <w:i/>
          <w:color w:val="616161"/>
          <w:sz w:val="18"/>
        </w:rPr>
        <w:t>Figure 12: Congestion Paradox — ridership INCREASES with congestion (color = bus speed)</w:t>
      </w:r>
    </w:p>
    <w:p w14:paraId="55A3D0AA" w14:textId="77777777" w:rsidR="0043003C" w:rsidRDefault="00000000">
      <w:r>
        <w:t xml:space="preserve">This reveals the </w:t>
      </w:r>
      <w:r>
        <w:rPr>
          <w:b/>
          <w:color w:val="0D47A1"/>
        </w:rPr>
        <w:t>"Congestion Paradox"</w:t>
      </w:r>
      <w:r>
        <w:t xml:space="preserve">: when road congestion increases, bus ridership goes </w:t>
      </w:r>
      <w:r>
        <w:rPr>
          <w:b/>
          <w:color w:val="0D47A1"/>
        </w:rPr>
        <w:t>up</w:t>
      </w:r>
      <w:r>
        <w:t xml:space="preserve">, not down. This is a </w:t>
      </w:r>
      <w:r>
        <w:rPr>
          <w:b/>
          <w:color w:val="0D47A1"/>
        </w:rPr>
        <w:t>modal shift effect</w:t>
      </w:r>
      <w:r>
        <w:t xml:space="preserve"> — private car drivers switch to public transit when congestion makes driving impractical. However, the buses themselves are also stuck in traffic, with average speeds dropping from </w:t>
      </w:r>
      <w:r>
        <w:rPr>
          <w:b/>
          <w:color w:val="0D47A1"/>
        </w:rPr>
        <w:t>~40 km/h (Level 1) to ~21 km/h (Level 5)</w:t>
      </w:r>
      <w:r>
        <w:t>.</w:t>
      </w:r>
    </w:p>
    <w:p w14:paraId="0888FBE1" w14:textId="77777777" w:rsidR="0043003C" w:rsidRDefault="00000000">
      <w:r>
        <w:rPr>
          <w:b/>
          <w:color w:val="D32F2F"/>
          <w:sz w:val="24"/>
        </w:rPr>
        <w:t>🔑 Key Findings</w:t>
      </w:r>
    </w:p>
    <w:p w14:paraId="0A338C5B" w14:textId="77777777" w:rsidR="0043003C" w:rsidRDefault="00000000">
      <w:pPr>
        <w:pStyle w:val="ListBullet"/>
      </w:pPr>
      <w:r>
        <w:t xml:space="preserve">Ridership increases by </w:t>
      </w:r>
      <w:r>
        <w:rPr>
          <w:b/>
          <w:color w:val="0D47A1"/>
        </w:rPr>
        <w:t>~20%</w:t>
      </w:r>
      <w:r>
        <w:t xml:space="preserve"> when congestion moves from Level 1 to Level 5.</w:t>
      </w:r>
    </w:p>
    <w:p w14:paraId="769C3993" w14:textId="77777777" w:rsidR="0043003C" w:rsidRDefault="00000000">
      <w:pPr>
        <w:pStyle w:val="ListBullet"/>
      </w:pPr>
      <w:r>
        <w:t xml:space="preserve">But bus speeds </w:t>
      </w:r>
      <w:r>
        <w:rPr>
          <w:b/>
          <w:color w:val="0D47A1"/>
        </w:rPr>
        <w:t>halve</w:t>
      </w:r>
      <w:r>
        <w:t xml:space="preserve"> in the same range — each trip takes twice as long.</w:t>
      </w:r>
    </w:p>
    <w:p w14:paraId="6259B748" w14:textId="77777777" w:rsidR="0043003C" w:rsidRDefault="00000000">
      <w:pPr>
        <w:pStyle w:val="ListBullet"/>
      </w:pPr>
      <w:r>
        <w:t xml:space="preserve">This creates a </w:t>
      </w:r>
      <w:r>
        <w:rPr>
          <w:b/>
          <w:color w:val="0D47A1"/>
        </w:rPr>
        <w:t>vicious cycle</w:t>
      </w:r>
      <w:r>
        <w:t>: more passengers + slower buses = overcrowding AND delays.</w:t>
      </w:r>
    </w:p>
    <w:p w14:paraId="26D9412A" w14:textId="77777777" w:rsidR="0043003C" w:rsidRDefault="00000000">
      <w:pPr>
        <w:pStyle w:val="ListBullet"/>
      </w:pPr>
      <w:r>
        <w:t xml:space="preserve">This is the strongest data-driven argument for </w:t>
      </w:r>
      <w:r>
        <w:rPr>
          <w:b/>
          <w:color w:val="0D47A1"/>
        </w:rPr>
        <w:t>dedicated bus-priority lanes</w:t>
      </w:r>
      <w:r>
        <w:t>.</w:t>
      </w:r>
    </w:p>
    <w:p w14:paraId="77A5B355" w14:textId="77777777" w:rsidR="0043003C" w:rsidRDefault="00000000">
      <w:pPr>
        <w:pStyle w:val="ListBullet"/>
      </w:pPr>
      <w:r>
        <w:lastRenderedPageBreak/>
        <w:t xml:space="preserve">Demand forecasting models </w:t>
      </w:r>
      <w:r>
        <w:rPr>
          <w:b/>
          <w:color w:val="0D47A1"/>
        </w:rPr>
        <w:t>must include congestion as an input</w:t>
      </w:r>
      <w:r>
        <w:t xml:space="preserve"> — ignoring it underestimates demand by 15-20%.</w:t>
      </w:r>
    </w:p>
    <w:p w14:paraId="2ADDC43C" w14:textId="77777777" w:rsidR="0043003C" w:rsidRDefault="00000000">
      <w:pPr>
        <w:pStyle w:val="Heading2"/>
      </w:pPr>
      <w:r>
        <w:t>Strategic Implication</w:t>
      </w:r>
    </w:p>
    <w:p w14:paraId="18BDEB1F" w14:textId="77777777" w:rsidR="0043003C" w:rsidRDefault="00000000">
      <w:r>
        <w:t xml:space="preserve">Dedicated bus lanes would </w:t>
      </w:r>
      <w:r>
        <w:rPr>
          <w:b/>
          <w:color w:val="0D47A1"/>
        </w:rPr>
        <w:t>break the vicious cycle</w:t>
      </w:r>
      <w:r>
        <w:t xml:space="preserve"> by maintaining speed (capacity) while absorbing the modal shift ridership. Additionally, </w:t>
      </w:r>
      <w:r>
        <w:rPr>
          <w:b/>
          <w:color w:val="0D47A1"/>
        </w:rPr>
        <w:t>dynamic headway adjustment</w:t>
      </w:r>
      <w:r>
        <w:t xml:space="preserve"> should trigger when congestion exceeds Level 3 — dispatching extra buses to absorb the surge demand before overcrowding becomes critical.</w:t>
      </w:r>
    </w:p>
    <w:p w14:paraId="48F1B604" w14:textId="77777777" w:rsidR="0043003C" w:rsidRDefault="00000000">
      <w:r>
        <w:br w:type="page"/>
      </w:r>
    </w:p>
    <w:p w14:paraId="7BE0824E" w14:textId="77777777" w:rsidR="0043003C" w:rsidRDefault="00000000">
      <w:pPr>
        <w:pStyle w:val="Heading1"/>
      </w:pPr>
      <w:r>
        <w:lastRenderedPageBreak/>
        <w:t>5. Route-Level Daily Demand Forecast: Jul 1 – Dec 31, 2025</w:t>
      </w:r>
    </w:p>
    <w:p w14:paraId="6EF3D5C8" w14:textId="77777777" w:rsidR="0043003C" w:rsidRDefault="0043003C">
      <w:pPr>
        <w:pBdr>
          <w:bottom w:val="single" w:sz="6" w:space="1" w:color="0D47A1"/>
        </w:pBdr>
      </w:pPr>
    </w:p>
    <w:p w14:paraId="1B5D45C8" w14:textId="77777777" w:rsidR="0043003C" w:rsidRDefault="00000000">
      <w:pPr>
        <w:pStyle w:val="Heading2"/>
      </w:pPr>
      <w:r>
        <w:t>5.1 Forecasting Methodology</w:t>
      </w:r>
    </w:p>
    <w:p w14:paraId="644AC153" w14:textId="77777777" w:rsidR="0043003C" w:rsidRDefault="00000000">
      <w:r>
        <w:t xml:space="preserve">We use a </w:t>
      </w:r>
      <w:r>
        <w:rPr>
          <w:b/>
          <w:color w:val="0D47A1"/>
        </w:rPr>
        <w:t>component decomposition</w:t>
      </w:r>
      <w:r>
        <w:t xml:space="preserve"> approach that models four independent demand drivers, then combines them </w:t>
      </w:r>
      <w:r>
        <w:rPr>
          <w:b/>
          <w:color w:val="0D47A1"/>
        </w:rPr>
        <w:t>multiplicatively</w:t>
      </w:r>
      <w:r>
        <w:t>: Forecast = Base × Trend × Seasonal × DOW × Congestion.</w:t>
      </w:r>
    </w:p>
    <w:tbl>
      <w:tblPr>
        <w:tblStyle w:val="LightShading-Accent1"/>
        <w:tblW w:w="0" w:type="auto"/>
        <w:jc w:val="center"/>
        <w:tblLook w:val="04A0" w:firstRow="1" w:lastRow="0" w:firstColumn="1" w:lastColumn="0" w:noHBand="0" w:noVBand="1"/>
      </w:tblPr>
      <w:tblGrid>
        <w:gridCol w:w="2160"/>
        <w:gridCol w:w="2160"/>
        <w:gridCol w:w="2160"/>
        <w:gridCol w:w="2160"/>
      </w:tblGrid>
      <w:tr w:rsidR="0043003C" w14:paraId="1EECA83F"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E78BC9" w14:textId="77777777" w:rsidR="0043003C" w:rsidRDefault="00000000">
            <w:pPr>
              <w:jc w:val="center"/>
            </w:pPr>
            <w:r>
              <w:rPr>
                <w:sz w:val="20"/>
              </w:rPr>
              <w:t>Component</w:t>
            </w:r>
          </w:p>
        </w:tc>
        <w:tc>
          <w:tcPr>
            <w:tcW w:w="2160" w:type="dxa"/>
          </w:tcPr>
          <w:p w14:paraId="27EA5073"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Method</w:t>
            </w:r>
          </w:p>
        </w:tc>
        <w:tc>
          <w:tcPr>
            <w:tcW w:w="2160" w:type="dxa"/>
          </w:tcPr>
          <w:p w14:paraId="631D089E"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Key Parameter</w:t>
            </w:r>
          </w:p>
        </w:tc>
        <w:tc>
          <w:tcPr>
            <w:tcW w:w="2160" w:type="dxa"/>
          </w:tcPr>
          <w:p w14:paraId="6BE0821E"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Why It Matters</w:t>
            </w:r>
          </w:p>
        </w:tc>
      </w:tr>
      <w:tr w:rsidR="0043003C" w14:paraId="080C1EA6"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7FF295D" w14:textId="77777777" w:rsidR="0043003C" w:rsidRDefault="00000000">
            <w:pPr>
              <w:jc w:val="center"/>
            </w:pPr>
            <w:r>
              <w:rPr>
                <w:sz w:val="20"/>
              </w:rPr>
              <w:t>Growth Trend</w:t>
            </w:r>
          </w:p>
        </w:tc>
        <w:tc>
          <w:tcPr>
            <w:tcW w:w="2160" w:type="dxa"/>
          </w:tcPr>
          <w:p w14:paraId="12E2C2A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Linear regression on monthly totals</w:t>
            </w:r>
          </w:p>
        </w:tc>
        <w:tc>
          <w:tcPr>
            <w:tcW w:w="2160" w:type="dxa"/>
          </w:tcPr>
          <w:p w14:paraId="20517F6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+2,100 pax/day/year</w:t>
            </w:r>
          </w:p>
        </w:tc>
        <w:tc>
          <w:tcPr>
            <w:tcW w:w="2160" w:type="dxa"/>
          </w:tcPr>
          <w:p w14:paraId="7191F90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Captures structural growth</w:t>
            </w:r>
          </w:p>
        </w:tc>
      </w:tr>
      <w:tr w:rsidR="0043003C" w14:paraId="2D357449"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4007F53" w14:textId="77777777" w:rsidR="0043003C" w:rsidRDefault="00000000">
            <w:pPr>
              <w:jc w:val="center"/>
            </w:pPr>
            <w:r>
              <w:rPr>
                <w:sz w:val="20"/>
              </w:rPr>
              <w:t>Seasonal Effect</w:t>
            </w:r>
          </w:p>
        </w:tc>
        <w:tc>
          <w:tcPr>
            <w:tcW w:w="2160" w:type="dxa"/>
          </w:tcPr>
          <w:p w14:paraId="322175C2"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Monthly multipliers (3-year avg)</w:t>
            </w:r>
          </w:p>
        </w:tc>
        <w:tc>
          <w:tcPr>
            <w:tcW w:w="2160" w:type="dxa"/>
          </w:tcPr>
          <w:p w14:paraId="48AF6ED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Winter: 1.12x, Summer: 0.88x</w:t>
            </w:r>
          </w:p>
        </w:tc>
        <w:tc>
          <w:tcPr>
            <w:tcW w:w="2160" w:type="dxa"/>
          </w:tcPr>
          <w:p w14:paraId="0D3B0B84"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31% seasonal swing</w:t>
            </w:r>
          </w:p>
        </w:tc>
      </w:tr>
      <w:tr w:rsidR="0043003C" w14:paraId="6012F046"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BAEA3C" w14:textId="77777777" w:rsidR="0043003C" w:rsidRDefault="00000000">
            <w:pPr>
              <w:jc w:val="center"/>
            </w:pPr>
            <w:r>
              <w:rPr>
                <w:sz w:val="20"/>
              </w:rPr>
              <w:t>Day-of-Week</w:t>
            </w:r>
          </w:p>
        </w:tc>
        <w:tc>
          <w:tcPr>
            <w:tcW w:w="2160" w:type="dxa"/>
          </w:tcPr>
          <w:p w14:paraId="7BB8F83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DOW index per route</w:t>
            </w:r>
          </w:p>
        </w:tc>
        <w:tc>
          <w:tcPr>
            <w:tcW w:w="2160" w:type="dxa"/>
          </w:tcPr>
          <w:p w14:paraId="0216DF3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Wed: 1.06x, Sat: 0.83x</w:t>
            </w:r>
          </w:p>
        </w:tc>
        <w:tc>
          <w:tcPr>
            <w:tcW w:w="2160" w:type="dxa"/>
          </w:tcPr>
          <w:p w14:paraId="427D683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7-8% weekday/weekend gap</w:t>
            </w:r>
          </w:p>
        </w:tc>
      </w:tr>
      <w:tr w:rsidR="0043003C" w14:paraId="28AD1CD0"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198A16B" w14:textId="77777777" w:rsidR="0043003C" w:rsidRDefault="00000000">
            <w:pPr>
              <w:jc w:val="center"/>
            </w:pPr>
            <w:r>
              <w:rPr>
                <w:sz w:val="20"/>
              </w:rPr>
              <w:t>Congestion</w:t>
            </w:r>
          </w:p>
        </w:tc>
        <w:tc>
          <w:tcPr>
            <w:tcW w:w="2160" w:type="dxa"/>
          </w:tcPr>
          <w:p w14:paraId="6775669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Elasticity coefficient per route</w:t>
            </w:r>
          </w:p>
        </w:tc>
        <w:tc>
          <w:tcPr>
            <w:tcW w:w="2160" w:type="dxa"/>
          </w:tcPr>
          <w:p w14:paraId="1DEE0EE5"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+4.2% per congestion level</w:t>
            </w:r>
          </w:p>
        </w:tc>
        <w:tc>
          <w:tcPr>
            <w:tcW w:w="2160" w:type="dxa"/>
          </w:tcPr>
          <w:p w14:paraId="50BE1EB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Modal shift capture</w:t>
            </w:r>
          </w:p>
        </w:tc>
      </w:tr>
    </w:tbl>
    <w:p w14:paraId="1437123C" w14:textId="77777777" w:rsidR="0043003C" w:rsidRDefault="0043003C"/>
    <w:p w14:paraId="1FC343E4" w14:textId="77777777" w:rsidR="0043003C" w:rsidRDefault="00000000">
      <w:r>
        <w:rPr>
          <w:b/>
          <w:color w:val="424242"/>
          <w:sz w:val="20"/>
        </w:rPr>
        <w:t xml:space="preserve">📊 How this chart was built: </w:t>
      </w:r>
      <w:r>
        <w:rPr>
          <w:i/>
          <w:color w:val="616161"/>
          <w:sz w:val="20"/>
        </w:rPr>
        <w:t>Each component was estimated independently from the 3.5-year historical dataset (2022–H1 2025). The growth trend was fit using linear regression on monthly aggregates. Seasonal multipliers are 36-month averages of monthly deviation from annual mean. Day-of-week effects are per-route ratios of each day vs the route's weekly average. Congestion elasticity captures the net ridership change per unit increase in congestion level. Components are combined multiplicatively to generate 2,208 route-day predictions (12 routes × 184 days).</w:t>
      </w:r>
    </w:p>
    <w:p w14:paraId="21104F3B" w14:textId="77777777" w:rsidR="0043003C" w:rsidRDefault="00000000">
      <w:pPr>
        <w:pStyle w:val="Heading2"/>
      </w:pPr>
      <w:r>
        <w:t>5.2 Forecast Results</w:t>
      </w:r>
    </w:p>
    <w:p w14:paraId="09BC5644" w14:textId="77777777" w:rsidR="0043003C" w:rsidRDefault="00000000">
      <w:r>
        <w:rPr>
          <w:b/>
          <w:color w:val="424242"/>
          <w:sz w:val="20"/>
        </w:rPr>
        <w:t xml:space="preserve">📊 How this chart was built: </w:t>
      </w:r>
      <w:r>
        <w:rPr>
          <w:i/>
          <w:color w:val="616161"/>
          <w:sz w:val="20"/>
        </w:rPr>
        <w:t>To validate the forecast magnitude, we compare H2 2025 forecast (red bars, LEFT) against H2 2024 actual (blue bars, RIGHT) month by month. The forecast bar is placed first for easy reference — you read the projected demand first, then compare against what actually happened in the same month of the prior year. Growth percentages above each forecast bar show the expected increase.</w:t>
      </w:r>
    </w:p>
    <w:p w14:paraId="19461B4A" w14:textId="77777777" w:rsidR="0043003C" w:rsidRDefault="00000000">
      <w:pPr>
        <w:jc w:val="center"/>
      </w:pPr>
      <w:r>
        <w:rPr>
          <w:noProof/>
        </w:rPr>
        <w:lastRenderedPageBreak/>
        <w:drawing>
          <wp:inline distT="0" distB="0" distL="0" distR="0" wp14:anchorId="2CF34C44" wp14:editId="0CC1922A">
            <wp:extent cx="5669280" cy="2834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orecast_vs_actual.png"/>
                    <pic:cNvPicPr/>
                  </pic:nvPicPr>
                  <pic:blipFill>
                    <a:blip r:embed="rId18"/>
                    <a:stretch>
                      <a:fillRect/>
                    </a:stretch>
                  </pic:blipFill>
                  <pic:spPr>
                    <a:xfrm>
                      <a:off x="0" y="0"/>
                      <a:ext cx="5669280" cy="2834640"/>
                    </a:xfrm>
                    <a:prstGeom prst="rect">
                      <a:avLst/>
                    </a:prstGeom>
                  </pic:spPr>
                </pic:pic>
              </a:graphicData>
            </a:graphic>
          </wp:inline>
        </w:drawing>
      </w:r>
    </w:p>
    <w:p w14:paraId="31919C48" w14:textId="77777777" w:rsidR="0043003C" w:rsidRDefault="00000000">
      <w:pPr>
        <w:jc w:val="center"/>
      </w:pPr>
      <w:r>
        <w:rPr>
          <w:i/>
          <w:color w:val="616161"/>
          <w:sz w:val="18"/>
        </w:rPr>
        <w:t>Figure 13: H2 2025 Forecast (red, left) vs H2 2024 Actual (blue, right) — consistent +7-8% per month</w:t>
      </w:r>
    </w:p>
    <w:p w14:paraId="3A254B0D" w14:textId="77777777" w:rsidR="0043003C" w:rsidRDefault="00000000">
      <w:r>
        <w:rPr>
          <w:b/>
          <w:color w:val="D32F2F"/>
          <w:sz w:val="24"/>
        </w:rPr>
        <w:t>🔑 Key Findings</w:t>
      </w:r>
    </w:p>
    <w:p w14:paraId="43BD03D8" w14:textId="77777777" w:rsidR="0043003C" w:rsidRDefault="00000000">
      <w:pPr>
        <w:pStyle w:val="ListBullet"/>
      </w:pPr>
      <w:r>
        <w:t xml:space="preserve">Forecast total: </w:t>
      </w:r>
      <w:r>
        <w:rPr>
          <w:b/>
          <w:color w:val="0D47A1"/>
        </w:rPr>
        <w:t>5,500,596 passengers</w:t>
      </w:r>
      <w:r>
        <w:t xml:space="preserve"> for H2 2025 (+7.5% vs H2 2024).</w:t>
      </w:r>
    </w:p>
    <w:p w14:paraId="4549524E" w14:textId="77777777" w:rsidR="0043003C" w:rsidRDefault="00000000">
      <w:pPr>
        <w:pStyle w:val="ListBullet"/>
      </w:pPr>
      <w:r>
        <w:t xml:space="preserve">Full-year 2025 projection: </w:t>
      </w:r>
      <w:r>
        <w:rPr>
          <w:b/>
          <w:color w:val="0D47A1"/>
        </w:rPr>
        <w:t>11,142,733 passengers</w:t>
      </w:r>
      <w:r>
        <w:t xml:space="preserve"> (+7.9% vs 2024).</w:t>
      </w:r>
    </w:p>
    <w:p w14:paraId="28E75633" w14:textId="77777777" w:rsidR="0043003C" w:rsidRDefault="00000000">
      <w:pPr>
        <w:pStyle w:val="ListBullet"/>
      </w:pPr>
      <w:r>
        <w:t xml:space="preserve">Growth is </w:t>
      </w:r>
      <w:r>
        <w:rPr>
          <w:b/>
          <w:color w:val="0D47A1"/>
        </w:rPr>
        <w:t>uniformly +7-8% every month</w:t>
      </w:r>
      <w:r>
        <w:t xml:space="preserve"> — not concentrated in any single month.</w:t>
      </w:r>
    </w:p>
    <w:p w14:paraId="4DE2B087" w14:textId="77777777" w:rsidR="0043003C" w:rsidRDefault="00000000">
      <w:pPr>
        <w:pStyle w:val="ListBullet"/>
      </w:pPr>
      <w:r>
        <w:rPr>
          <w:b/>
          <w:color w:val="0D47A1"/>
        </w:rPr>
        <w:t>December 2025 is the peak</w:t>
      </w:r>
      <w:r>
        <w:t xml:space="preserve"> — projected to be the highest-demand month in network history.</w:t>
      </w:r>
    </w:p>
    <w:p w14:paraId="0C9B0842" w14:textId="77777777" w:rsidR="0043003C" w:rsidRDefault="00000000">
      <w:pPr>
        <w:pStyle w:val="ListBullet"/>
      </w:pPr>
      <w:r>
        <w:rPr>
          <w:b/>
          <w:color w:val="0D47A1"/>
        </w:rPr>
        <w:t>All 12 routes exceed their historical 95th percentile</w:t>
      </w:r>
      <w:r>
        <w:t xml:space="preserve"> during November–December.</w:t>
      </w:r>
    </w:p>
    <w:tbl>
      <w:tblPr>
        <w:tblStyle w:val="LightShading-Accent1"/>
        <w:tblW w:w="0" w:type="auto"/>
        <w:jc w:val="center"/>
        <w:tblLook w:val="04A0" w:firstRow="1" w:lastRow="0" w:firstColumn="1" w:lastColumn="0" w:noHBand="0" w:noVBand="1"/>
      </w:tblPr>
      <w:tblGrid>
        <w:gridCol w:w="4320"/>
        <w:gridCol w:w="4320"/>
      </w:tblGrid>
      <w:tr w:rsidR="0043003C" w14:paraId="63B4FD23"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987DF4" w14:textId="77777777" w:rsidR="0043003C" w:rsidRDefault="00000000">
            <w:pPr>
              <w:jc w:val="center"/>
            </w:pPr>
            <w:r>
              <w:rPr>
                <w:sz w:val="20"/>
              </w:rPr>
              <w:t>Metric</w:t>
            </w:r>
          </w:p>
        </w:tc>
        <w:tc>
          <w:tcPr>
            <w:tcW w:w="4320" w:type="dxa"/>
          </w:tcPr>
          <w:p w14:paraId="1F24D967"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Value</w:t>
            </w:r>
          </w:p>
        </w:tc>
      </w:tr>
      <w:tr w:rsidR="0043003C" w14:paraId="1EFDE945"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6014D0" w14:textId="77777777" w:rsidR="0043003C" w:rsidRDefault="00000000">
            <w:pPr>
              <w:jc w:val="center"/>
            </w:pPr>
            <w:r>
              <w:rPr>
                <w:sz w:val="20"/>
              </w:rPr>
              <w:t>H2 2025 Forecast</w:t>
            </w:r>
          </w:p>
        </w:tc>
        <w:tc>
          <w:tcPr>
            <w:tcW w:w="4320" w:type="dxa"/>
          </w:tcPr>
          <w:p w14:paraId="4E0B3505"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5,500,596 passengers</w:t>
            </w:r>
          </w:p>
        </w:tc>
      </w:tr>
      <w:tr w:rsidR="0043003C" w14:paraId="5F8ED86B"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DEAB77D" w14:textId="77777777" w:rsidR="0043003C" w:rsidRDefault="00000000">
            <w:pPr>
              <w:jc w:val="center"/>
            </w:pPr>
            <w:r>
              <w:rPr>
                <w:sz w:val="20"/>
              </w:rPr>
              <w:t>Growth vs H2 2024</w:t>
            </w:r>
          </w:p>
        </w:tc>
        <w:tc>
          <w:tcPr>
            <w:tcW w:w="4320" w:type="dxa"/>
          </w:tcPr>
          <w:p w14:paraId="008DEB7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+7.5%</w:t>
            </w:r>
          </w:p>
        </w:tc>
      </w:tr>
      <w:tr w:rsidR="0043003C" w14:paraId="30140CFC"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1176D0" w14:textId="77777777" w:rsidR="0043003C" w:rsidRDefault="00000000">
            <w:pPr>
              <w:jc w:val="center"/>
            </w:pPr>
            <w:r>
              <w:rPr>
                <w:sz w:val="20"/>
              </w:rPr>
              <w:t>Full-Year 2025 Projection</w:t>
            </w:r>
          </w:p>
        </w:tc>
        <w:tc>
          <w:tcPr>
            <w:tcW w:w="4320" w:type="dxa"/>
          </w:tcPr>
          <w:p w14:paraId="6707C4C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11,142,733 passengers</w:t>
            </w:r>
          </w:p>
        </w:tc>
      </w:tr>
      <w:tr w:rsidR="0043003C" w14:paraId="1BAB50DF"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0C42F678" w14:textId="77777777" w:rsidR="0043003C" w:rsidRDefault="00000000">
            <w:pPr>
              <w:jc w:val="center"/>
            </w:pPr>
            <w:r>
              <w:rPr>
                <w:sz w:val="20"/>
              </w:rPr>
              <w:t>Peak Month</w:t>
            </w:r>
          </w:p>
        </w:tc>
        <w:tc>
          <w:tcPr>
            <w:tcW w:w="4320" w:type="dxa"/>
          </w:tcPr>
          <w:p w14:paraId="7FF601A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December 2025 (~1.09M pax)</w:t>
            </w:r>
          </w:p>
        </w:tc>
      </w:tr>
      <w:tr w:rsidR="0043003C" w14:paraId="5FC42C16"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4A3AC7" w14:textId="77777777" w:rsidR="0043003C" w:rsidRDefault="00000000">
            <w:pPr>
              <w:jc w:val="center"/>
            </w:pPr>
            <w:r>
              <w:rPr>
                <w:sz w:val="20"/>
              </w:rPr>
              <w:t>Capacity Risk</w:t>
            </w:r>
          </w:p>
        </w:tc>
        <w:tc>
          <w:tcPr>
            <w:tcW w:w="4320" w:type="dxa"/>
          </w:tcPr>
          <w:p w14:paraId="38BDADE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All 12 routes exceed P95 in Nov-Dec</w:t>
            </w:r>
          </w:p>
        </w:tc>
      </w:tr>
    </w:tbl>
    <w:p w14:paraId="03DC2D4D" w14:textId="77777777" w:rsidR="0043003C" w:rsidRDefault="0043003C"/>
    <w:p w14:paraId="30C28644" w14:textId="77777777" w:rsidR="0043003C" w:rsidRDefault="00000000">
      <w:r>
        <w:br w:type="page"/>
      </w:r>
    </w:p>
    <w:p w14:paraId="31A5A763" w14:textId="77777777" w:rsidR="0043003C" w:rsidRDefault="00000000">
      <w:pPr>
        <w:pStyle w:val="Heading1"/>
      </w:pPr>
      <w:r>
        <w:lastRenderedPageBreak/>
        <w:t>5a. Risk Identification</w:t>
      </w:r>
    </w:p>
    <w:p w14:paraId="3B133BC9" w14:textId="77777777" w:rsidR="0043003C" w:rsidRDefault="0043003C">
      <w:pPr>
        <w:pBdr>
          <w:bottom w:val="single" w:sz="6" w:space="1" w:color="0D47A1"/>
        </w:pBdr>
      </w:pPr>
    </w:p>
    <w:p w14:paraId="6BE9580C" w14:textId="77777777" w:rsidR="0043003C" w:rsidRDefault="00000000">
      <w:pPr>
        <w:pStyle w:val="Heading2"/>
      </w:pPr>
      <w:r>
        <w:t>Overload Risk Corridors</w:t>
      </w:r>
    </w:p>
    <w:p w14:paraId="71E3AFE1" w14:textId="77777777" w:rsidR="0043003C" w:rsidRDefault="00000000">
      <w:r>
        <w:t xml:space="preserve">Three Express corridors are flagged as high overload risk using a </w:t>
      </w:r>
      <w:r>
        <w:rPr>
          <w:b/>
          <w:color w:val="0D47A1"/>
        </w:rPr>
        <w:t>composite score</w:t>
      </w:r>
      <w:r>
        <w:t xml:space="preserve"> weighting: Passenger Density (40%) + Per-Stop Intensity (30%) + Forecast Growth (30%). These routes serve the </w:t>
      </w:r>
      <w:r>
        <w:rPr>
          <w:b/>
          <w:color w:val="0D47A1"/>
        </w:rPr>
        <w:t>highest-demand corridors with the fewest buses</w:t>
      </w:r>
      <w:r>
        <w:t>.</w:t>
      </w:r>
    </w:p>
    <w:tbl>
      <w:tblPr>
        <w:tblStyle w:val="LightShading-Accent1"/>
        <w:tblW w:w="0" w:type="auto"/>
        <w:jc w:val="center"/>
        <w:tblLook w:val="04A0" w:firstRow="1" w:lastRow="0" w:firstColumn="1" w:lastColumn="0" w:noHBand="0" w:noVBand="1"/>
      </w:tblPr>
      <w:tblGrid>
        <w:gridCol w:w="1234"/>
        <w:gridCol w:w="1234"/>
        <w:gridCol w:w="1234"/>
        <w:gridCol w:w="1234"/>
        <w:gridCol w:w="1234"/>
        <w:gridCol w:w="1234"/>
        <w:gridCol w:w="1234"/>
      </w:tblGrid>
      <w:tr w:rsidR="0043003C" w14:paraId="11713E9B"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6DF3DC1" w14:textId="77777777" w:rsidR="0043003C" w:rsidRDefault="00000000">
            <w:pPr>
              <w:jc w:val="center"/>
            </w:pPr>
            <w:r>
              <w:rPr>
                <w:sz w:val="20"/>
              </w:rPr>
              <w:t>Route</w:t>
            </w:r>
          </w:p>
        </w:tc>
        <w:tc>
          <w:tcPr>
            <w:tcW w:w="1234" w:type="dxa"/>
          </w:tcPr>
          <w:p w14:paraId="7D50E80E"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234" w:type="dxa"/>
          </w:tcPr>
          <w:p w14:paraId="23E36436"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Risk</w:t>
            </w:r>
          </w:p>
        </w:tc>
        <w:tc>
          <w:tcPr>
            <w:tcW w:w="1234" w:type="dxa"/>
          </w:tcPr>
          <w:p w14:paraId="658840A9"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Pax/km</w:t>
            </w:r>
          </w:p>
        </w:tc>
        <w:tc>
          <w:tcPr>
            <w:tcW w:w="1234" w:type="dxa"/>
          </w:tcPr>
          <w:p w14:paraId="37257374"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Pax/Stop</w:t>
            </w:r>
          </w:p>
        </w:tc>
        <w:tc>
          <w:tcPr>
            <w:tcW w:w="1234" w:type="dxa"/>
          </w:tcPr>
          <w:p w14:paraId="32CAFDBC"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H2 Growth</w:t>
            </w:r>
          </w:p>
        </w:tc>
        <w:tc>
          <w:tcPr>
            <w:tcW w:w="1234" w:type="dxa"/>
          </w:tcPr>
          <w:p w14:paraId="3074F1E9"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Action Required</w:t>
            </w:r>
          </w:p>
        </w:tc>
      </w:tr>
      <w:tr w:rsidR="0043003C" w14:paraId="514C2899"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07B744F" w14:textId="77777777" w:rsidR="0043003C" w:rsidRDefault="00000000">
            <w:pPr>
              <w:jc w:val="center"/>
            </w:pPr>
            <w:r>
              <w:rPr>
                <w:sz w:val="20"/>
              </w:rPr>
              <w:t>X28</w:t>
            </w:r>
          </w:p>
        </w:tc>
        <w:tc>
          <w:tcPr>
            <w:tcW w:w="1234" w:type="dxa"/>
          </w:tcPr>
          <w:p w14:paraId="5B29D6C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Express</w:t>
            </w:r>
          </w:p>
        </w:tc>
        <w:tc>
          <w:tcPr>
            <w:tcW w:w="1234" w:type="dxa"/>
          </w:tcPr>
          <w:p w14:paraId="6F21BFE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89</w:t>
            </w:r>
          </w:p>
        </w:tc>
        <w:tc>
          <w:tcPr>
            <w:tcW w:w="1234" w:type="dxa"/>
          </w:tcPr>
          <w:p w14:paraId="7CCCB7F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18.8</w:t>
            </w:r>
          </w:p>
        </w:tc>
        <w:tc>
          <w:tcPr>
            <w:tcW w:w="1234" w:type="dxa"/>
          </w:tcPr>
          <w:p w14:paraId="54B9987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374</w:t>
            </w:r>
          </w:p>
        </w:tc>
        <w:tc>
          <w:tcPr>
            <w:tcW w:w="1234" w:type="dxa"/>
          </w:tcPr>
          <w:p w14:paraId="6F1A766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+8.0%</w:t>
            </w:r>
          </w:p>
        </w:tc>
        <w:tc>
          <w:tcPr>
            <w:tcW w:w="1234" w:type="dxa"/>
          </w:tcPr>
          <w:p w14:paraId="653C31B7"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Add 3 buses immediately</w:t>
            </w:r>
          </w:p>
        </w:tc>
      </w:tr>
      <w:tr w:rsidR="0043003C" w14:paraId="34274C7C"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234" w:type="dxa"/>
          </w:tcPr>
          <w:p w14:paraId="71BE5DBB" w14:textId="77777777" w:rsidR="0043003C" w:rsidRDefault="00000000">
            <w:pPr>
              <w:jc w:val="center"/>
            </w:pPr>
            <w:r>
              <w:rPr>
                <w:sz w:val="20"/>
              </w:rPr>
              <w:t>X11</w:t>
            </w:r>
          </w:p>
        </w:tc>
        <w:tc>
          <w:tcPr>
            <w:tcW w:w="1234" w:type="dxa"/>
          </w:tcPr>
          <w:p w14:paraId="2F1EBB35"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Express</w:t>
            </w:r>
          </w:p>
        </w:tc>
        <w:tc>
          <w:tcPr>
            <w:tcW w:w="1234" w:type="dxa"/>
          </w:tcPr>
          <w:p w14:paraId="4900A5D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68</w:t>
            </w:r>
          </w:p>
        </w:tc>
        <w:tc>
          <w:tcPr>
            <w:tcW w:w="1234" w:type="dxa"/>
          </w:tcPr>
          <w:p w14:paraId="38E7DF4F"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10.3</w:t>
            </w:r>
          </w:p>
        </w:tc>
        <w:tc>
          <w:tcPr>
            <w:tcW w:w="1234" w:type="dxa"/>
          </w:tcPr>
          <w:p w14:paraId="326EB33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437</w:t>
            </w:r>
          </w:p>
        </w:tc>
        <w:tc>
          <w:tcPr>
            <w:tcW w:w="1234" w:type="dxa"/>
          </w:tcPr>
          <w:p w14:paraId="5BDF0752"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+8.4%</w:t>
            </w:r>
          </w:p>
        </w:tc>
        <w:tc>
          <w:tcPr>
            <w:tcW w:w="1234" w:type="dxa"/>
          </w:tcPr>
          <w:p w14:paraId="1628BEA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Contingency bus ready</w:t>
            </w:r>
          </w:p>
        </w:tc>
      </w:tr>
      <w:tr w:rsidR="0043003C" w14:paraId="74131F06"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2AE0AE2" w14:textId="77777777" w:rsidR="0043003C" w:rsidRDefault="00000000">
            <w:pPr>
              <w:jc w:val="center"/>
            </w:pPr>
            <w:r>
              <w:rPr>
                <w:sz w:val="20"/>
              </w:rPr>
              <w:t>X66</w:t>
            </w:r>
          </w:p>
        </w:tc>
        <w:tc>
          <w:tcPr>
            <w:tcW w:w="1234" w:type="dxa"/>
          </w:tcPr>
          <w:p w14:paraId="49E4782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Express</w:t>
            </w:r>
          </w:p>
        </w:tc>
        <w:tc>
          <w:tcPr>
            <w:tcW w:w="1234" w:type="dxa"/>
          </w:tcPr>
          <w:p w14:paraId="5CE1B01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60</w:t>
            </w:r>
          </w:p>
        </w:tc>
        <w:tc>
          <w:tcPr>
            <w:tcW w:w="1234" w:type="dxa"/>
          </w:tcPr>
          <w:p w14:paraId="592DCA08"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12.3</w:t>
            </w:r>
          </w:p>
        </w:tc>
        <w:tc>
          <w:tcPr>
            <w:tcW w:w="1234" w:type="dxa"/>
          </w:tcPr>
          <w:p w14:paraId="4CAC870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330</w:t>
            </w:r>
          </w:p>
        </w:tc>
        <w:tc>
          <w:tcPr>
            <w:tcW w:w="1234" w:type="dxa"/>
          </w:tcPr>
          <w:p w14:paraId="11C4BD2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+7.2%</w:t>
            </w:r>
          </w:p>
        </w:tc>
        <w:tc>
          <w:tcPr>
            <w:tcW w:w="1234" w:type="dxa"/>
          </w:tcPr>
          <w:p w14:paraId="4399886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Review headway schedule</w:t>
            </w:r>
          </w:p>
        </w:tc>
      </w:tr>
    </w:tbl>
    <w:p w14:paraId="1C9A2530" w14:textId="77777777" w:rsidR="0043003C" w:rsidRDefault="0043003C"/>
    <w:p w14:paraId="60916D97" w14:textId="77777777" w:rsidR="0043003C" w:rsidRDefault="00000000">
      <w:pPr>
        <w:pStyle w:val="Heading2"/>
      </w:pPr>
      <w:r>
        <w:t>Underutilized Capacity</w:t>
      </w:r>
    </w:p>
    <w:p w14:paraId="46261AD0" w14:textId="77777777" w:rsidR="0043003C" w:rsidRDefault="00000000">
      <w:r>
        <w:t xml:space="preserve">Three routes show </w:t>
      </w:r>
      <w:r>
        <w:rPr>
          <w:b/>
          <w:color w:val="0D47A1"/>
        </w:rPr>
        <w:t>significant capacity waste</w:t>
      </w:r>
      <w:r>
        <w:t xml:space="preserve"> — low Pax/km relative to their infrastructure footprint (long routes, many stops). These are the </w:t>
      </w:r>
      <w:r>
        <w:rPr>
          <w:b/>
          <w:color w:val="0D47A1"/>
        </w:rPr>
        <w:t>donor routes</w:t>
      </w:r>
      <w:r>
        <w:t xml:space="preserve"> for reallocation.</w:t>
      </w:r>
    </w:p>
    <w:tbl>
      <w:tblPr>
        <w:tblStyle w:val="LightShading-Accent1"/>
        <w:tblW w:w="0" w:type="auto"/>
        <w:jc w:val="center"/>
        <w:tblLook w:val="04A0" w:firstRow="1" w:lastRow="0" w:firstColumn="1" w:lastColumn="0" w:noHBand="0" w:noVBand="1"/>
      </w:tblPr>
      <w:tblGrid>
        <w:gridCol w:w="1431"/>
        <w:gridCol w:w="1434"/>
        <w:gridCol w:w="1432"/>
        <w:gridCol w:w="1433"/>
        <w:gridCol w:w="1432"/>
        <w:gridCol w:w="1694"/>
      </w:tblGrid>
      <w:tr w:rsidR="0043003C" w14:paraId="10F4E4B5"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EDF790D" w14:textId="77777777" w:rsidR="0043003C" w:rsidRDefault="00000000">
            <w:pPr>
              <w:jc w:val="center"/>
            </w:pPr>
            <w:r>
              <w:rPr>
                <w:sz w:val="20"/>
              </w:rPr>
              <w:t>Route</w:t>
            </w:r>
          </w:p>
        </w:tc>
        <w:tc>
          <w:tcPr>
            <w:tcW w:w="1440" w:type="dxa"/>
          </w:tcPr>
          <w:p w14:paraId="1E33B93F"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440" w:type="dxa"/>
          </w:tcPr>
          <w:p w14:paraId="41567157"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Waste Score</w:t>
            </w:r>
          </w:p>
        </w:tc>
        <w:tc>
          <w:tcPr>
            <w:tcW w:w="1440" w:type="dxa"/>
          </w:tcPr>
          <w:p w14:paraId="2C46ED13"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Pax/km</w:t>
            </w:r>
          </w:p>
        </w:tc>
        <w:tc>
          <w:tcPr>
            <w:tcW w:w="1440" w:type="dxa"/>
          </w:tcPr>
          <w:p w14:paraId="3801BCE8"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Length</w:t>
            </w:r>
          </w:p>
        </w:tc>
        <w:tc>
          <w:tcPr>
            <w:tcW w:w="1440" w:type="dxa"/>
          </w:tcPr>
          <w:p w14:paraId="35B8E34E"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Recommendation</w:t>
            </w:r>
          </w:p>
        </w:tc>
      </w:tr>
      <w:tr w:rsidR="0043003C" w14:paraId="39A17A52"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DF69E2A" w14:textId="77777777" w:rsidR="0043003C" w:rsidRDefault="00000000">
            <w:pPr>
              <w:jc w:val="center"/>
            </w:pPr>
            <w:r>
              <w:rPr>
                <w:sz w:val="20"/>
              </w:rPr>
              <w:t>F18</w:t>
            </w:r>
          </w:p>
        </w:tc>
        <w:tc>
          <w:tcPr>
            <w:tcW w:w="1440" w:type="dxa"/>
          </w:tcPr>
          <w:p w14:paraId="191E83C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Feeder</w:t>
            </w:r>
          </w:p>
        </w:tc>
        <w:tc>
          <w:tcPr>
            <w:tcW w:w="1440" w:type="dxa"/>
          </w:tcPr>
          <w:p w14:paraId="42B15C6E"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88</w:t>
            </w:r>
          </w:p>
        </w:tc>
        <w:tc>
          <w:tcPr>
            <w:tcW w:w="1440" w:type="dxa"/>
          </w:tcPr>
          <w:p w14:paraId="2933AF38"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440" w:type="dxa"/>
          </w:tcPr>
          <w:p w14:paraId="3ED5C738"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18.1 km</w:t>
            </w:r>
          </w:p>
        </w:tc>
        <w:tc>
          <w:tcPr>
            <w:tcW w:w="1440" w:type="dxa"/>
          </w:tcPr>
          <w:p w14:paraId="2A487AF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Reduce 1 bus</w:t>
            </w:r>
          </w:p>
        </w:tc>
      </w:tr>
      <w:tr w:rsidR="0043003C" w14:paraId="7B5153A4"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02DE5E8E" w14:textId="77777777" w:rsidR="0043003C" w:rsidRDefault="00000000">
            <w:pPr>
              <w:jc w:val="center"/>
            </w:pPr>
            <w:r>
              <w:rPr>
                <w:sz w:val="20"/>
              </w:rPr>
              <w:t>E16</w:t>
            </w:r>
          </w:p>
        </w:tc>
        <w:tc>
          <w:tcPr>
            <w:tcW w:w="1440" w:type="dxa"/>
          </w:tcPr>
          <w:p w14:paraId="27DE1AFF"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Intercity</w:t>
            </w:r>
          </w:p>
        </w:tc>
        <w:tc>
          <w:tcPr>
            <w:tcW w:w="1440" w:type="dxa"/>
          </w:tcPr>
          <w:p w14:paraId="0EBE5EF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75</w:t>
            </w:r>
          </w:p>
        </w:tc>
        <w:tc>
          <w:tcPr>
            <w:tcW w:w="1440" w:type="dxa"/>
          </w:tcPr>
          <w:p w14:paraId="384DE84C"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7.6</w:t>
            </w:r>
          </w:p>
        </w:tc>
        <w:tc>
          <w:tcPr>
            <w:tcW w:w="1440" w:type="dxa"/>
          </w:tcPr>
          <w:p w14:paraId="1FD578C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22.1 km</w:t>
            </w:r>
          </w:p>
        </w:tc>
        <w:tc>
          <w:tcPr>
            <w:tcW w:w="1440" w:type="dxa"/>
          </w:tcPr>
          <w:p w14:paraId="5B87944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Reduce 1 bus</w:t>
            </w:r>
          </w:p>
        </w:tc>
      </w:tr>
      <w:tr w:rsidR="0043003C" w14:paraId="10BAE3C3"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7A02BC93" w14:textId="77777777" w:rsidR="0043003C" w:rsidRDefault="00000000">
            <w:pPr>
              <w:jc w:val="center"/>
            </w:pPr>
            <w:r>
              <w:rPr>
                <w:sz w:val="20"/>
              </w:rPr>
              <w:t>F12</w:t>
            </w:r>
          </w:p>
        </w:tc>
        <w:tc>
          <w:tcPr>
            <w:tcW w:w="1440" w:type="dxa"/>
          </w:tcPr>
          <w:p w14:paraId="5609594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Feeder</w:t>
            </w:r>
          </w:p>
        </w:tc>
        <w:tc>
          <w:tcPr>
            <w:tcW w:w="1440" w:type="dxa"/>
          </w:tcPr>
          <w:p w14:paraId="3FB3A93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75</w:t>
            </w:r>
          </w:p>
        </w:tc>
        <w:tc>
          <w:tcPr>
            <w:tcW w:w="1440" w:type="dxa"/>
          </w:tcPr>
          <w:p w14:paraId="6A6FF02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6.7</w:t>
            </w:r>
          </w:p>
        </w:tc>
        <w:tc>
          <w:tcPr>
            <w:tcW w:w="1440" w:type="dxa"/>
          </w:tcPr>
          <w:p w14:paraId="635C2EED"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27.0 km</w:t>
            </w:r>
          </w:p>
        </w:tc>
        <w:tc>
          <w:tcPr>
            <w:tcW w:w="1440" w:type="dxa"/>
          </w:tcPr>
          <w:p w14:paraId="62812D7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Reduce 3 buses</w:t>
            </w:r>
          </w:p>
        </w:tc>
      </w:tr>
    </w:tbl>
    <w:p w14:paraId="6CC07106" w14:textId="77777777" w:rsidR="0043003C" w:rsidRDefault="0043003C"/>
    <w:p w14:paraId="2DBCF46F" w14:textId="77777777" w:rsidR="0043003C" w:rsidRDefault="00000000">
      <w:pPr>
        <w:pStyle w:val="Heading2"/>
      </w:pPr>
      <w:r>
        <w:t>Emerging Imbalance: Coastal Marina</w:t>
      </w:r>
    </w:p>
    <w:p w14:paraId="44FA068A" w14:textId="77777777" w:rsidR="0043003C" w:rsidRDefault="00000000">
      <w:r>
        <w:t xml:space="preserve">The most critical </w:t>
      </w:r>
      <w:r>
        <w:rPr>
          <w:b/>
          <w:color w:val="0D47A1"/>
        </w:rPr>
        <w:t>emerging imbalance</w:t>
      </w:r>
      <w:r>
        <w:t xml:space="preserve"> is the Coastal Marina zone. Despite ranking only 5th in total volume, it has the </w:t>
      </w:r>
      <w:r>
        <w:rPr>
          <w:b/>
          <w:color w:val="0D47A1"/>
        </w:rPr>
        <w:t>highest per-stop intensity</w:t>
      </w:r>
      <w:r>
        <w:t xml:space="preserve"> (199 avg pax/stop-day) with only </w:t>
      </w:r>
      <w:r>
        <w:rPr>
          <w:b/>
          <w:color w:val="0D47A1"/>
        </w:rPr>
        <w:t>5 stops</w:t>
      </w:r>
      <w:r>
        <w:t xml:space="preserve">. Stop 31 reaches </w:t>
      </w:r>
      <w:r>
        <w:rPr>
          <w:b/>
          <w:color w:val="0D47A1"/>
        </w:rPr>
        <w:t>326 pax/dwell-minute</w:t>
      </w:r>
      <w:r>
        <w:t xml:space="preserve"> — the single most congested boarding point in the network. This bottleneck is </w:t>
      </w:r>
      <w:r>
        <w:rPr>
          <w:b/>
          <w:color w:val="0D47A1"/>
        </w:rPr>
        <w:t>worsening</w:t>
      </w:r>
      <w:r>
        <w:t xml:space="preserve"> as coastal development drives residential growth in the area.</w:t>
      </w:r>
    </w:p>
    <w:p w14:paraId="46D9A929" w14:textId="77777777" w:rsidR="0043003C" w:rsidRDefault="00000000">
      <w:r>
        <w:br w:type="page"/>
      </w:r>
    </w:p>
    <w:p w14:paraId="273B593F" w14:textId="77777777" w:rsidR="0043003C" w:rsidRDefault="00000000">
      <w:pPr>
        <w:pStyle w:val="Heading1"/>
      </w:pPr>
      <w:r>
        <w:lastRenderedPageBreak/>
        <w:t>5b. Propose Operational Adjustments</w:t>
      </w:r>
    </w:p>
    <w:p w14:paraId="2ADB8713" w14:textId="77777777" w:rsidR="0043003C" w:rsidRDefault="0043003C">
      <w:pPr>
        <w:pBdr>
          <w:bottom w:val="single" w:sz="6" w:space="1" w:color="0D47A1"/>
        </w:pBdr>
      </w:pPr>
    </w:p>
    <w:p w14:paraId="42D9BECA" w14:textId="77777777" w:rsidR="0043003C" w:rsidRDefault="00000000">
      <w:pPr>
        <w:pStyle w:val="Heading2"/>
      </w:pPr>
      <w:r>
        <w:t>Fleet Reallocation (Budget-Neutral)</w:t>
      </w:r>
    </w:p>
    <w:p w14:paraId="367931E3" w14:textId="77777777" w:rsidR="0043003C" w:rsidRDefault="00000000">
      <w:r>
        <w:rPr>
          <w:b/>
          <w:color w:val="424242"/>
          <w:sz w:val="20"/>
        </w:rPr>
        <w:t xml:space="preserve">📊 How this chart was built: </w:t>
      </w:r>
      <w:r>
        <w:rPr>
          <w:i/>
          <w:color w:val="616161"/>
          <w:sz w:val="20"/>
        </w:rPr>
        <w:t>Current fleet per route was estimated from peak-hour demand (top 6.25% of daily) divided by bus capacity (60 passengers). Optimal allocation redistributes the same 81 total buses proportionally to each route's Pax/km density. The grouped bar chart shows Current fleet (blue, left) vs Proposed fleet (colored, right) with delta badges showing the change. Green = buses added, red = buses removed.</w:t>
      </w:r>
    </w:p>
    <w:p w14:paraId="627B9785" w14:textId="77777777" w:rsidR="0043003C" w:rsidRDefault="00000000">
      <w:pPr>
        <w:jc w:val="center"/>
      </w:pPr>
      <w:r>
        <w:rPr>
          <w:noProof/>
        </w:rPr>
        <w:drawing>
          <wp:inline distT="0" distB="0" distL="0" distR="0" wp14:anchorId="79111757" wp14:editId="1FB96CC1">
            <wp:extent cx="5669280" cy="2834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eet_reallocation.png"/>
                    <pic:cNvPicPr/>
                  </pic:nvPicPr>
                  <pic:blipFill>
                    <a:blip r:embed="rId19"/>
                    <a:stretch>
                      <a:fillRect/>
                    </a:stretch>
                  </pic:blipFill>
                  <pic:spPr>
                    <a:xfrm>
                      <a:off x="0" y="0"/>
                      <a:ext cx="5669280" cy="2834640"/>
                    </a:xfrm>
                    <a:prstGeom prst="rect">
                      <a:avLst/>
                    </a:prstGeom>
                  </pic:spPr>
                </pic:pic>
              </a:graphicData>
            </a:graphic>
          </wp:inline>
        </w:drawing>
      </w:r>
    </w:p>
    <w:p w14:paraId="3A70C327" w14:textId="77777777" w:rsidR="0043003C" w:rsidRDefault="00000000">
      <w:pPr>
        <w:jc w:val="center"/>
      </w:pPr>
      <w:r>
        <w:rPr>
          <w:i/>
          <w:color w:val="616161"/>
          <w:sz w:val="18"/>
        </w:rPr>
        <w:t>Figure 14: Current vs Proposed fleet — blue = current, green/red = proposed, badges = delta</w:t>
      </w:r>
    </w:p>
    <w:p w14:paraId="12FB6FFC" w14:textId="77777777" w:rsidR="0043003C" w:rsidRDefault="00000000">
      <w:r>
        <w:rPr>
          <w:b/>
          <w:color w:val="0D47A1"/>
        </w:rPr>
        <w:t>11 buses redistributed, zero new purchases.</w:t>
      </w:r>
      <w:r>
        <w:t xml:space="preserve"> The total fleet stays at </w:t>
      </w:r>
      <w:r>
        <w:rPr>
          <w:b/>
          <w:color w:val="0D47A1"/>
        </w:rPr>
        <w:t>81 buses</w:t>
      </w:r>
      <w:r>
        <w:t xml:space="preserve"> — only the distribution changes. The biggest move: X28 goes from </w:t>
      </w:r>
      <w:r>
        <w:rPr>
          <w:b/>
          <w:color w:val="0D47A1"/>
        </w:rPr>
        <w:t>7 to 10 buses</w:t>
      </w:r>
      <w:r>
        <w:t xml:space="preserve">, reducing headway from </w:t>
      </w:r>
      <w:r>
        <w:rPr>
          <w:b/>
          <w:color w:val="0D47A1"/>
        </w:rPr>
        <w:t>20 minutes to 12.4 minutes — a 38% improvement</w:t>
      </w:r>
      <w:r>
        <w:t>.</w:t>
      </w:r>
    </w:p>
    <w:tbl>
      <w:tblPr>
        <w:tblStyle w:val="LightShading-Accent1"/>
        <w:tblW w:w="0" w:type="auto"/>
        <w:jc w:val="center"/>
        <w:tblLook w:val="04A0" w:firstRow="1" w:lastRow="0" w:firstColumn="1" w:lastColumn="0" w:noHBand="0" w:noVBand="1"/>
      </w:tblPr>
      <w:tblGrid>
        <w:gridCol w:w="1440"/>
        <w:gridCol w:w="1440"/>
        <w:gridCol w:w="1440"/>
        <w:gridCol w:w="1440"/>
        <w:gridCol w:w="1440"/>
        <w:gridCol w:w="1440"/>
      </w:tblGrid>
      <w:tr w:rsidR="0043003C" w14:paraId="5AAFB603"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303CE98" w14:textId="77777777" w:rsidR="0043003C" w:rsidRDefault="00000000">
            <w:pPr>
              <w:jc w:val="center"/>
            </w:pPr>
            <w:r>
              <w:rPr>
                <w:sz w:val="20"/>
              </w:rPr>
              <w:t>Route</w:t>
            </w:r>
          </w:p>
        </w:tc>
        <w:tc>
          <w:tcPr>
            <w:tcW w:w="1440" w:type="dxa"/>
          </w:tcPr>
          <w:p w14:paraId="541971F6"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Type</w:t>
            </w:r>
          </w:p>
        </w:tc>
        <w:tc>
          <w:tcPr>
            <w:tcW w:w="1440" w:type="dxa"/>
          </w:tcPr>
          <w:p w14:paraId="6F35D4EA"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Current</w:t>
            </w:r>
          </w:p>
        </w:tc>
        <w:tc>
          <w:tcPr>
            <w:tcW w:w="1440" w:type="dxa"/>
          </w:tcPr>
          <w:p w14:paraId="7F35FA15"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Proposed</w:t>
            </w:r>
          </w:p>
        </w:tc>
        <w:tc>
          <w:tcPr>
            <w:tcW w:w="1440" w:type="dxa"/>
          </w:tcPr>
          <w:p w14:paraId="54C7F92E"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Change</w:t>
            </w:r>
          </w:p>
        </w:tc>
        <w:tc>
          <w:tcPr>
            <w:tcW w:w="1440" w:type="dxa"/>
          </w:tcPr>
          <w:p w14:paraId="16AF35CD"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Headway Impact</w:t>
            </w:r>
          </w:p>
        </w:tc>
      </w:tr>
      <w:tr w:rsidR="0043003C" w14:paraId="5FA11609"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E6884E" w14:textId="77777777" w:rsidR="0043003C" w:rsidRDefault="00000000">
            <w:pPr>
              <w:jc w:val="center"/>
            </w:pPr>
            <w:r>
              <w:rPr>
                <w:sz w:val="20"/>
              </w:rPr>
              <w:t>X28</w:t>
            </w:r>
          </w:p>
        </w:tc>
        <w:tc>
          <w:tcPr>
            <w:tcW w:w="1440" w:type="dxa"/>
          </w:tcPr>
          <w:p w14:paraId="2407CB7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Express</w:t>
            </w:r>
          </w:p>
        </w:tc>
        <w:tc>
          <w:tcPr>
            <w:tcW w:w="1440" w:type="dxa"/>
          </w:tcPr>
          <w:p w14:paraId="5A145CE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5A3C11B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w:t>
            </w:r>
          </w:p>
        </w:tc>
        <w:tc>
          <w:tcPr>
            <w:tcW w:w="1440" w:type="dxa"/>
          </w:tcPr>
          <w:p w14:paraId="4D8125A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6E8E2EA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 min → 12.4 min (38% improvement)</w:t>
            </w:r>
          </w:p>
        </w:tc>
      </w:tr>
      <w:tr w:rsidR="0043003C" w14:paraId="5C275F8C"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1D72EDC" w14:textId="77777777" w:rsidR="0043003C" w:rsidRDefault="00000000">
            <w:pPr>
              <w:jc w:val="center"/>
            </w:pPr>
            <w:r>
              <w:rPr>
                <w:sz w:val="20"/>
              </w:rPr>
              <w:t>C03</w:t>
            </w:r>
          </w:p>
        </w:tc>
        <w:tc>
          <w:tcPr>
            <w:tcW w:w="1440" w:type="dxa"/>
          </w:tcPr>
          <w:p w14:paraId="772D94B8"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City</w:t>
            </w:r>
          </w:p>
        </w:tc>
        <w:tc>
          <w:tcPr>
            <w:tcW w:w="1440" w:type="dxa"/>
          </w:tcPr>
          <w:p w14:paraId="2AAF5F24"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w:t>
            </w:r>
          </w:p>
        </w:tc>
        <w:tc>
          <w:tcPr>
            <w:tcW w:w="1440" w:type="dxa"/>
          </w:tcPr>
          <w:p w14:paraId="24E1AB24"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w:t>
            </w:r>
          </w:p>
        </w:tc>
        <w:tc>
          <w:tcPr>
            <w:tcW w:w="1440" w:type="dxa"/>
          </w:tcPr>
          <w:p w14:paraId="006F4D5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w:t>
            </w:r>
          </w:p>
        </w:tc>
        <w:tc>
          <w:tcPr>
            <w:tcW w:w="1440" w:type="dxa"/>
          </w:tcPr>
          <w:p w14:paraId="48F78EA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15 min → 11.5 min (23% improvement)</w:t>
            </w:r>
          </w:p>
        </w:tc>
      </w:tr>
      <w:tr w:rsidR="0043003C" w14:paraId="4E739615"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D8977D7" w14:textId="77777777" w:rsidR="0043003C" w:rsidRDefault="00000000">
            <w:pPr>
              <w:jc w:val="center"/>
            </w:pPr>
            <w:r>
              <w:rPr>
                <w:sz w:val="20"/>
              </w:rPr>
              <w:t>C02</w:t>
            </w:r>
          </w:p>
        </w:tc>
        <w:tc>
          <w:tcPr>
            <w:tcW w:w="1440" w:type="dxa"/>
          </w:tcPr>
          <w:p w14:paraId="4DC76838"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City</w:t>
            </w:r>
          </w:p>
        </w:tc>
        <w:tc>
          <w:tcPr>
            <w:tcW w:w="1440" w:type="dxa"/>
          </w:tcPr>
          <w:p w14:paraId="75F60295"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w:t>
            </w:r>
          </w:p>
        </w:tc>
        <w:tc>
          <w:tcPr>
            <w:tcW w:w="1440" w:type="dxa"/>
          </w:tcPr>
          <w:p w14:paraId="79CE10F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716D402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440" w:type="dxa"/>
          </w:tcPr>
          <w:p w14:paraId="0743C89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 min → 14.3 min (28% improvement)</w:t>
            </w:r>
          </w:p>
        </w:tc>
      </w:tr>
      <w:tr w:rsidR="0043003C" w14:paraId="36633196"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351912D" w14:textId="77777777" w:rsidR="0043003C" w:rsidRDefault="00000000">
            <w:pPr>
              <w:jc w:val="center"/>
            </w:pPr>
            <w:r>
              <w:rPr>
                <w:sz w:val="20"/>
              </w:rPr>
              <w:t>E22</w:t>
            </w:r>
          </w:p>
        </w:tc>
        <w:tc>
          <w:tcPr>
            <w:tcW w:w="1440" w:type="dxa"/>
          </w:tcPr>
          <w:p w14:paraId="2B3B3441"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Intercity</w:t>
            </w:r>
          </w:p>
        </w:tc>
        <w:tc>
          <w:tcPr>
            <w:tcW w:w="1440" w:type="dxa"/>
          </w:tcPr>
          <w:p w14:paraId="1950715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w:t>
            </w:r>
          </w:p>
        </w:tc>
        <w:tc>
          <w:tcPr>
            <w:tcW w:w="1440" w:type="dxa"/>
          </w:tcPr>
          <w:p w14:paraId="3E18D44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w:t>
            </w:r>
          </w:p>
        </w:tc>
        <w:tc>
          <w:tcPr>
            <w:tcW w:w="1440" w:type="dxa"/>
          </w:tcPr>
          <w:p w14:paraId="599447B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w:t>
            </w:r>
          </w:p>
        </w:tc>
        <w:tc>
          <w:tcPr>
            <w:tcW w:w="1440" w:type="dxa"/>
          </w:tcPr>
          <w:p w14:paraId="288FF97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 xml:space="preserve">20 min → 13.3 min (33% </w:t>
            </w:r>
            <w:r>
              <w:rPr>
                <w:sz w:val="20"/>
              </w:rPr>
              <w:lastRenderedPageBreak/>
              <w:t>improvement)</w:t>
            </w:r>
          </w:p>
        </w:tc>
      </w:tr>
      <w:tr w:rsidR="0043003C" w14:paraId="2F5F6549"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6722707" w14:textId="77777777" w:rsidR="0043003C" w:rsidRDefault="00000000">
            <w:pPr>
              <w:jc w:val="center"/>
            </w:pPr>
            <w:r>
              <w:rPr>
                <w:sz w:val="20"/>
              </w:rPr>
              <w:lastRenderedPageBreak/>
              <w:t>F25</w:t>
            </w:r>
          </w:p>
        </w:tc>
        <w:tc>
          <w:tcPr>
            <w:tcW w:w="1440" w:type="dxa"/>
          </w:tcPr>
          <w:p w14:paraId="345001B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Feeder</w:t>
            </w:r>
          </w:p>
        </w:tc>
        <w:tc>
          <w:tcPr>
            <w:tcW w:w="1440" w:type="dxa"/>
          </w:tcPr>
          <w:p w14:paraId="7C5EE94D"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602919A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9</w:t>
            </w:r>
          </w:p>
        </w:tc>
        <w:tc>
          <w:tcPr>
            <w:tcW w:w="1440" w:type="dxa"/>
          </w:tcPr>
          <w:p w14:paraId="23CAA82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w:t>
            </w:r>
          </w:p>
        </w:tc>
        <w:tc>
          <w:tcPr>
            <w:tcW w:w="1440" w:type="dxa"/>
          </w:tcPr>
          <w:p w14:paraId="30A1199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 min → 14.7 min (26% improvement)</w:t>
            </w:r>
          </w:p>
        </w:tc>
      </w:tr>
      <w:tr w:rsidR="0043003C" w14:paraId="2A63BA1B"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79BD7A88" w14:textId="77777777" w:rsidR="0043003C" w:rsidRDefault="00000000">
            <w:pPr>
              <w:jc w:val="center"/>
            </w:pPr>
            <w:r>
              <w:rPr>
                <w:sz w:val="20"/>
              </w:rPr>
              <w:t>C04</w:t>
            </w:r>
          </w:p>
        </w:tc>
        <w:tc>
          <w:tcPr>
            <w:tcW w:w="1440" w:type="dxa"/>
          </w:tcPr>
          <w:p w14:paraId="7512AB83"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City</w:t>
            </w:r>
          </w:p>
        </w:tc>
        <w:tc>
          <w:tcPr>
            <w:tcW w:w="1440" w:type="dxa"/>
          </w:tcPr>
          <w:p w14:paraId="684AC762"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7</w:t>
            </w:r>
          </w:p>
        </w:tc>
        <w:tc>
          <w:tcPr>
            <w:tcW w:w="1440" w:type="dxa"/>
          </w:tcPr>
          <w:p w14:paraId="17CFF21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4</w:t>
            </w:r>
          </w:p>
        </w:tc>
        <w:tc>
          <w:tcPr>
            <w:tcW w:w="1440" w:type="dxa"/>
          </w:tcPr>
          <w:p w14:paraId="1F881183"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w:t>
            </w:r>
          </w:p>
        </w:tc>
        <w:tc>
          <w:tcPr>
            <w:tcW w:w="1440" w:type="dxa"/>
          </w:tcPr>
          <w:p w14:paraId="4214934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20 min → 35 min (headway increases)</w:t>
            </w:r>
          </w:p>
        </w:tc>
      </w:tr>
      <w:tr w:rsidR="0043003C" w14:paraId="750E5EC3"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E75C13" w14:textId="77777777" w:rsidR="0043003C" w:rsidRDefault="00000000">
            <w:pPr>
              <w:jc w:val="center"/>
            </w:pPr>
            <w:r>
              <w:rPr>
                <w:sz w:val="20"/>
              </w:rPr>
              <w:t>F12</w:t>
            </w:r>
          </w:p>
        </w:tc>
        <w:tc>
          <w:tcPr>
            <w:tcW w:w="1440" w:type="dxa"/>
          </w:tcPr>
          <w:p w14:paraId="1CC41C9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Feeder</w:t>
            </w:r>
          </w:p>
        </w:tc>
        <w:tc>
          <w:tcPr>
            <w:tcW w:w="1440" w:type="dxa"/>
          </w:tcPr>
          <w:p w14:paraId="2A88D47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7</w:t>
            </w:r>
          </w:p>
        </w:tc>
        <w:tc>
          <w:tcPr>
            <w:tcW w:w="1440" w:type="dxa"/>
          </w:tcPr>
          <w:p w14:paraId="5E4AF73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4</w:t>
            </w:r>
          </w:p>
        </w:tc>
        <w:tc>
          <w:tcPr>
            <w:tcW w:w="1440" w:type="dxa"/>
          </w:tcPr>
          <w:p w14:paraId="7CFB2F6D"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w:t>
            </w:r>
          </w:p>
        </w:tc>
        <w:tc>
          <w:tcPr>
            <w:tcW w:w="1440" w:type="dxa"/>
          </w:tcPr>
          <w:p w14:paraId="4B57741D"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20 min → 33 min (headway increases)</w:t>
            </w:r>
          </w:p>
        </w:tc>
      </w:tr>
      <w:tr w:rsidR="0043003C" w14:paraId="46B37A5F"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43566410" w14:textId="77777777" w:rsidR="0043003C" w:rsidRDefault="00000000">
            <w:pPr>
              <w:jc w:val="center"/>
            </w:pPr>
            <w:r>
              <w:rPr>
                <w:sz w:val="20"/>
              </w:rPr>
              <w:t>X66</w:t>
            </w:r>
          </w:p>
        </w:tc>
        <w:tc>
          <w:tcPr>
            <w:tcW w:w="1440" w:type="dxa"/>
          </w:tcPr>
          <w:p w14:paraId="6449922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Express</w:t>
            </w:r>
          </w:p>
        </w:tc>
        <w:tc>
          <w:tcPr>
            <w:tcW w:w="1440" w:type="dxa"/>
          </w:tcPr>
          <w:p w14:paraId="7578C1EC"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8</w:t>
            </w:r>
          </w:p>
        </w:tc>
        <w:tc>
          <w:tcPr>
            <w:tcW w:w="1440" w:type="dxa"/>
          </w:tcPr>
          <w:p w14:paraId="34B4802F"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6</w:t>
            </w:r>
          </w:p>
        </w:tc>
        <w:tc>
          <w:tcPr>
            <w:tcW w:w="1440" w:type="dxa"/>
          </w:tcPr>
          <w:p w14:paraId="0BA651E3"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w:t>
            </w:r>
          </w:p>
        </w:tc>
        <w:tc>
          <w:tcPr>
            <w:tcW w:w="1440" w:type="dxa"/>
          </w:tcPr>
          <w:p w14:paraId="06A01788"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20 min → 24 min (headway increases)</w:t>
            </w:r>
          </w:p>
        </w:tc>
      </w:tr>
    </w:tbl>
    <w:p w14:paraId="6E6A70AA" w14:textId="77777777" w:rsidR="0043003C" w:rsidRDefault="0043003C"/>
    <w:p w14:paraId="04712804" w14:textId="77777777" w:rsidR="0043003C" w:rsidRDefault="00000000">
      <w:r>
        <w:rPr>
          <w:b/>
          <w:color w:val="D32F2F"/>
          <w:sz w:val="24"/>
        </w:rPr>
        <w:t>🔑 Impact Assessment</w:t>
      </w:r>
    </w:p>
    <w:p w14:paraId="0418D77B" w14:textId="77777777" w:rsidR="0043003C" w:rsidRDefault="00000000">
      <w:pPr>
        <w:pStyle w:val="ListBullet"/>
      </w:pPr>
      <w:r>
        <w:rPr>
          <w:b/>
          <w:color w:val="0D47A1"/>
        </w:rPr>
        <w:t>X28 headway drops 38%</w:t>
      </w:r>
      <w:r>
        <w:t xml:space="preserve"> — the single largest service improvement in the proposal.</w:t>
      </w:r>
    </w:p>
    <w:p w14:paraId="480F3BBC" w14:textId="77777777" w:rsidR="0043003C" w:rsidRDefault="00000000">
      <w:pPr>
        <w:pStyle w:val="ListBullet"/>
      </w:pPr>
      <w:r>
        <w:rPr>
          <w:b/>
          <w:color w:val="0D47A1"/>
        </w:rPr>
        <w:t>Zero capital expenditure</w:t>
      </w:r>
      <w:r>
        <w:t xml:space="preserve"> — implementable immediately via operational directive.</w:t>
      </w:r>
    </w:p>
    <w:p w14:paraId="0B738207" w14:textId="77777777" w:rsidR="0043003C" w:rsidRDefault="00000000">
      <w:pPr>
        <w:pStyle w:val="ListBullet"/>
      </w:pPr>
      <w:r>
        <w:t>Donor routes (C04, F12) have low Pax/km — their riders experience longer waits but from a low base.</w:t>
      </w:r>
    </w:p>
    <w:p w14:paraId="694FFB24" w14:textId="77777777" w:rsidR="0043003C" w:rsidRDefault="00000000">
      <w:pPr>
        <w:pStyle w:val="ListBullet"/>
      </w:pPr>
      <w:r>
        <w:t xml:space="preserve">This is a </w:t>
      </w:r>
      <w:r>
        <w:rPr>
          <w:b/>
          <w:color w:val="0D47A1"/>
        </w:rPr>
        <w:t>quick win</w:t>
      </w:r>
      <w:r>
        <w:t xml:space="preserve"> before structural investments (new buses, bus lanes) can be made.</w:t>
      </w:r>
    </w:p>
    <w:p w14:paraId="3C62818D" w14:textId="77777777" w:rsidR="0043003C" w:rsidRDefault="00000000">
      <w:pPr>
        <w:pStyle w:val="Heading2"/>
      </w:pPr>
      <w:r>
        <w:t>Headway Modification (Time-Variable)</w:t>
      </w:r>
    </w:p>
    <w:p w14:paraId="2A10C029" w14:textId="77777777" w:rsidR="0043003C" w:rsidRDefault="00000000">
      <w:r>
        <w:t xml:space="preserve">Implement </w:t>
      </w:r>
      <w:r>
        <w:rPr>
          <w:b/>
          <w:color w:val="0D47A1"/>
        </w:rPr>
        <w:t>three-tier timetabling</w:t>
      </w:r>
      <w:r>
        <w:t xml:space="preserve"> based on day-of-week demand patterns, achieving ~7-8% effective capacity gain on peak weekdays without additional buses:</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43003C" w14:paraId="1879B08A"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FA8B8BD" w14:textId="77777777" w:rsidR="0043003C" w:rsidRDefault="00000000">
            <w:pPr>
              <w:jc w:val="center"/>
            </w:pPr>
            <w:r>
              <w:rPr>
                <w:sz w:val="20"/>
              </w:rPr>
              <w:t>Tier</w:t>
            </w:r>
          </w:p>
        </w:tc>
        <w:tc>
          <w:tcPr>
            <w:tcW w:w="1728" w:type="dxa"/>
          </w:tcPr>
          <w:p w14:paraId="66C40E50"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Days</w:t>
            </w:r>
          </w:p>
        </w:tc>
        <w:tc>
          <w:tcPr>
            <w:tcW w:w="1728" w:type="dxa"/>
          </w:tcPr>
          <w:p w14:paraId="0A66033C"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Demand Index</w:t>
            </w:r>
          </w:p>
        </w:tc>
        <w:tc>
          <w:tcPr>
            <w:tcW w:w="1728" w:type="dxa"/>
          </w:tcPr>
          <w:p w14:paraId="0696C50E"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Headway Rule</w:t>
            </w:r>
          </w:p>
        </w:tc>
        <w:tc>
          <w:tcPr>
            <w:tcW w:w="1728" w:type="dxa"/>
          </w:tcPr>
          <w:p w14:paraId="61125CA9"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Example (X28)</w:t>
            </w:r>
          </w:p>
        </w:tc>
      </w:tr>
      <w:tr w:rsidR="0043003C" w14:paraId="4E9AEEF5"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765C40" w14:textId="77777777" w:rsidR="0043003C" w:rsidRDefault="00000000">
            <w:pPr>
              <w:jc w:val="center"/>
            </w:pPr>
            <w:r>
              <w:rPr>
                <w:sz w:val="20"/>
              </w:rPr>
              <w:t>Peak</w:t>
            </w:r>
          </w:p>
        </w:tc>
        <w:tc>
          <w:tcPr>
            <w:tcW w:w="1728" w:type="dxa"/>
          </w:tcPr>
          <w:p w14:paraId="4ABDCCF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Sunday–Thursday</w:t>
            </w:r>
          </w:p>
        </w:tc>
        <w:tc>
          <w:tcPr>
            <w:tcW w:w="1728" w:type="dxa"/>
          </w:tcPr>
          <w:p w14:paraId="6E6D88D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1.05–1.10x</w:t>
            </w:r>
          </w:p>
        </w:tc>
        <w:tc>
          <w:tcPr>
            <w:tcW w:w="1728" w:type="dxa"/>
          </w:tcPr>
          <w:p w14:paraId="7B27307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Base headway</w:t>
            </w:r>
          </w:p>
        </w:tc>
        <w:tc>
          <w:tcPr>
            <w:tcW w:w="1728" w:type="dxa"/>
          </w:tcPr>
          <w:p w14:paraId="297A299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11–12 min</w:t>
            </w:r>
          </w:p>
        </w:tc>
      </w:tr>
      <w:tr w:rsidR="0043003C" w14:paraId="191C27F4"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8CE0A11" w14:textId="77777777" w:rsidR="0043003C" w:rsidRDefault="00000000">
            <w:pPr>
              <w:jc w:val="center"/>
            </w:pPr>
            <w:r>
              <w:rPr>
                <w:sz w:val="20"/>
              </w:rPr>
              <w:t>Reduced</w:t>
            </w:r>
          </w:p>
        </w:tc>
        <w:tc>
          <w:tcPr>
            <w:tcW w:w="1728" w:type="dxa"/>
          </w:tcPr>
          <w:p w14:paraId="0364F895"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Friday</w:t>
            </w:r>
          </w:p>
        </w:tc>
        <w:tc>
          <w:tcPr>
            <w:tcW w:w="1728" w:type="dxa"/>
          </w:tcPr>
          <w:p w14:paraId="53A12DC4"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1.04–1.09x</w:t>
            </w:r>
          </w:p>
        </w:tc>
        <w:tc>
          <w:tcPr>
            <w:tcW w:w="1728" w:type="dxa"/>
          </w:tcPr>
          <w:p w14:paraId="69659689"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1.1× base</w:t>
            </w:r>
          </w:p>
        </w:tc>
        <w:tc>
          <w:tcPr>
            <w:tcW w:w="1728" w:type="dxa"/>
          </w:tcPr>
          <w:p w14:paraId="794CF9E8"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13–14 min</w:t>
            </w:r>
          </w:p>
        </w:tc>
      </w:tr>
      <w:tr w:rsidR="0043003C" w14:paraId="0329C3F0"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357A0E" w14:textId="77777777" w:rsidR="0043003C" w:rsidRDefault="00000000">
            <w:pPr>
              <w:jc w:val="center"/>
            </w:pPr>
            <w:r>
              <w:rPr>
                <w:sz w:val="20"/>
              </w:rPr>
              <w:t>Minimal</w:t>
            </w:r>
          </w:p>
        </w:tc>
        <w:tc>
          <w:tcPr>
            <w:tcW w:w="1728" w:type="dxa"/>
          </w:tcPr>
          <w:p w14:paraId="669850B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Saturday</w:t>
            </w:r>
          </w:p>
        </w:tc>
        <w:tc>
          <w:tcPr>
            <w:tcW w:w="1728" w:type="dxa"/>
          </w:tcPr>
          <w:p w14:paraId="7C5C557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0.82–0.88x</w:t>
            </w:r>
          </w:p>
        </w:tc>
        <w:tc>
          <w:tcPr>
            <w:tcW w:w="1728" w:type="dxa"/>
          </w:tcPr>
          <w:p w14:paraId="7D4794C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1.3× base</w:t>
            </w:r>
          </w:p>
        </w:tc>
        <w:tc>
          <w:tcPr>
            <w:tcW w:w="1728" w:type="dxa"/>
          </w:tcPr>
          <w:p w14:paraId="3E23EC37"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15–16 min</w:t>
            </w:r>
          </w:p>
        </w:tc>
      </w:tr>
    </w:tbl>
    <w:p w14:paraId="744E8C60" w14:textId="77777777" w:rsidR="0043003C" w:rsidRDefault="0043003C"/>
    <w:p w14:paraId="046C35F1" w14:textId="77777777" w:rsidR="0043003C" w:rsidRDefault="00000000">
      <w:pPr>
        <w:pStyle w:val="Heading2"/>
      </w:pPr>
      <w:r>
        <w:t>Corridor Prioritization</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43003C" w14:paraId="6DC81AA1"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65E1AB8" w14:textId="77777777" w:rsidR="0043003C" w:rsidRDefault="00000000">
            <w:pPr>
              <w:jc w:val="center"/>
            </w:pPr>
            <w:r>
              <w:rPr>
                <w:sz w:val="20"/>
              </w:rPr>
              <w:t>Priority</w:t>
            </w:r>
          </w:p>
        </w:tc>
        <w:tc>
          <w:tcPr>
            <w:tcW w:w="1728" w:type="dxa"/>
          </w:tcPr>
          <w:p w14:paraId="2333D937"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Corridor</w:t>
            </w:r>
          </w:p>
        </w:tc>
        <w:tc>
          <w:tcPr>
            <w:tcW w:w="1728" w:type="dxa"/>
          </w:tcPr>
          <w:p w14:paraId="1720DAB1"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Action</w:t>
            </w:r>
          </w:p>
        </w:tc>
        <w:tc>
          <w:tcPr>
            <w:tcW w:w="1728" w:type="dxa"/>
          </w:tcPr>
          <w:p w14:paraId="62726542"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Timeline</w:t>
            </w:r>
          </w:p>
        </w:tc>
        <w:tc>
          <w:tcPr>
            <w:tcW w:w="1728" w:type="dxa"/>
          </w:tcPr>
          <w:p w14:paraId="59A36E37"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Expected Impact</w:t>
            </w:r>
          </w:p>
        </w:tc>
      </w:tr>
      <w:tr w:rsidR="0043003C" w14:paraId="332E33AF"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0B28CD9" w14:textId="77777777" w:rsidR="0043003C" w:rsidRDefault="00000000">
            <w:pPr>
              <w:jc w:val="center"/>
            </w:pPr>
            <w:r>
              <w:rPr>
                <w:sz w:val="20"/>
              </w:rPr>
              <w:t>1 (Critical)</w:t>
            </w:r>
          </w:p>
        </w:tc>
        <w:tc>
          <w:tcPr>
            <w:tcW w:w="1728" w:type="dxa"/>
          </w:tcPr>
          <w:p w14:paraId="4CD22C22"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X28 Express</w:t>
            </w:r>
          </w:p>
        </w:tc>
        <w:tc>
          <w:tcPr>
            <w:tcW w:w="1728" w:type="dxa"/>
          </w:tcPr>
          <w:p w14:paraId="35F4033F"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Add 3 buses + initiate bus-lane study</w:t>
            </w:r>
          </w:p>
        </w:tc>
        <w:tc>
          <w:tcPr>
            <w:tcW w:w="1728" w:type="dxa"/>
          </w:tcPr>
          <w:p w14:paraId="6D2D5B2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Immediate</w:t>
            </w:r>
          </w:p>
        </w:tc>
        <w:tc>
          <w:tcPr>
            <w:tcW w:w="1728" w:type="dxa"/>
          </w:tcPr>
          <w:p w14:paraId="000DF9A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Headway: 20 → 12 min</w:t>
            </w:r>
          </w:p>
        </w:tc>
      </w:tr>
      <w:tr w:rsidR="0043003C" w14:paraId="2E47C9A9"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0E81A223" w14:textId="77777777" w:rsidR="0043003C" w:rsidRDefault="00000000">
            <w:pPr>
              <w:jc w:val="center"/>
            </w:pPr>
            <w:r>
              <w:rPr>
                <w:sz w:val="20"/>
              </w:rPr>
              <w:t>2 (High)</w:t>
            </w:r>
          </w:p>
        </w:tc>
        <w:tc>
          <w:tcPr>
            <w:tcW w:w="1728" w:type="dxa"/>
          </w:tcPr>
          <w:p w14:paraId="1E35C68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Coastal Marina zone</w:t>
            </w:r>
          </w:p>
        </w:tc>
        <w:tc>
          <w:tcPr>
            <w:tcW w:w="1728" w:type="dxa"/>
          </w:tcPr>
          <w:p w14:paraId="100CCF4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Add 2–3 stops + deploy larger buses</w:t>
            </w:r>
          </w:p>
        </w:tc>
        <w:tc>
          <w:tcPr>
            <w:tcW w:w="1728" w:type="dxa"/>
          </w:tcPr>
          <w:p w14:paraId="56799CA8"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30 days</w:t>
            </w:r>
          </w:p>
        </w:tc>
        <w:tc>
          <w:tcPr>
            <w:tcW w:w="1728" w:type="dxa"/>
          </w:tcPr>
          <w:p w14:paraId="127BB12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Per-stop load −40%</w:t>
            </w:r>
          </w:p>
        </w:tc>
      </w:tr>
      <w:tr w:rsidR="0043003C" w14:paraId="72602178"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101D7B" w14:textId="77777777" w:rsidR="0043003C" w:rsidRDefault="00000000">
            <w:pPr>
              <w:jc w:val="center"/>
            </w:pPr>
            <w:r>
              <w:rPr>
                <w:sz w:val="20"/>
              </w:rPr>
              <w:t>3 (High)</w:t>
            </w:r>
          </w:p>
        </w:tc>
        <w:tc>
          <w:tcPr>
            <w:tcW w:w="1728" w:type="dxa"/>
          </w:tcPr>
          <w:p w14:paraId="6C47BD4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X11, X66 Express</w:t>
            </w:r>
          </w:p>
        </w:tc>
        <w:tc>
          <w:tcPr>
            <w:tcW w:w="1728" w:type="dxa"/>
          </w:tcPr>
          <w:p w14:paraId="1735B64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Headway optimization + contingency</w:t>
            </w:r>
          </w:p>
        </w:tc>
        <w:tc>
          <w:tcPr>
            <w:tcW w:w="1728" w:type="dxa"/>
          </w:tcPr>
          <w:p w14:paraId="029E4E9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30 days</w:t>
            </w:r>
          </w:p>
        </w:tc>
        <w:tc>
          <w:tcPr>
            <w:tcW w:w="1728" w:type="dxa"/>
          </w:tcPr>
          <w:p w14:paraId="0E3A6C7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Better peak coverage</w:t>
            </w:r>
          </w:p>
        </w:tc>
      </w:tr>
      <w:tr w:rsidR="0043003C" w14:paraId="16385AE2"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6CF0DC52" w14:textId="77777777" w:rsidR="0043003C" w:rsidRDefault="00000000">
            <w:pPr>
              <w:jc w:val="center"/>
            </w:pPr>
            <w:r>
              <w:rPr>
                <w:sz w:val="20"/>
              </w:rPr>
              <w:t>4 (Medium)</w:t>
            </w:r>
          </w:p>
        </w:tc>
        <w:tc>
          <w:tcPr>
            <w:tcW w:w="1728" w:type="dxa"/>
          </w:tcPr>
          <w:p w14:paraId="6F412CFF"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C03, C02 City</w:t>
            </w:r>
          </w:p>
        </w:tc>
        <w:tc>
          <w:tcPr>
            <w:tcW w:w="1728" w:type="dxa"/>
          </w:tcPr>
          <w:p w14:paraId="3268328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Reallocate 2 buses each</w:t>
            </w:r>
          </w:p>
        </w:tc>
        <w:tc>
          <w:tcPr>
            <w:tcW w:w="1728" w:type="dxa"/>
          </w:tcPr>
          <w:p w14:paraId="6267B45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Immediate</w:t>
            </w:r>
          </w:p>
        </w:tc>
        <w:tc>
          <w:tcPr>
            <w:tcW w:w="1728" w:type="dxa"/>
          </w:tcPr>
          <w:p w14:paraId="3F7F6AF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Headway: 15 → 11 min</w:t>
            </w:r>
          </w:p>
        </w:tc>
      </w:tr>
      <w:tr w:rsidR="0043003C" w14:paraId="6199838D"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0343F5" w14:textId="77777777" w:rsidR="0043003C" w:rsidRDefault="00000000">
            <w:pPr>
              <w:jc w:val="center"/>
            </w:pPr>
            <w:r>
              <w:rPr>
                <w:sz w:val="20"/>
              </w:rPr>
              <w:t>5 (Monitor)</w:t>
            </w:r>
          </w:p>
        </w:tc>
        <w:tc>
          <w:tcPr>
            <w:tcW w:w="1728" w:type="dxa"/>
          </w:tcPr>
          <w:p w14:paraId="1752B5CB"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F12, C04 donors</w:t>
            </w:r>
          </w:p>
        </w:tc>
        <w:tc>
          <w:tcPr>
            <w:tcW w:w="1728" w:type="dxa"/>
          </w:tcPr>
          <w:p w14:paraId="5B14F187"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Extend headways, monitor impact</w:t>
            </w:r>
          </w:p>
        </w:tc>
        <w:tc>
          <w:tcPr>
            <w:tcW w:w="1728" w:type="dxa"/>
          </w:tcPr>
          <w:p w14:paraId="4D82BE8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Ongoing</w:t>
            </w:r>
          </w:p>
        </w:tc>
        <w:tc>
          <w:tcPr>
            <w:tcW w:w="1728" w:type="dxa"/>
          </w:tcPr>
          <w:p w14:paraId="2BD33B5F"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Capacity freed up</w:t>
            </w:r>
          </w:p>
        </w:tc>
      </w:tr>
    </w:tbl>
    <w:p w14:paraId="5958A278" w14:textId="77777777" w:rsidR="0043003C" w:rsidRDefault="0043003C"/>
    <w:p w14:paraId="385DC52A" w14:textId="77777777" w:rsidR="0043003C" w:rsidRDefault="00000000">
      <w:pPr>
        <w:pStyle w:val="Heading2"/>
      </w:pPr>
      <w:r>
        <w:t>Seasonal Fleet Rotation</w:t>
      </w:r>
    </w:p>
    <w:tbl>
      <w:tblPr>
        <w:tblStyle w:val="LightShading-Accent1"/>
        <w:tblW w:w="0" w:type="auto"/>
        <w:jc w:val="center"/>
        <w:tblLook w:val="04A0" w:firstRow="1" w:lastRow="0" w:firstColumn="1" w:lastColumn="0" w:noHBand="0" w:noVBand="1"/>
      </w:tblPr>
      <w:tblGrid>
        <w:gridCol w:w="2160"/>
        <w:gridCol w:w="2160"/>
        <w:gridCol w:w="2160"/>
        <w:gridCol w:w="2160"/>
      </w:tblGrid>
      <w:tr w:rsidR="0043003C" w14:paraId="4B5E94CE"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61A17F" w14:textId="77777777" w:rsidR="0043003C" w:rsidRDefault="00000000">
            <w:pPr>
              <w:jc w:val="center"/>
            </w:pPr>
            <w:r>
              <w:rPr>
                <w:sz w:val="20"/>
              </w:rPr>
              <w:t>Season</w:t>
            </w:r>
          </w:p>
        </w:tc>
        <w:tc>
          <w:tcPr>
            <w:tcW w:w="2160" w:type="dxa"/>
          </w:tcPr>
          <w:p w14:paraId="3C7D3252"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Months</w:t>
            </w:r>
          </w:p>
        </w:tc>
        <w:tc>
          <w:tcPr>
            <w:tcW w:w="2160" w:type="dxa"/>
          </w:tcPr>
          <w:p w14:paraId="2A003B93"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Fleet Multiplier</w:t>
            </w:r>
          </w:p>
        </w:tc>
        <w:tc>
          <w:tcPr>
            <w:tcW w:w="2160" w:type="dxa"/>
          </w:tcPr>
          <w:p w14:paraId="65FA38B6"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Action</w:t>
            </w:r>
          </w:p>
        </w:tc>
      </w:tr>
      <w:tr w:rsidR="0043003C" w14:paraId="23398DCE"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7F71E4" w14:textId="77777777" w:rsidR="0043003C" w:rsidRDefault="00000000">
            <w:pPr>
              <w:jc w:val="center"/>
            </w:pPr>
            <w:r>
              <w:rPr>
                <w:sz w:val="20"/>
              </w:rPr>
              <w:t>Winter Peak</w:t>
            </w:r>
          </w:p>
        </w:tc>
        <w:tc>
          <w:tcPr>
            <w:tcW w:w="2160" w:type="dxa"/>
          </w:tcPr>
          <w:p w14:paraId="6240DD2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Nov–Mar</w:t>
            </w:r>
          </w:p>
        </w:tc>
        <w:tc>
          <w:tcPr>
            <w:tcW w:w="2160" w:type="dxa"/>
          </w:tcPr>
          <w:p w14:paraId="6D70997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1.12× baseline</w:t>
            </w:r>
          </w:p>
        </w:tc>
        <w:tc>
          <w:tcPr>
            <w:tcW w:w="2160" w:type="dxa"/>
          </w:tcPr>
          <w:p w14:paraId="13BBB5C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Full fleet + 10-15% surge capacity</w:t>
            </w:r>
          </w:p>
        </w:tc>
      </w:tr>
      <w:tr w:rsidR="0043003C" w14:paraId="31375295"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7201CAA2" w14:textId="77777777" w:rsidR="0043003C" w:rsidRDefault="00000000">
            <w:pPr>
              <w:jc w:val="center"/>
            </w:pPr>
            <w:r>
              <w:rPr>
                <w:sz w:val="20"/>
              </w:rPr>
              <w:t>Shoulder</w:t>
            </w:r>
          </w:p>
        </w:tc>
        <w:tc>
          <w:tcPr>
            <w:tcW w:w="2160" w:type="dxa"/>
          </w:tcPr>
          <w:p w14:paraId="49C7AEE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Apr–May, Sep–Oct</w:t>
            </w:r>
          </w:p>
        </w:tc>
        <w:tc>
          <w:tcPr>
            <w:tcW w:w="2160" w:type="dxa"/>
          </w:tcPr>
          <w:p w14:paraId="0C8D85C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1.00× baseline</w:t>
            </w:r>
          </w:p>
        </w:tc>
        <w:tc>
          <w:tcPr>
            <w:tcW w:w="2160" w:type="dxa"/>
          </w:tcPr>
          <w:p w14:paraId="2C50C236"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Standard operations</w:t>
            </w:r>
          </w:p>
        </w:tc>
      </w:tr>
      <w:tr w:rsidR="0043003C" w14:paraId="7A7B9761"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267E41D" w14:textId="77777777" w:rsidR="0043003C" w:rsidRDefault="00000000">
            <w:pPr>
              <w:jc w:val="center"/>
            </w:pPr>
            <w:r>
              <w:rPr>
                <w:sz w:val="20"/>
              </w:rPr>
              <w:t>Summer</w:t>
            </w:r>
          </w:p>
        </w:tc>
        <w:tc>
          <w:tcPr>
            <w:tcW w:w="2160" w:type="dxa"/>
          </w:tcPr>
          <w:p w14:paraId="56A6F90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Jun–Aug</w:t>
            </w:r>
          </w:p>
        </w:tc>
        <w:tc>
          <w:tcPr>
            <w:tcW w:w="2160" w:type="dxa"/>
          </w:tcPr>
          <w:p w14:paraId="5EACB99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0.88× baseline</w:t>
            </w:r>
          </w:p>
        </w:tc>
        <w:tc>
          <w:tcPr>
            <w:tcW w:w="2160" w:type="dxa"/>
          </w:tcPr>
          <w:p w14:paraId="2357CDB6"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Redeploy 10-15% to scheduled maintenance</w:t>
            </w:r>
          </w:p>
        </w:tc>
      </w:tr>
    </w:tbl>
    <w:p w14:paraId="726B6364" w14:textId="77777777" w:rsidR="0043003C" w:rsidRDefault="0043003C"/>
    <w:p w14:paraId="1CD0D69C" w14:textId="77777777" w:rsidR="0043003C" w:rsidRDefault="00000000">
      <w:r>
        <w:t xml:space="preserve">The </w:t>
      </w:r>
      <w:r>
        <w:rPr>
          <w:b/>
          <w:color w:val="0D47A1"/>
        </w:rPr>
        <w:t>22-25% capacity swing</w:t>
      </w:r>
      <w:r>
        <w:t xml:space="preserve"> between winter and summer optimizes asset utilization while maintaining service quality year-round. Summer becomes the </w:t>
      </w:r>
      <w:r>
        <w:rPr>
          <w:b/>
          <w:color w:val="0D47A1"/>
        </w:rPr>
        <w:t>natural maintenance window</w:t>
      </w:r>
      <w:r>
        <w:t>.</w:t>
      </w:r>
    </w:p>
    <w:p w14:paraId="12C5EC13" w14:textId="77777777" w:rsidR="0043003C" w:rsidRDefault="00000000">
      <w:r>
        <w:br w:type="page"/>
      </w:r>
    </w:p>
    <w:p w14:paraId="4DFE60BB" w14:textId="77777777" w:rsidR="0043003C" w:rsidRDefault="00000000">
      <w:pPr>
        <w:pStyle w:val="Heading1"/>
      </w:pPr>
      <w:r>
        <w:lastRenderedPageBreak/>
        <w:t>Appendix: Technical Details</w:t>
      </w:r>
    </w:p>
    <w:p w14:paraId="32D1B8E1" w14:textId="77777777" w:rsidR="0043003C" w:rsidRDefault="0043003C">
      <w:pPr>
        <w:pBdr>
          <w:bottom w:val="single" w:sz="6" w:space="1" w:color="0D47A1"/>
        </w:pBdr>
      </w:pPr>
    </w:p>
    <w:p w14:paraId="32AE6C80" w14:textId="77777777" w:rsidR="0043003C" w:rsidRDefault="00000000">
      <w:pPr>
        <w:pStyle w:val="Heading2"/>
      </w:pPr>
      <w:r>
        <w:t>Data Pipeline</w:t>
      </w:r>
    </w:p>
    <w:tbl>
      <w:tblPr>
        <w:tblStyle w:val="LightShading-Accent1"/>
        <w:tblW w:w="0" w:type="auto"/>
        <w:jc w:val="center"/>
        <w:tblLook w:val="04A0" w:firstRow="1" w:lastRow="0" w:firstColumn="1" w:lastColumn="0" w:noHBand="0" w:noVBand="1"/>
      </w:tblPr>
      <w:tblGrid>
        <w:gridCol w:w="2343"/>
        <w:gridCol w:w="2160"/>
        <w:gridCol w:w="2160"/>
        <w:gridCol w:w="2160"/>
      </w:tblGrid>
      <w:tr w:rsidR="0043003C" w14:paraId="3C88945F"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8853F64" w14:textId="77777777" w:rsidR="0043003C" w:rsidRDefault="00000000">
            <w:pPr>
              <w:jc w:val="center"/>
            </w:pPr>
            <w:r>
              <w:rPr>
                <w:sz w:val="20"/>
              </w:rPr>
              <w:t>Dataset</w:t>
            </w:r>
          </w:p>
        </w:tc>
        <w:tc>
          <w:tcPr>
            <w:tcW w:w="2160" w:type="dxa"/>
          </w:tcPr>
          <w:p w14:paraId="5ADDD7D0"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Records</w:t>
            </w:r>
          </w:p>
        </w:tc>
        <w:tc>
          <w:tcPr>
            <w:tcW w:w="2160" w:type="dxa"/>
          </w:tcPr>
          <w:p w14:paraId="0BAD2367"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Key Fields</w:t>
            </w:r>
          </w:p>
        </w:tc>
        <w:tc>
          <w:tcPr>
            <w:tcW w:w="2160" w:type="dxa"/>
          </w:tcPr>
          <w:p w14:paraId="0C33DBEC"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Role</w:t>
            </w:r>
          </w:p>
        </w:tc>
      </w:tr>
      <w:tr w:rsidR="0043003C" w14:paraId="2916A3C8"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B0DDB9" w14:textId="77777777" w:rsidR="0043003C" w:rsidRDefault="00000000">
            <w:pPr>
              <w:jc w:val="center"/>
            </w:pPr>
            <w:r>
              <w:rPr>
                <w:sz w:val="20"/>
              </w:rPr>
              <w:t>Bus_Routes.csv</w:t>
            </w:r>
          </w:p>
        </w:tc>
        <w:tc>
          <w:tcPr>
            <w:tcW w:w="2160" w:type="dxa"/>
          </w:tcPr>
          <w:p w14:paraId="4236DA8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 routes</w:t>
            </w:r>
          </w:p>
        </w:tc>
        <w:tc>
          <w:tcPr>
            <w:tcW w:w="2160" w:type="dxa"/>
          </w:tcPr>
          <w:p w14:paraId="4D6B0C9E"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Type, length, travel time, zone</w:t>
            </w:r>
          </w:p>
        </w:tc>
        <w:tc>
          <w:tcPr>
            <w:tcW w:w="2160" w:type="dxa"/>
          </w:tcPr>
          <w:p w14:paraId="1ECFE87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Route metadata</w:t>
            </w:r>
          </w:p>
        </w:tc>
      </w:tr>
      <w:tr w:rsidR="0043003C" w14:paraId="691F5403"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6495F51D" w14:textId="77777777" w:rsidR="0043003C" w:rsidRDefault="00000000">
            <w:pPr>
              <w:jc w:val="center"/>
            </w:pPr>
            <w:r>
              <w:rPr>
                <w:sz w:val="20"/>
              </w:rPr>
              <w:t>Bus_Stops.csv</w:t>
            </w:r>
          </w:p>
        </w:tc>
        <w:tc>
          <w:tcPr>
            <w:tcW w:w="2160" w:type="dxa"/>
          </w:tcPr>
          <w:p w14:paraId="67E941FC"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56 stops</w:t>
            </w:r>
          </w:p>
        </w:tc>
        <w:tc>
          <w:tcPr>
            <w:tcW w:w="2160" w:type="dxa"/>
          </w:tcPr>
          <w:p w14:paraId="7A954253"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Type, lat/lon, zone</w:t>
            </w:r>
          </w:p>
        </w:tc>
        <w:tc>
          <w:tcPr>
            <w:tcW w:w="2160" w:type="dxa"/>
          </w:tcPr>
          <w:p w14:paraId="4B1E6BEE"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Stop metadata</w:t>
            </w:r>
          </w:p>
        </w:tc>
      </w:tr>
      <w:tr w:rsidR="0043003C" w14:paraId="04768845"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E6ED06" w14:textId="77777777" w:rsidR="0043003C" w:rsidRDefault="00000000">
            <w:pPr>
              <w:jc w:val="center"/>
            </w:pPr>
            <w:r>
              <w:rPr>
                <w:sz w:val="20"/>
              </w:rPr>
              <w:t>Route_Stop_Mapping.csv</w:t>
            </w:r>
          </w:p>
        </w:tc>
        <w:tc>
          <w:tcPr>
            <w:tcW w:w="2160" w:type="dxa"/>
          </w:tcPr>
          <w:p w14:paraId="431FFBA3"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56 mappings</w:t>
            </w:r>
          </w:p>
        </w:tc>
        <w:tc>
          <w:tcPr>
            <w:tcW w:w="2160" w:type="dxa"/>
          </w:tcPr>
          <w:p w14:paraId="3D056AD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Sequence, dwell time</w:t>
            </w:r>
          </w:p>
        </w:tc>
        <w:tc>
          <w:tcPr>
            <w:tcW w:w="2160" w:type="dxa"/>
          </w:tcPr>
          <w:p w14:paraId="13DF9C29"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Route-stop linkage</w:t>
            </w:r>
          </w:p>
        </w:tc>
      </w:tr>
      <w:tr w:rsidR="0043003C" w14:paraId="54A1DC16"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160" w:type="dxa"/>
          </w:tcPr>
          <w:p w14:paraId="52567B75" w14:textId="77777777" w:rsidR="0043003C" w:rsidRDefault="00000000">
            <w:pPr>
              <w:jc w:val="center"/>
            </w:pPr>
            <w:r>
              <w:rPr>
                <w:sz w:val="20"/>
              </w:rPr>
              <w:t>Train_Ridership.csv</w:t>
            </w:r>
          </w:p>
        </w:tc>
        <w:tc>
          <w:tcPr>
            <w:tcW w:w="2160" w:type="dxa"/>
          </w:tcPr>
          <w:p w14:paraId="5ACB20C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195,381 rows</w:t>
            </w:r>
          </w:p>
        </w:tc>
        <w:tc>
          <w:tcPr>
            <w:tcW w:w="2160" w:type="dxa"/>
          </w:tcPr>
          <w:p w14:paraId="3DB5540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Daily boarding/alighting</w:t>
            </w:r>
          </w:p>
        </w:tc>
        <w:tc>
          <w:tcPr>
            <w:tcW w:w="2160" w:type="dxa"/>
          </w:tcPr>
          <w:p w14:paraId="70645871"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Demand data</w:t>
            </w:r>
          </w:p>
        </w:tc>
      </w:tr>
      <w:tr w:rsidR="0043003C" w14:paraId="360065BB"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0852DB4" w14:textId="77777777" w:rsidR="0043003C" w:rsidRDefault="00000000">
            <w:pPr>
              <w:jc w:val="center"/>
            </w:pPr>
            <w:r>
              <w:rPr>
                <w:sz w:val="20"/>
              </w:rPr>
              <w:t>Train_Traffic.csv</w:t>
            </w:r>
          </w:p>
        </w:tc>
        <w:tc>
          <w:tcPr>
            <w:tcW w:w="2160" w:type="dxa"/>
          </w:tcPr>
          <w:p w14:paraId="703739F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1,277 rows</w:t>
            </w:r>
          </w:p>
        </w:tc>
        <w:tc>
          <w:tcPr>
            <w:tcW w:w="2160" w:type="dxa"/>
          </w:tcPr>
          <w:p w14:paraId="11B6AD7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Congestion, speed, incidents</w:t>
            </w:r>
          </w:p>
        </w:tc>
        <w:tc>
          <w:tcPr>
            <w:tcW w:w="2160" w:type="dxa"/>
          </w:tcPr>
          <w:p w14:paraId="28288844"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Network conditions</w:t>
            </w:r>
          </w:p>
        </w:tc>
      </w:tr>
    </w:tbl>
    <w:p w14:paraId="484B8648" w14:textId="77777777" w:rsidR="0043003C" w:rsidRDefault="0043003C"/>
    <w:p w14:paraId="146B5FB6" w14:textId="77777777" w:rsidR="0043003C" w:rsidRDefault="00000000">
      <w:r>
        <w:t xml:space="preserve">All five datasets were merged into a </w:t>
      </w:r>
      <w:r>
        <w:rPr>
          <w:b/>
          <w:color w:val="0D47A1"/>
        </w:rPr>
        <w:t>single master analytical dataset</w:t>
      </w:r>
      <w:r>
        <w:t xml:space="preserve"> (195,381 rows × 27 columns) with </w:t>
      </w:r>
      <w:r>
        <w:rPr>
          <w:b/>
          <w:color w:val="0D47A1"/>
        </w:rPr>
        <w:t>zero data loss and zero null values</w:t>
      </w:r>
      <w:r>
        <w:t>. Feature engineering added: Total_Pax, Year, Month, DayOfWeek, IsWeekend, Season, and YearMonth.</w:t>
      </w:r>
    </w:p>
    <w:p w14:paraId="76437DA4" w14:textId="77777777" w:rsidR="0043003C" w:rsidRDefault="00000000">
      <w:pPr>
        <w:pStyle w:val="Heading2"/>
      </w:pPr>
      <w:r>
        <w:t>Analytical Scripts</w:t>
      </w:r>
    </w:p>
    <w:tbl>
      <w:tblPr>
        <w:tblStyle w:val="LightShading-Accent1"/>
        <w:tblW w:w="0" w:type="auto"/>
        <w:jc w:val="center"/>
        <w:tblLook w:val="04A0" w:firstRow="1" w:lastRow="0" w:firstColumn="1" w:lastColumn="0" w:noHBand="0" w:noVBand="1"/>
      </w:tblPr>
      <w:tblGrid>
        <w:gridCol w:w="2880"/>
        <w:gridCol w:w="2880"/>
        <w:gridCol w:w="2880"/>
      </w:tblGrid>
      <w:tr w:rsidR="0043003C" w14:paraId="5059F61B" w14:textId="77777777" w:rsidTr="004300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37E315" w14:textId="77777777" w:rsidR="0043003C" w:rsidRDefault="00000000">
            <w:pPr>
              <w:jc w:val="center"/>
            </w:pPr>
            <w:r>
              <w:rPr>
                <w:sz w:val="20"/>
              </w:rPr>
              <w:t>Script</w:t>
            </w:r>
          </w:p>
        </w:tc>
        <w:tc>
          <w:tcPr>
            <w:tcW w:w="2880" w:type="dxa"/>
          </w:tcPr>
          <w:p w14:paraId="790F62AF"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Purpose</w:t>
            </w:r>
          </w:p>
        </w:tc>
        <w:tc>
          <w:tcPr>
            <w:tcW w:w="2880" w:type="dxa"/>
          </w:tcPr>
          <w:p w14:paraId="5E49CD68" w14:textId="77777777" w:rsidR="0043003C" w:rsidRDefault="00000000">
            <w:pPr>
              <w:jc w:val="center"/>
              <w:cnfStyle w:val="100000000000" w:firstRow="1" w:lastRow="0" w:firstColumn="0" w:lastColumn="0" w:oddVBand="0" w:evenVBand="0" w:oddHBand="0" w:evenHBand="0" w:firstRowFirstColumn="0" w:firstRowLastColumn="0" w:lastRowFirstColumn="0" w:lastRowLastColumn="0"/>
            </w:pPr>
            <w:r>
              <w:rPr>
                <w:sz w:val="20"/>
              </w:rPr>
              <w:t>Output</w:t>
            </w:r>
          </w:p>
        </w:tc>
      </w:tr>
      <w:tr w:rsidR="0043003C" w14:paraId="5ACA9FED"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435628" w14:textId="77777777" w:rsidR="0043003C" w:rsidRDefault="00000000">
            <w:pPr>
              <w:jc w:val="center"/>
            </w:pPr>
            <w:r>
              <w:rPr>
                <w:sz w:val="20"/>
              </w:rPr>
              <w:t>stage1_pipeline.py</w:t>
            </w:r>
          </w:p>
        </w:tc>
        <w:tc>
          <w:tcPr>
            <w:tcW w:w="2880" w:type="dxa"/>
          </w:tcPr>
          <w:p w14:paraId="004D090A"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Data merge + diagnostics</w:t>
            </w:r>
          </w:p>
        </w:tc>
        <w:tc>
          <w:tcPr>
            <w:tcW w:w="2880" w:type="dxa"/>
          </w:tcPr>
          <w:p w14:paraId="26606335"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master_analytical_dataset.csv</w:t>
            </w:r>
          </w:p>
        </w:tc>
      </w:tr>
      <w:tr w:rsidR="0043003C" w14:paraId="0DB0F2F7"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A662DC0" w14:textId="77777777" w:rsidR="0043003C" w:rsidRDefault="00000000">
            <w:pPr>
              <w:jc w:val="center"/>
            </w:pPr>
            <w:r>
              <w:rPr>
                <w:sz w:val="20"/>
              </w:rPr>
              <w:t>stage1_forecast.py</w:t>
            </w:r>
          </w:p>
        </w:tc>
        <w:tc>
          <w:tcPr>
            <w:tcW w:w="2880" w:type="dxa"/>
          </w:tcPr>
          <w:p w14:paraId="2CF5F2BF"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Demand forecasting</w:t>
            </w:r>
          </w:p>
        </w:tc>
        <w:tc>
          <w:tcPr>
            <w:tcW w:w="2880" w:type="dxa"/>
          </w:tcPr>
          <w:p w14:paraId="726E549D"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forecast_h2_2025.csv</w:t>
            </w:r>
          </w:p>
        </w:tc>
      </w:tr>
      <w:tr w:rsidR="0043003C" w14:paraId="673FC325"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659ECF" w14:textId="77777777" w:rsidR="0043003C" w:rsidRDefault="00000000">
            <w:pPr>
              <w:jc w:val="center"/>
            </w:pPr>
            <w:r>
              <w:rPr>
                <w:sz w:val="20"/>
              </w:rPr>
              <w:t>stage1_corridor_analysis.py</w:t>
            </w:r>
          </w:p>
        </w:tc>
        <w:tc>
          <w:tcPr>
            <w:tcW w:w="2880" w:type="dxa"/>
          </w:tcPr>
          <w:p w14:paraId="4D8A4410"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Corridor scoring</w:t>
            </w:r>
          </w:p>
        </w:tc>
        <w:tc>
          <w:tcPr>
            <w:tcW w:w="2880" w:type="dxa"/>
          </w:tcPr>
          <w:p w14:paraId="4C6203FC"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corridor_output.txt</w:t>
            </w:r>
          </w:p>
        </w:tc>
      </w:tr>
      <w:tr w:rsidR="0043003C" w14:paraId="2C902437"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2E522A" w14:textId="77777777" w:rsidR="0043003C" w:rsidRDefault="00000000">
            <w:pPr>
              <w:jc w:val="center"/>
            </w:pPr>
            <w:r>
              <w:rPr>
                <w:sz w:val="20"/>
              </w:rPr>
              <w:t>stage1_fleet_reallocation.py</w:t>
            </w:r>
          </w:p>
        </w:tc>
        <w:tc>
          <w:tcPr>
            <w:tcW w:w="2880" w:type="dxa"/>
          </w:tcPr>
          <w:p w14:paraId="5012C210"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Fleet optimization</w:t>
            </w:r>
          </w:p>
        </w:tc>
        <w:tc>
          <w:tcPr>
            <w:tcW w:w="2880" w:type="dxa"/>
          </w:tcPr>
          <w:p w14:paraId="7AABD17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fleet_output.txt</w:t>
            </w:r>
          </w:p>
        </w:tc>
      </w:tr>
      <w:tr w:rsidR="0043003C" w14:paraId="103694DD" w14:textId="77777777" w:rsidTr="004300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CA253A" w14:textId="77777777" w:rsidR="0043003C" w:rsidRDefault="00000000">
            <w:pPr>
              <w:jc w:val="center"/>
            </w:pPr>
            <w:r>
              <w:rPr>
                <w:sz w:val="20"/>
              </w:rPr>
              <w:t>stage1_visualizations.py</w:t>
            </w:r>
          </w:p>
        </w:tc>
        <w:tc>
          <w:tcPr>
            <w:tcW w:w="2880" w:type="dxa"/>
          </w:tcPr>
          <w:p w14:paraId="5602F457"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14 analytical charts</w:t>
            </w:r>
          </w:p>
        </w:tc>
        <w:tc>
          <w:tcPr>
            <w:tcW w:w="2880" w:type="dxa"/>
          </w:tcPr>
          <w:p w14:paraId="4A649861" w14:textId="77777777" w:rsidR="0043003C" w:rsidRDefault="00000000">
            <w:pPr>
              <w:jc w:val="center"/>
              <w:cnfStyle w:val="000000100000" w:firstRow="0" w:lastRow="0" w:firstColumn="0" w:lastColumn="0" w:oddVBand="0" w:evenVBand="0" w:oddHBand="1" w:evenHBand="0" w:firstRowFirstColumn="0" w:firstRowLastColumn="0" w:lastRowFirstColumn="0" w:lastRowLastColumn="0"/>
            </w:pPr>
            <w:r>
              <w:rPr>
                <w:sz w:val="20"/>
              </w:rPr>
              <w:t>charts/ folder</w:t>
            </w:r>
          </w:p>
        </w:tc>
      </w:tr>
      <w:tr w:rsidR="0043003C" w14:paraId="7BA82265" w14:textId="77777777" w:rsidTr="0043003C">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8F98AAD" w14:textId="77777777" w:rsidR="0043003C" w:rsidRDefault="00000000">
            <w:pPr>
              <w:jc w:val="center"/>
            </w:pPr>
            <w:r>
              <w:rPr>
                <w:sz w:val="20"/>
              </w:rPr>
              <w:t>growth_decomposition.py</w:t>
            </w:r>
          </w:p>
        </w:tc>
        <w:tc>
          <w:tcPr>
            <w:tcW w:w="2880" w:type="dxa"/>
          </w:tcPr>
          <w:p w14:paraId="3849BEA7"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Growth breakdown charts</w:t>
            </w:r>
          </w:p>
        </w:tc>
        <w:tc>
          <w:tcPr>
            <w:tcW w:w="2880" w:type="dxa"/>
          </w:tcPr>
          <w:p w14:paraId="0023E22A" w14:textId="77777777" w:rsidR="0043003C" w:rsidRDefault="00000000">
            <w:pPr>
              <w:jc w:val="center"/>
              <w:cnfStyle w:val="000000000000" w:firstRow="0" w:lastRow="0" w:firstColumn="0" w:lastColumn="0" w:oddVBand="0" w:evenVBand="0" w:oddHBand="0" w:evenHBand="0" w:firstRowFirstColumn="0" w:firstRowLastColumn="0" w:lastRowFirstColumn="0" w:lastRowLastColumn="0"/>
            </w:pPr>
            <w:r>
              <w:rPr>
                <w:sz w:val="20"/>
              </w:rPr>
              <w:t>2 stacked bar charts</w:t>
            </w:r>
          </w:p>
        </w:tc>
      </w:tr>
    </w:tbl>
    <w:p w14:paraId="7C3C8549" w14:textId="77777777" w:rsidR="0043003C" w:rsidRDefault="0043003C"/>
    <w:sectPr w:rsidR="004300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771658">
    <w:abstractNumId w:val="8"/>
  </w:num>
  <w:num w:numId="2" w16cid:durableId="270747154">
    <w:abstractNumId w:val="6"/>
  </w:num>
  <w:num w:numId="3" w16cid:durableId="196968100">
    <w:abstractNumId w:val="5"/>
  </w:num>
  <w:num w:numId="4" w16cid:durableId="20131928">
    <w:abstractNumId w:val="4"/>
  </w:num>
  <w:num w:numId="5" w16cid:durableId="305622567">
    <w:abstractNumId w:val="7"/>
  </w:num>
  <w:num w:numId="6" w16cid:durableId="1124348">
    <w:abstractNumId w:val="3"/>
  </w:num>
  <w:num w:numId="7" w16cid:durableId="92091255">
    <w:abstractNumId w:val="2"/>
  </w:num>
  <w:num w:numId="8" w16cid:durableId="612326614">
    <w:abstractNumId w:val="1"/>
  </w:num>
  <w:num w:numId="9" w16cid:durableId="158616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24D0"/>
    <w:rsid w:val="0029639D"/>
    <w:rsid w:val="00326F90"/>
    <w:rsid w:val="003D06DA"/>
    <w:rsid w:val="0043003C"/>
    <w:rsid w:val="00AA1D8D"/>
    <w:rsid w:val="00B47730"/>
    <w:rsid w:val="00CB0664"/>
    <w:rsid w:val="00D57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46203"/>
  <w14:defaultImageDpi w14:val="300"/>
  <w15:docId w15:val="{B6B426F1-1FF4-42B5-A3A7-8FCD7D9FF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323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7A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47A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3386</Words>
  <Characters>19301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Mani</cp:lastModifiedBy>
  <cp:revision>3</cp:revision>
  <dcterms:created xsi:type="dcterms:W3CDTF">2013-12-23T23:15:00Z</dcterms:created>
  <dcterms:modified xsi:type="dcterms:W3CDTF">2026-02-28T13:45:00Z</dcterms:modified>
  <cp:category/>
</cp:coreProperties>
</file>