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280"/>
        <w:jc w:val="center"/>
        <w:rPr>
          <w:bCs w:val="false"/>
          <w:sz w:val="28"/>
          <w:szCs w:val="28"/>
        </w:rPr>
      </w:pPr>
      <w:r>
        <w:rPr>
          <w:b w:val="false"/>
          <w:color w:val="000000" w:themeColor="text1"/>
          <w:sz w:val="32"/>
          <w:szCs w:val="32"/>
          <w:lang w:val="uk-UA"/>
        </w:rPr>
        <w:t>6</w:t>
      </w:r>
      <w:r>
        <w:rPr>
          <w:b w:val="false"/>
          <w:color w:val="000000" w:themeColor="text1"/>
          <w:sz w:val="32"/>
          <w:szCs w:val="32"/>
        </w:rPr>
        <w:t>.</w:t>
      </w:r>
      <w:r>
        <w:rPr>
          <w:rFonts w:cs="Helvetica" w:ascii="Helvetica" w:hAnsi="Helvetica"/>
          <w:b w:val="false"/>
          <w:bCs w:val="false"/>
          <w:color w:val="159957"/>
        </w:rPr>
        <w:t xml:space="preserve"> </w:t>
      </w:r>
      <w:r>
        <w:rPr>
          <w:bCs w:val="false"/>
          <w:sz w:val="28"/>
          <w:szCs w:val="28"/>
        </w:rPr>
        <w:t>Серіалізація/десеріалізація об’єктів. Бібліотека класів користувача</w:t>
      </w:r>
    </w:p>
    <w:p>
      <w:pPr>
        <w:pStyle w:val="Heading2"/>
        <w:spacing w:before="280" w:after="280"/>
        <w:jc w:val="center"/>
        <w:rPr>
          <w:rFonts w:ascii="Helvetica" w:hAnsi="Helvetica" w:cs="Helvetica"/>
          <w:bCs w:val="false"/>
          <w:color w:val="159957"/>
          <w:sz w:val="28"/>
          <w:szCs w:val="28"/>
          <w:lang w:val="uk-UA"/>
        </w:rPr>
      </w:pPr>
      <w:r>
        <w:rPr>
          <w:rFonts w:cs="Helvetica" w:ascii="Helvetica" w:hAnsi="Helvetica"/>
          <w:bCs w:val="false"/>
          <w:color w:val="159957"/>
          <w:sz w:val="28"/>
          <w:szCs w:val="28"/>
          <w:lang w:val="uk-UA"/>
        </w:rPr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>Мета: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Тривале зберігання та відновлення стану об’єктів.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Ознайомлення з принципами серіалізації/десеріалізації об’єктів.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Використання бібліотек класів користувача.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 CYR" w:ascii="Times New Roman CYR" w:hAnsi="Times New Roman CYR"/>
          <w:color w:val="000000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 ВИМОГИ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Інформація про розробника: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Шарма Олександр Раджнішович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НТУ “ХПІ” КІТ-119б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Варіант 2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5</w:t>
      </w:r>
    </w:p>
    <w:p>
      <w:pPr>
        <w:pStyle w:val="Normal"/>
        <w:shd w:val="clear" w:color="auto" w:fill="FFFFFF" w:themeFill="background1"/>
        <w:spacing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Загальне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завдання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Реалізувати і продемонструвати тривале зберігання/відновлення </w:t>
      </w:r>
      <w:r>
        <w:fldChar w:fldCharType="begin"/>
      </w:r>
      <w:r>
        <w:rPr>
          <w:rStyle w:val="InternetLink"/>
          <w:sz w:val="28"/>
          <w:szCs w:val="28"/>
          <w:rFonts w:eastAsia="Times New Roman" w:cs="Times New Roman" w:ascii="Times New Roman" w:hAnsi="Times New Roman"/>
          <w:color w:val="auto"/>
          <w:lang w:eastAsia="ru-RU"/>
        </w:rPr>
        <w:instrText> HYPERLINK "https://oop-khpi.github.io/" \l "task_05"</w:instrText>
      </w:r>
      <w:r>
        <w:rPr>
          <w:rStyle w:val="InternetLink"/>
          <w:sz w:val="28"/>
          <w:szCs w:val="28"/>
          <w:rFonts w:eastAsia="Times New Roman" w:cs="Times New Roman" w:ascii="Times New Roman" w:hAnsi="Times New Roman"/>
          <w:color w:val="auto"/>
          <w:lang w:eastAsia="ru-RU"/>
        </w:rP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раніше розробленого контейнера</w:t>
      </w:r>
      <w:r>
        <w:rPr>
          <w:rStyle w:val="InternetLink"/>
          <w:sz w:val="28"/>
          <w:szCs w:val="28"/>
          <w:rFonts w:eastAsia="Times New Roman" w:cs="Times New Roman" w:ascii="Times New Roman" w:hAnsi="Times New Roman"/>
          <w:color w:val="auto"/>
          <w:lang w:eastAsia="ru-RU"/>
        </w:rPr>
        <w:fldChar w:fldCharType="end"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 за допомогою </w:t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auto"/>
            <w:sz w:val="28"/>
            <w:szCs w:val="28"/>
            <w:lang w:eastAsia="ru-RU"/>
          </w:rPr>
          <w:t>серіалізації/десеріалізації</w:t>
        </w:r>
      </w:hyperlink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Обмінятися відкомпільованим (без початкового коду) службовим класом (Utility Class) рішення задачі </w:t>
      </w:r>
      <w:r>
        <w:fldChar w:fldCharType="begin"/>
      </w:r>
      <w:r>
        <w:rPr>
          <w:rStyle w:val="InternetLink"/>
          <w:sz w:val="28"/>
          <w:szCs w:val="28"/>
          <w:rFonts w:eastAsia="Times New Roman" w:cs="Times New Roman" w:ascii="Times New Roman" w:hAnsi="Times New Roman"/>
          <w:color w:val="auto"/>
          <w:lang w:eastAsia="ru-RU"/>
        </w:rPr>
        <w:instrText> HYPERLINK "https://oop-khpi.github.io/" \l "task_03_app"</w:instrText>
      </w:r>
      <w:r>
        <w:rPr>
          <w:rStyle w:val="InternetLink"/>
          <w:sz w:val="28"/>
          <w:szCs w:val="28"/>
          <w:rFonts w:eastAsia="Times New Roman" w:cs="Times New Roman" w:ascii="Times New Roman" w:hAnsi="Times New Roman"/>
          <w:color w:val="auto"/>
          <w:lang w:eastAsia="ru-RU"/>
        </w:rPr>
        <w:fldChar w:fldCharType="separate"/>
      </w:r>
      <w:r>
        <w:rPr>
          <w:rStyle w:val="InternetLink"/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л.р. №3</w:t>
      </w:r>
      <w:r>
        <w:rPr>
          <w:rStyle w:val="InternetLink"/>
          <w:sz w:val="28"/>
          <w:szCs w:val="28"/>
          <w:rFonts w:eastAsia="Times New Roman" w:cs="Times New Roman" w:ascii="Times New Roman" w:hAnsi="Times New Roman"/>
          <w:color w:val="auto"/>
          <w:lang w:eastAsia="ru-RU"/>
        </w:rPr>
        <w:fldChar w:fldCharType="end"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 з іншим студентом (визначає викладач).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Реалізувати та продемонструвати порівняння, сортування та пошук елементів у контейнері.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  <w:t xml:space="preserve">    </w:t>
        <w:tab/>
        <w:t xml:space="preserve"> 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>1.3 Задача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Ввести декілька рядків. Упорядкувати, а потім вивести рядки за алфавітом (перший пріоритет) та в порядку зростання їх довжини (другий пріоритет).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>У даній програмі відсутні об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’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єктно-орієнтовані методи.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2.2 Ієрархія та структура даних</w:t>
        <w:br/>
        <w:br/>
        <w:t xml:space="preserve">        </w:t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Рисунок 1 – діаграма класів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  <w:br/>
        <w:br/>
        <w:t>2.3 Важливі фрагменти програми</w:t>
        <w:br/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19050</wp:posOffset>
            </wp:positionH>
            <wp:positionV relativeFrom="paragraph">
              <wp:posOffset>656590</wp:posOffset>
            </wp:positionV>
            <wp:extent cx="6645910" cy="435419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cs="Consolas" w:ascii="Consolas" w:hAnsi="Consolas"/>
          <w:color w:val="D8D8D8"/>
          <w:sz w:val="24"/>
          <w:szCs w:val="24"/>
          <w:lang w:val="uk-UA"/>
        </w:rPr>
        <w:t xml:space="preserve">    </w:t>
      </w:r>
      <w:r>
        <w:rPr>
          <w:rFonts w:cs="Consolas" w:ascii="Consolas" w:hAnsi="Consolas"/>
          <w:color w:val="D8D8D8"/>
          <w:sz w:val="24"/>
          <w:szCs w:val="24"/>
        </w:rPr>
        <w:t xml:space="preserve"> </w:t>
      </w:r>
      <w:r>
        <w:rPr/>
        <w:drawing>
          <wp:inline distT="0" distB="0" distL="0" distR="0">
            <wp:extent cx="6645910" cy="1491615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ab/>
        <w:t xml:space="preserve">                             Рисунок 1 – Реалізовані методи серіалізації\десеріалізації </w:t>
        <w:br/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</w:r>
    </w:p>
    <w:p>
      <w:pPr>
        <w:pStyle w:val="Normal"/>
        <w:spacing w:lineRule="auto" w:line="240" w:before="0" w:after="120"/>
        <w:ind w:firstLine="36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3 ВАРІАНТИ ВИКОРИСТАННЯ</w:t>
        <w:br/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    Програма    створена    для   тестування роботи серіалізації та десеріалізації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  <w:bookmarkStart w:id="0" w:name="_GoBack"/>
      <w:r>
        <w:rPr/>
        <w:drawing>
          <wp:inline distT="0" distB="0" distL="0" distR="0">
            <wp:extent cx="2800350" cy="431482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2 – результати роботи до виконання десеріалізації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438400" cy="368617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3 – успішна десеріалізація даних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ВИСНОВКИ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 даній лабораторній роботі було розроблено методи серіалізації та десеріалізації, було набуто навичок роботи з ними, та використання бібліотек класів користувача.</w:t>
      </w:r>
    </w:p>
    <w:p>
      <w:pPr>
        <w:pStyle w:val="Normal"/>
        <w:spacing w:before="0" w:after="200"/>
        <w:rPr>
          <w:lang w:val="uk-UA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 New Roman CYR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d0bb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4d0bb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4d0bb4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InternetLink">
    <w:name w:val="Hyperlink"/>
    <w:basedOn w:val="DefaultParagraphFont"/>
    <w:uiPriority w:val="99"/>
    <w:unhideWhenUsed/>
    <w:rsid w:val="004d0b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0bb4"/>
    <w:rPr>
      <w:i/>
      <w:iCs/>
    </w:rPr>
  </w:style>
  <w:style w:type="character" w:styleId="Style13" w:customStyle="1">
    <w:name w:val="Текст выноски Знак"/>
    <w:basedOn w:val="DefaultParagraphFont"/>
    <w:link w:val="a7"/>
    <w:uiPriority w:val="99"/>
    <w:semiHidden/>
    <w:qFormat/>
    <w:rsid w:val="004d0bb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3e1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4d0b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d0bb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4d0bb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oracle.com/javase/8/docs/technotes/guides/serialization/index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LibreOffice/6.4.7.2$Linux_X86_64 LibreOffice_project/40$Build-2</Application>
  <Pages>6</Pages>
  <Words>219</Words>
  <Characters>1567</Characters>
  <CharactersWithSpaces>1861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2019-10-31T20:54:00Z</dcterms:created>
  <dc:creator>Andrii</dc:creator>
  <dc:description/>
  <dc:language>en-US</dc:language>
  <cp:lastModifiedBy/>
  <dcterms:modified xsi:type="dcterms:W3CDTF">2020-12-03T20:07:56Z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