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24"/>
          <w:szCs w:val="24"/>
        </w:rPr>
      </w:pPr>
      <w:r>
        <w:rPr>
          <w:rFonts w:ascii="Times New Roman" w:hAnsi="Times New Roman"/>
          <w:b/>
          <w:bCs/>
          <w:sz w:val="24"/>
          <w:szCs w:val="24"/>
        </w:rPr>
        <w:t>D8 Research Opportunity and Performance Evidence (ROPE) - Ten career-best academic research outputs</w:t>
      </w:r>
    </w:p>
    <w:p>
      <w:pPr>
        <w:pStyle w:val="Normal"/>
        <w:numPr>
          <w:ilvl w:val="0"/>
          <w:numId w:val="1"/>
        </w:numPr>
        <w:rPr>
          <w:rFonts w:ascii="Times New Roman" w:hAnsi="Times New Roman"/>
          <w:sz w:val="24"/>
          <w:szCs w:val="24"/>
        </w:rPr>
      </w:pPr>
      <w:r>
        <w:rPr>
          <w:rFonts w:ascii="Times New Roman" w:hAnsi="Times New Roman"/>
          <w:sz w:val="24"/>
          <w:szCs w:val="24"/>
        </w:rPr>
        <w:t>(*) Francesco Belardinelli, Alessio Lomuscio, Aniello Murano, and Sasha Rubin. “Verification of Broadcasting Multi-Agent Systems against an Epistemic Strategy Logic”. In: International Joint Conference on Artificial Intelligence (IJCAI 2017). 2017. doi: DOI10.24963/ijcai.2017/14.</w:t>
      </w:r>
    </w:p>
    <w:p>
      <w:pPr>
        <w:pStyle w:val="Normal"/>
        <w:rPr>
          <w:rFonts w:ascii="Times New Roman" w:hAnsi="Times New Roman"/>
          <w:sz w:val="24"/>
          <w:szCs w:val="24"/>
        </w:rPr>
      </w:pPr>
      <w:r>
        <w:rPr>
          <w:rFonts w:ascii="Times New Roman" w:hAnsi="Times New Roman"/>
          <w:sz w:val="24"/>
          <w:szCs w:val="24"/>
        </w:rPr>
        <w:t xml:space="preserve">IJCAI is an ERA A/CORE A* conference and in 2017 there was a 25% acceptance rate and 2540 submissions. The paper supplies a </w:t>
      </w:r>
      <w:r>
        <w:rPr>
          <w:rFonts w:ascii="Times New Roman" w:hAnsi="Times New Roman"/>
          <w:b/>
          <w:bCs/>
          <w:sz w:val="24"/>
          <w:szCs w:val="24"/>
        </w:rPr>
        <w:t>breakthrough approach</w:t>
      </w:r>
      <w:r>
        <w:rPr>
          <w:rFonts w:ascii="Times New Roman" w:hAnsi="Times New Roman"/>
          <w:sz w:val="24"/>
          <w:szCs w:val="24"/>
        </w:rPr>
        <w:t xml:space="preserve"> to the formal analysis of multiagent systems with incomplete information. It supplies a sound and complete algorithm for the verification of basic strategic properties for a large class of systems, i.e., those in which agent's have public actions. Published in 2017, </w:t>
      </w:r>
      <w:r>
        <w:rPr>
          <w:rFonts w:ascii="Times New Roman" w:hAnsi="Times New Roman"/>
          <w:b/>
          <w:bCs/>
          <w:sz w:val="24"/>
          <w:szCs w:val="24"/>
        </w:rPr>
        <w:t xml:space="preserve">it will likely shift the research being </w:t>
      </w:r>
      <w:r>
        <w:rPr>
          <w:rFonts w:ascii="Times New Roman" w:hAnsi="Times New Roman"/>
          <w:b w:val="false"/>
          <w:bCs w:val="false"/>
          <w:sz w:val="24"/>
          <w:szCs w:val="24"/>
        </w:rPr>
        <w:t>done</w:t>
      </w:r>
      <w:r>
        <w:rPr>
          <w:rFonts w:ascii="Times New Roman" w:hAnsi="Times New Roman"/>
          <w:b/>
          <w:bCs/>
          <w:sz w:val="24"/>
          <w:szCs w:val="24"/>
        </w:rPr>
        <w:t xml:space="preserve"> </w:t>
      </w:r>
      <w:r>
        <w:rPr>
          <w:rFonts w:ascii="Times New Roman" w:hAnsi="Times New Roman"/>
          <w:b w:val="false"/>
          <w:bCs w:val="false"/>
          <w:sz w:val="24"/>
          <w:szCs w:val="24"/>
        </w:rPr>
        <w:t>in decidable</w:t>
      </w:r>
      <w:r>
        <w:rPr>
          <w:rFonts w:ascii="Times New Roman" w:hAnsi="Times New Roman"/>
          <w:sz w:val="24"/>
          <w:szCs w:val="24"/>
        </w:rPr>
        <w:t xml:space="preserve"> and tractable distributed synthesis and automated reasoning in multi-agent systems from hierarchical assumptions which will be viewed as too restrictive, to systems in which agents' can have non hierarchical observations. I</w:t>
      </w:r>
      <w:bookmarkStart w:id="0" w:name="__DdeLink__31_15464503631"/>
      <w:bookmarkEnd w:id="0"/>
      <w:r>
        <w:rPr>
          <w:rFonts w:ascii="Times New Roman" w:hAnsi="Times New Roman"/>
          <w:sz w:val="24"/>
          <w:szCs w:val="24"/>
        </w:rPr>
        <w:t xml:space="preserve">t will form the basis of Objective 1. </w:t>
      </w:r>
    </w:p>
    <w:p>
      <w:pPr>
        <w:pStyle w:val="Normal"/>
        <w:numPr>
          <w:ilvl w:val="0"/>
          <w:numId w:val="1"/>
        </w:numPr>
        <w:rPr>
          <w:rFonts w:ascii="Times New Roman" w:hAnsi="Times New Roman"/>
          <w:sz w:val="24"/>
          <w:szCs w:val="24"/>
        </w:rPr>
      </w:pPr>
      <w:r>
        <w:rPr>
          <w:rFonts w:ascii="Times New Roman" w:hAnsi="Times New Roman"/>
          <w:sz w:val="24"/>
          <w:szCs w:val="24"/>
        </w:rPr>
        <w:t>(*) Raphaël Berthon, Bastien Maubert, Aniello Murano, Sasha Rubin, and Moshe Y. Vardi. “Strategy logic with imperfect information”. In: 32nd Annual ACM/IEEE Symposium on Logic in Computer Science, LICS 2017, Reykjavik, Iceland, June 20-23, 2017. IEEE Computer Society, 2017, pp. 1–12. isbn: 978-1-5090-3018-7. doi: 10.1109/LICS.2017.8005136.</w:t>
      </w:r>
    </w:p>
    <w:p>
      <w:pPr>
        <w:pStyle w:val="Normal"/>
        <w:rPr>
          <w:rFonts w:ascii="Times New Roman" w:hAnsi="Times New Roman"/>
          <w:sz w:val="24"/>
          <w:szCs w:val="24"/>
        </w:rPr>
      </w:pPr>
      <w:r>
        <w:rPr>
          <w:rFonts w:ascii="Times New Roman" w:hAnsi="Times New Roman"/>
          <w:sz w:val="24"/>
          <w:szCs w:val="24"/>
        </w:rPr>
        <w:t xml:space="preserve">LICS is an ERA A/CORE A* conference. This paper </w:t>
      </w:r>
      <w:r>
        <w:rPr>
          <w:rFonts w:ascii="Times New Roman" w:hAnsi="Times New Roman"/>
          <w:b/>
          <w:bCs/>
          <w:sz w:val="24"/>
          <w:szCs w:val="24"/>
        </w:rPr>
        <w:t xml:space="preserve">gives a uniform framework and generalises almost all known approaches </w:t>
      </w:r>
      <w:r>
        <w:rPr>
          <w:rFonts w:ascii="Times New Roman" w:hAnsi="Times New Roman"/>
          <w:sz w:val="24"/>
          <w:szCs w:val="24"/>
        </w:rPr>
        <w:t xml:space="preserve">(first conceived in the late 1970s) to taming the problem of synthesis under imperfect information in the long tradition that uses a hierarchical assumption on the agent observations. </w:t>
      </w:r>
    </w:p>
    <w:p>
      <w:pPr>
        <w:pStyle w:val="Normal"/>
        <w:numPr>
          <w:ilvl w:val="0"/>
          <w:numId w:val="1"/>
        </w:numPr>
        <w:rPr>
          <w:rFonts w:ascii="Times New Roman" w:hAnsi="Times New Roman"/>
          <w:sz w:val="24"/>
          <w:szCs w:val="24"/>
        </w:rPr>
      </w:pPr>
      <w:r>
        <w:rPr>
          <w:rFonts w:ascii="Times New Roman" w:hAnsi="Times New Roman"/>
          <w:sz w:val="24"/>
          <w:szCs w:val="24"/>
        </w:rPr>
        <w:t>(*) Benjamin Aminof and Sasha Rubin. “First Cycle Games”. In: Information and Computation (2016). doi: http://dx.doi.org/10.1016/j.ic.2016.10.008.</w:t>
      </w:r>
    </w:p>
    <w:p>
      <w:pPr>
        <w:pStyle w:val="Normal"/>
        <w:rPr>
          <w:rFonts w:ascii="Times New Roman" w:hAnsi="Times New Roman"/>
          <w:sz w:val="24"/>
          <w:szCs w:val="24"/>
        </w:rPr>
      </w:pPr>
      <w:r>
        <w:rPr>
          <w:rFonts w:ascii="Times New Roman" w:hAnsi="Times New Roman"/>
          <w:sz w:val="24"/>
          <w:szCs w:val="24"/>
        </w:rPr>
        <w:t xml:space="preserve">This article appeared in a </w:t>
      </w:r>
      <w:r>
        <w:rPr>
          <w:rFonts w:ascii="Times New Roman" w:hAnsi="Times New Roman"/>
          <w:b/>
          <w:bCs/>
          <w:sz w:val="24"/>
          <w:szCs w:val="24"/>
        </w:rPr>
        <w:t xml:space="preserve">journal ranked Q2 </w:t>
      </w:r>
      <w:r>
        <w:rPr>
          <w:rFonts w:ascii="Times New Roman" w:hAnsi="Times New Roman"/>
          <w:sz w:val="24"/>
          <w:szCs w:val="24"/>
        </w:rPr>
        <w:t xml:space="preserve">by SJR. It gave the first significant and easy to apply generalisation of a standard technique for proving memorless determinacy in the theory of games on graphs, i.e., of the cornerstone 1979 paper Ehrenfeucht, A. &amp; Mycielski, J. Int J Game Theory (1979) 8: 109. https://doi.org/10.1007/BF01768705 (326 citations). It also </w:t>
      </w:r>
      <w:r>
        <w:rPr>
          <w:rFonts w:ascii="Times New Roman" w:hAnsi="Times New Roman"/>
          <w:b/>
          <w:bCs/>
          <w:sz w:val="24"/>
          <w:szCs w:val="24"/>
        </w:rPr>
        <w:t>corrected a number of mistakes from existing literature</w:t>
      </w:r>
      <w:r>
        <w:rPr>
          <w:rFonts w:ascii="Times New Roman" w:hAnsi="Times New Roman"/>
          <w:sz w:val="24"/>
          <w:szCs w:val="24"/>
        </w:rPr>
        <w:t xml:space="preserve">. For these reasons it was </w:t>
      </w:r>
      <w:r>
        <w:rPr>
          <w:rFonts w:ascii="Times New Roman" w:hAnsi="Times New Roman"/>
          <w:b/>
          <w:bCs/>
          <w:sz w:val="24"/>
          <w:szCs w:val="24"/>
        </w:rPr>
        <w:t xml:space="preserve">immediately cited, notably by ERC-grant winning researchers </w:t>
      </w:r>
      <w:r>
        <w:rPr>
          <w:rFonts w:ascii="Times New Roman" w:hAnsi="Times New Roman"/>
          <w:sz w:val="24"/>
          <w:szCs w:val="24"/>
        </w:rPr>
        <w:t xml:space="preserve">including Kim G. Larsen, Jean-Francois Raskin, and Patricia bouyer. The theoretical insights it contains about memoryless determinacy are valuable for devising efficient algorithms and translations in Objective 3. </w:t>
      </w:r>
    </w:p>
    <w:p>
      <w:pPr>
        <w:pStyle w:val="Normal"/>
        <w:numPr>
          <w:ilvl w:val="0"/>
          <w:numId w:val="1"/>
        </w:num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Benjamin Aminof, Aniello Murano, Sasha Rubin, and Florian Zuleger. “Verification of Asynchronous Mobile-Robots in Partially-Known Environments”. In: PRIMA 2015: Principles and Practice of Multi-Agent Systems - 18th International Conference, Bertinoro, Italy, October 26-30, 2015, Proceedings. 2015, pp. 185–200. doi: 10.1007/978-3-319-25524-8_12.</w:t>
      </w:r>
    </w:p>
    <w:p>
      <w:pPr>
        <w:pStyle w:val="Normal"/>
        <w:rPr>
          <w:rFonts w:ascii="Times New Roman" w:hAnsi="Times New Roman"/>
          <w:sz w:val="24"/>
          <w:szCs w:val="24"/>
        </w:rPr>
      </w:pPr>
      <w:r>
        <w:rPr>
          <w:rFonts w:ascii="Times New Roman" w:hAnsi="Times New Roman"/>
          <w:sz w:val="24"/>
          <w:szCs w:val="24"/>
        </w:rPr>
        <w:t xml:space="preserve">This paper won the </w:t>
      </w:r>
      <w:r>
        <w:rPr>
          <w:rFonts w:ascii="Times New Roman" w:hAnsi="Times New Roman"/>
          <w:b/>
          <w:bCs/>
          <w:sz w:val="24"/>
          <w:szCs w:val="24"/>
        </w:rPr>
        <w:t>best-paper award.</w:t>
      </w:r>
      <w:r>
        <w:rPr>
          <w:rFonts w:ascii="Times New Roman" w:hAnsi="Times New Roman"/>
          <w:sz w:val="24"/>
          <w:szCs w:val="24"/>
        </w:rPr>
        <w:t xml:space="preserve"> It follows on from the work of the candidate that was done during his Marie Curie cofund individual fellowship 2014-2015. </w:t>
      </w:r>
      <w:r>
        <w:rPr>
          <w:rFonts w:ascii="Times New Roman" w:hAnsi="Times New Roman"/>
          <w:sz w:val="24"/>
          <w:szCs w:val="24"/>
        </w:rPr>
        <w:t>The paper passed the first round of reviews for the Journal of Autonomous and Multi-agent Systems (JAAMAS).</w:t>
      </w:r>
    </w:p>
    <w:p>
      <w:pPr>
        <w:pStyle w:val="Normal"/>
        <w:numPr>
          <w:ilvl w:val="0"/>
          <w:numId w:val="1"/>
        </w:numPr>
        <w:rPr>
          <w:rFonts w:ascii="Times New Roman" w:hAnsi="Times New Roman"/>
          <w:sz w:val="24"/>
          <w:szCs w:val="24"/>
        </w:rPr>
      </w:pPr>
      <w:r>
        <w:rPr>
          <w:rFonts w:ascii="Times New Roman" w:hAnsi="Times New Roman"/>
          <w:sz w:val="24"/>
          <w:szCs w:val="24"/>
        </w:rPr>
        <w:t>(*) Roderick Bloem, Swen Jacobs, Ayrat Khalimov, Igor Konnov, Sasha Rubin, Helmut Veith, and Josef Widder. Decidability of Parameterized Verification. Synthesis Lectures on Distributed Computing Theory. Morgan &amp; Claypool Publishers, 2015. doi: 10.2200/S00658ED1V01Y201508DCT013.</w:t>
      </w:r>
    </w:p>
    <w:p>
      <w:pPr>
        <w:pStyle w:val="Normal"/>
        <w:rPr>
          <w:rFonts w:ascii="Times New Roman" w:hAnsi="Times New Roman"/>
          <w:b w:val="false"/>
          <w:bCs w:val="false"/>
          <w:sz w:val="24"/>
          <w:szCs w:val="24"/>
        </w:rPr>
      </w:pPr>
      <w:r>
        <w:rPr>
          <w:rFonts w:ascii="Times New Roman" w:hAnsi="Times New Roman"/>
          <w:sz w:val="24"/>
          <w:szCs w:val="24"/>
        </w:rPr>
        <w:t xml:space="preserve">This </w:t>
      </w:r>
      <w:r>
        <w:rPr>
          <w:rFonts w:ascii="Times New Roman" w:hAnsi="Times New Roman"/>
          <w:b/>
          <w:bCs/>
          <w:sz w:val="24"/>
          <w:szCs w:val="24"/>
        </w:rPr>
        <w:t>book</w:t>
      </w:r>
      <w:r>
        <w:rPr>
          <w:rFonts w:ascii="Times New Roman" w:hAnsi="Times New Roman"/>
          <w:sz w:val="24"/>
          <w:szCs w:val="24"/>
        </w:rPr>
        <w:t xml:space="preserve"> surveys the zoo of theoretical results about verification of parameterised systems. The book required reading and </w:t>
      </w:r>
      <w:r>
        <w:rPr>
          <w:rFonts w:ascii="Times New Roman" w:hAnsi="Times New Roman"/>
          <w:b/>
          <w:bCs/>
          <w:sz w:val="24"/>
          <w:szCs w:val="24"/>
        </w:rPr>
        <w:t>synthesising more than 50 papers in the area</w:t>
      </w:r>
      <w:r>
        <w:rPr>
          <w:rFonts w:ascii="Times New Roman" w:hAnsi="Times New Roman"/>
          <w:sz w:val="24"/>
          <w:szCs w:val="24"/>
        </w:rPr>
        <w:t xml:space="preserve">. It has received </w:t>
      </w:r>
      <w:r>
        <w:rPr>
          <w:rFonts w:ascii="Times New Roman" w:hAnsi="Times New Roman"/>
          <w:b/>
          <w:bCs/>
          <w:sz w:val="24"/>
          <w:szCs w:val="24"/>
        </w:rPr>
        <w:t>30 citations</w:t>
      </w:r>
      <w:r>
        <w:rPr>
          <w:rFonts w:ascii="Times New Roman" w:hAnsi="Times New Roman"/>
          <w:sz w:val="24"/>
          <w:szCs w:val="24"/>
        </w:rPr>
        <w:t xml:space="preserve"> on google scholar and has allowed us and others to better understand and exploit existing results, as well as find new avenues for the problem of verification of parameterised systems. It includes work of the candidate from 2015 (10.1007/978-3-642-54013-4_15) that </w:t>
      </w:r>
      <w:r>
        <w:rPr>
          <w:rFonts w:ascii="Times New Roman" w:hAnsi="Times New Roman"/>
          <w:b/>
          <w:bCs/>
          <w:sz w:val="24"/>
          <w:szCs w:val="24"/>
        </w:rPr>
        <w:t xml:space="preserve">generalised two cornerstone papers in the field, both by Turing award winners: E.A. Emerson </w:t>
      </w:r>
      <w:r>
        <w:rPr>
          <w:rFonts w:ascii="Times New Roman" w:hAnsi="Times New Roman"/>
          <w:b w:val="false"/>
          <w:bCs w:val="false"/>
          <w:sz w:val="24"/>
          <w:szCs w:val="24"/>
        </w:rPr>
        <w:t xml:space="preserve"> "Reasoning about rings", EA Emerson, KS Namjoshi - POPL </w:t>
      </w:r>
      <w:r>
        <w:rPr>
          <w:rFonts w:ascii="Times New Roman" w:hAnsi="Times New Roman"/>
          <w:b/>
          <w:bCs/>
          <w:sz w:val="24"/>
          <w:szCs w:val="24"/>
        </w:rPr>
        <w:t>1995</w:t>
      </w:r>
      <w:r>
        <w:rPr>
          <w:rFonts w:ascii="Times New Roman" w:hAnsi="Times New Roman"/>
          <w:b w:val="false"/>
          <w:bCs w:val="false"/>
          <w:sz w:val="24"/>
          <w:szCs w:val="24"/>
        </w:rPr>
        <w:t xml:space="preserve">, and </w:t>
      </w:r>
      <w:r>
        <w:rPr>
          <w:rFonts w:ascii="Times New Roman" w:hAnsi="Times New Roman"/>
          <w:b/>
          <w:bCs/>
          <w:sz w:val="24"/>
          <w:szCs w:val="24"/>
        </w:rPr>
        <w:t xml:space="preserve">Ed Clarke </w:t>
      </w:r>
      <w:r>
        <w:rPr>
          <w:rFonts w:ascii="Times New Roman" w:hAnsi="Times New Roman"/>
          <w:b w:val="false"/>
          <w:bCs w:val="false"/>
          <w:sz w:val="24"/>
          <w:szCs w:val="24"/>
        </w:rPr>
        <w:t xml:space="preserve">"Verification by network decomposition, E Clarke, M Talupur, T Touili, H Veith, CONCUR 2014, 276-291. </w:t>
      </w:r>
    </w:p>
    <w:p>
      <w:pPr>
        <w:pStyle w:val="Normal"/>
        <w:numPr>
          <w:ilvl w:val="0"/>
          <w:numId w:val="1"/>
        </w:numPr>
        <w:rPr>
          <w:rFonts w:ascii="Times New Roman" w:hAnsi="Times New Roman"/>
          <w:sz w:val="24"/>
          <w:szCs w:val="24"/>
        </w:rPr>
      </w:pPr>
      <w:r>
        <w:rPr>
          <w:rFonts w:ascii="Times New Roman" w:hAnsi="Times New Roman"/>
          <w:sz w:val="24"/>
          <w:szCs w:val="24"/>
        </w:rPr>
        <w:t xml:space="preserve">"Verification by Doron Bustan, Sasha Rubin, and Moshe Y. Vardi. “Verifying omega-Regular Properties of Markov Chains”. In: Computer Aided Verification, 16th International Conference, CAV 2004, Boston, MA, USA, July 13-17, 2004, Proceedings. 2004, pp. 189–201. doi: 10.1007/978-3-540-27813-9_15. </w:t>
      </w:r>
    </w:p>
    <w:p>
      <w:pPr>
        <w:pStyle w:val="Normal"/>
        <w:ind w:left="0" w:right="0" w:hanging="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This work, published in the premier venue on computer aided verification, a ERA A/CORE A* conference, has 31 citations on google scholar, including </w:t>
      </w:r>
      <w:r>
        <w:rPr>
          <w:rFonts w:ascii="Times New Roman" w:hAnsi="Times New Roman"/>
          <w:b/>
          <w:bCs/>
          <w:sz w:val="24"/>
          <w:szCs w:val="24"/>
        </w:rPr>
        <w:t>citations in a standard reference on model checking</w:t>
      </w:r>
      <w:r>
        <w:rPr>
          <w:rFonts w:ascii="Times New Roman" w:hAnsi="Times New Roman"/>
          <w:b w:val="false"/>
          <w:bCs w:val="false"/>
          <w:sz w:val="24"/>
          <w:szCs w:val="24"/>
        </w:rPr>
        <w:t>,</w:t>
      </w:r>
      <w:r>
        <w:rPr>
          <w:rFonts w:ascii="Times New Roman" w:hAnsi="Times New Roman"/>
          <w:sz w:val="24"/>
          <w:szCs w:val="24"/>
        </w:rPr>
        <w:t xml:space="preserve"> i.e.,  "Principles of model checking", C Baier, JP Katoen, KG Larsen - 2008. The work </w:t>
      </w:r>
      <w:r>
        <w:rPr>
          <w:rFonts w:ascii="Times New Roman" w:hAnsi="Times New Roman"/>
          <w:b/>
          <w:bCs/>
          <w:sz w:val="24"/>
          <w:szCs w:val="24"/>
        </w:rPr>
        <w:t xml:space="preserve">generalises </w:t>
      </w:r>
      <w:r>
        <w:rPr>
          <w:rFonts w:ascii="Times New Roman" w:hAnsi="Times New Roman"/>
          <w:b w:val="false"/>
          <w:bCs w:val="false"/>
          <w:sz w:val="24"/>
          <w:szCs w:val="24"/>
        </w:rPr>
        <w:t>a</w:t>
      </w:r>
      <w:r>
        <w:rPr>
          <w:rFonts w:ascii="Times New Roman" w:hAnsi="Times New Roman"/>
          <w:sz w:val="24"/>
          <w:szCs w:val="24"/>
        </w:rPr>
        <w:t xml:space="preserve"> classic paper from 1990: C. Courcoubetis and M. Yannakakis. Markov decision processes and regular events, from ICALP, </w:t>
      </w:r>
      <w:r>
        <w:rPr>
          <w:rFonts w:ascii="Times New Roman" w:hAnsi="Times New Roman"/>
          <w:b w:val="false"/>
          <w:bCs w:val="false"/>
          <w:sz w:val="24"/>
          <w:szCs w:val="24"/>
        </w:rPr>
        <w:t>1990</w:t>
      </w:r>
      <w:r>
        <w:rPr>
          <w:rFonts w:ascii="Times New Roman" w:hAnsi="Times New Roman"/>
          <w:b/>
          <w:bCs/>
          <w:sz w:val="24"/>
          <w:szCs w:val="24"/>
        </w:rPr>
        <w:t>.</w:t>
      </w:r>
      <w:r>
        <w:rPr>
          <w:rFonts w:ascii="Times New Roman" w:hAnsi="Times New Roman"/>
          <w:sz w:val="24"/>
          <w:szCs w:val="24"/>
        </w:rPr>
        <w:t xml:space="preserve">  </w:t>
      </w:r>
    </w:p>
    <w:p>
      <w:pPr>
        <w:pStyle w:val="Normal"/>
        <w:numPr>
          <w:ilvl w:val="0"/>
          <w:numId w:val="1"/>
        </w:numPr>
        <w:rPr>
          <w:rFonts w:ascii="Times New Roman" w:hAnsi="Times New Roman"/>
          <w:sz w:val="24"/>
          <w:szCs w:val="24"/>
        </w:rPr>
      </w:pPr>
      <w:r>
        <w:rPr>
          <w:rFonts w:ascii="Times New Roman" w:hAnsi="Times New Roman"/>
          <w:sz w:val="24"/>
          <w:szCs w:val="24"/>
        </w:rPr>
        <w:t>Tobias Ganzow and Sasha Rubin. “Order-Invariant MSO is Stronger than Counting MSO in the Finite”. In: STACS 2008, 25th Annual Symposium on Theoretical Aspects of Computer Science, Bordeaux, France, February 21-23, 2008, Proceedings. 2008, pp. 313–324. doi: 10.4230/LIPIcs.STACS.2008.1353.</w:t>
      </w:r>
    </w:p>
    <w:p>
      <w:pPr>
        <w:pStyle w:val="Normal"/>
        <w:rPr>
          <w:rFonts w:ascii="Times New Roman" w:hAnsi="Times New Roman"/>
          <w:sz w:val="24"/>
          <w:szCs w:val="24"/>
        </w:rPr>
      </w:pPr>
      <w:r>
        <w:rPr>
          <w:rFonts w:ascii="Times New Roman" w:hAnsi="Times New Roman"/>
          <w:sz w:val="24"/>
          <w:szCs w:val="24"/>
        </w:rPr>
        <w:t xml:space="preserve">This paper </w:t>
      </w:r>
      <w:r>
        <w:rPr>
          <w:rFonts w:ascii="Times New Roman" w:hAnsi="Times New Roman"/>
          <w:b/>
          <w:bCs/>
          <w:sz w:val="24"/>
          <w:szCs w:val="24"/>
        </w:rPr>
        <w:t>solved a 12 year-old conjecture</w:t>
      </w:r>
      <w:r>
        <w:rPr>
          <w:rFonts w:ascii="Times New Roman" w:hAnsi="Times New Roman"/>
          <w:sz w:val="24"/>
          <w:szCs w:val="24"/>
        </w:rPr>
        <w:t xml:space="preserve"> of </w:t>
      </w:r>
      <w:r>
        <w:rPr>
          <w:rFonts w:ascii="Times New Roman" w:hAnsi="Times New Roman"/>
          <w:b/>
          <w:bCs/>
          <w:sz w:val="24"/>
          <w:szCs w:val="24"/>
        </w:rPr>
        <w:t xml:space="preserve">Bruno Courcelle </w:t>
      </w:r>
      <w:r>
        <w:rPr>
          <w:rFonts w:ascii="Times New Roman" w:hAnsi="Times New Roman"/>
          <w:sz w:val="24"/>
          <w:szCs w:val="24"/>
        </w:rPr>
        <w:t xml:space="preserve">in a branch of </w:t>
      </w:r>
      <w:r>
        <w:rPr>
          <w:rFonts w:ascii="Times New Roman" w:hAnsi="Times New Roman"/>
          <w:b/>
          <w:bCs/>
          <w:sz w:val="24"/>
          <w:szCs w:val="24"/>
        </w:rPr>
        <w:t xml:space="preserve">mathematical logic </w:t>
      </w:r>
      <w:r>
        <w:rPr>
          <w:rFonts w:ascii="Times New Roman" w:hAnsi="Times New Roman"/>
          <w:sz w:val="24"/>
          <w:szCs w:val="24"/>
        </w:rPr>
        <w:t>called finite model-theory.</w:t>
      </w:r>
    </w:p>
    <w:p>
      <w:pPr>
        <w:pStyle w:val="Normal"/>
        <w:numPr>
          <w:ilvl w:val="0"/>
          <w:numId w:val="1"/>
        </w:numPr>
        <w:rPr>
          <w:rFonts w:ascii="Times New Roman" w:hAnsi="Times New Roman"/>
          <w:sz w:val="24"/>
          <w:szCs w:val="24"/>
        </w:rPr>
      </w:pPr>
      <w:r>
        <w:rPr>
          <w:rFonts w:ascii="Times New Roman" w:hAnsi="Times New Roman"/>
          <w:sz w:val="24"/>
          <w:szCs w:val="24"/>
        </w:rPr>
        <w:t>Sasha Rubin. “Automata Presenting Structures: A Survey of the Finite String Case”. In: Bulletin of Symbolic Logic 14.2 (2008), pp. 169–209.</w:t>
      </w:r>
    </w:p>
    <w:p>
      <w:pPr>
        <w:pStyle w:val="Normal"/>
        <w:jc w:val="left"/>
        <w:rPr>
          <w:rFonts w:ascii="Times New Roman" w:hAnsi="Times New Roman"/>
          <w:sz w:val="24"/>
          <w:szCs w:val="24"/>
        </w:rPr>
      </w:pPr>
      <w:r>
        <w:rPr>
          <w:rFonts w:ascii="Times New Roman" w:hAnsi="Times New Roman"/>
          <w:sz w:val="24"/>
          <w:szCs w:val="24"/>
        </w:rPr>
        <w:t xml:space="preserve">This article has received </w:t>
      </w:r>
      <w:r>
        <w:rPr>
          <w:rFonts w:ascii="Times New Roman" w:hAnsi="Times New Roman"/>
          <w:b/>
          <w:bCs/>
          <w:sz w:val="24"/>
          <w:szCs w:val="24"/>
        </w:rPr>
        <w:t xml:space="preserve">93 citations </w:t>
      </w:r>
      <w:r>
        <w:rPr>
          <w:rFonts w:ascii="Times New Roman" w:hAnsi="Times New Roman"/>
          <w:sz w:val="24"/>
          <w:szCs w:val="24"/>
        </w:rPr>
        <w:t xml:space="preserve">on google scholar, and appears in a </w:t>
      </w:r>
      <w:r>
        <w:rPr>
          <w:rFonts w:ascii="Times New Roman" w:hAnsi="Times New Roman"/>
          <w:b/>
          <w:bCs/>
          <w:sz w:val="24"/>
          <w:szCs w:val="24"/>
        </w:rPr>
        <w:t xml:space="preserve">journal ranked Q1 </w:t>
      </w:r>
      <w:r>
        <w:rPr>
          <w:rFonts w:ascii="Times New Roman" w:hAnsi="Times New Roman"/>
          <w:sz w:val="24"/>
          <w:szCs w:val="24"/>
        </w:rPr>
        <w:t xml:space="preserve">by SJR. </w:t>
      </w:r>
      <w:r>
        <w:rPr>
          <w:rFonts w:ascii="Times New Roman" w:hAnsi="Times New Roman"/>
          <w:b/>
          <w:bCs/>
          <w:sz w:val="24"/>
          <w:szCs w:val="24"/>
        </w:rPr>
        <w:t xml:space="preserve">To put this in context, this number of citations is roughly a third of the citations given to the paper that </w:t>
      </w:r>
      <w:r>
        <w:rPr>
          <w:rFonts w:ascii="Times New Roman" w:hAnsi="Times New Roman"/>
          <w:sz w:val="24"/>
          <w:szCs w:val="24"/>
        </w:rPr>
        <w:t xml:space="preserve"> </w:t>
      </w:r>
      <w:r>
        <w:rPr>
          <w:rFonts w:ascii="Times New Roman" w:hAnsi="Times New Roman"/>
          <w:b/>
          <w:bCs/>
          <w:sz w:val="24"/>
          <w:szCs w:val="24"/>
        </w:rPr>
        <w:t xml:space="preserve">founded the topic, </w:t>
      </w:r>
      <w:r>
        <w:rPr>
          <w:rFonts w:ascii="Times New Roman" w:hAnsi="Times New Roman"/>
          <w:sz w:val="24"/>
          <w:szCs w:val="24"/>
        </w:rPr>
        <w:t xml:space="preserve">i.e., "Automatic presentations of structures", B Khoussainov, A Nerode - Logic and computational complexity, 1995 (293 citations on google scholar). The work </w:t>
      </w:r>
      <w:r>
        <w:rPr>
          <w:rFonts w:ascii="Times New Roman" w:hAnsi="Times New Roman"/>
          <w:b/>
          <w:bCs/>
          <w:sz w:val="24"/>
          <w:szCs w:val="24"/>
        </w:rPr>
        <w:t xml:space="preserve">pioneered the development of the topic, </w:t>
      </w:r>
      <w:r>
        <w:rPr>
          <w:rFonts w:ascii="Times New Roman" w:hAnsi="Times New Roman"/>
          <w:sz w:val="24"/>
          <w:szCs w:val="24"/>
        </w:rPr>
        <w:t xml:space="preserve">summarising and extending my PhD thesis (which has 73 citations on google scholar).  </w:t>
      </w:r>
    </w:p>
    <w:p>
      <w:pPr>
        <w:pStyle w:val="Normal"/>
        <w:numPr>
          <w:ilvl w:val="0"/>
          <w:numId w:val="1"/>
        </w:numPr>
        <w:rPr>
          <w:rFonts w:ascii="Times New Roman" w:hAnsi="Times New Roman"/>
          <w:sz w:val="24"/>
          <w:szCs w:val="24"/>
        </w:rPr>
      </w:pPr>
      <w:r>
        <w:rPr>
          <w:rFonts w:ascii="Times New Roman" w:hAnsi="Times New Roman"/>
          <w:sz w:val="24"/>
          <w:szCs w:val="24"/>
        </w:rPr>
        <w:t>Bakhadyr Khoussainov, André Nies, Sasha Rubin, and Frank Stephan. “Automatic Structures: Richness and Limitations”. In: Logical Methods in Computer Science 3.2 (2007). doi: 10.2168/LMCS-3(2: 2)2007.</w:t>
      </w:r>
    </w:p>
    <w:p>
      <w:pPr>
        <w:pStyle w:val="Normal"/>
        <w:rPr>
          <w:rFonts w:ascii="Times New Roman" w:hAnsi="Times New Roman"/>
          <w:b/>
          <w:bCs/>
          <w:sz w:val="24"/>
          <w:szCs w:val="24"/>
        </w:rPr>
      </w:pPr>
      <w:r>
        <w:rPr>
          <w:rFonts w:ascii="Times New Roman" w:hAnsi="Times New Roman"/>
          <w:sz w:val="24"/>
          <w:szCs w:val="24"/>
        </w:rPr>
        <w:t xml:space="preserve">This article has received </w:t>
      </w:r>
      <w:r>
        <w:rPr>
          <w:rFonts w:ascii="Times New Roman" w:hAnsi="Times New Roman"/>
          <w:b/>
          <w:bCs/>
          <w:sz w:val="24"/>
          <w:szCs w:val="24"/>
        </w:rPr>
        <w:t>99 citations</w:t>
      </w:r>
      <w:r>
        <w:rPr>
          <w:rFonts w:ascii="Times New Roman" w:hAnsi="Times New Roman"/>
          <w:sz w:val="24"/>
          <w:szCs w:val="24"/>
        </w:rPr>
        <w:t xml:space="preserve"> on google scholar, and appears in </w:t>
      </w:r>
      <w:r>
        <w:rPr>
          <w:rFonts w:ascii="Times New Roman" w:hAnsi="Times New Roman"/>
          <w:b/>
          <w:bCs/>
          <w:sz w:val="24"/>
          <w:szCs w:val="24"/>
        </w:rPr>
        <w:t>journal ranked Q1</w:t>
      </w:r>
      <w:r>
        <w:rPr>
          <w:rFonts w:ascii="Times New Roman" w:hAnsi="Times New Roman"/>
          <w:sz w:val="24"/>
          <w:szCs w:val="24"/>
        </w:rPr>
        <w:t xml:space="preserve"> by SJR. </w:t>
      </w:r>
      <w:bookmarkStart w:id="1" w:name="__DdeLink__67_1135516149"/>
      <w:r>
        <w:rPr>
          <w:rFonts w:ascii="Times New Roman" w:hAnsi="Times New Roman"/>
          <w:b/>
          <w:bCs/>
          <w:sz w:val="24"/>
          <w:szCs w:val="24"/>
        </w:rPr>
        <w:t xml:space="preserve">To put this in context, </w:t>
      </w:r>
      <w:bookmarkEnd w:id="1"/>
      <w:r>
        <w:rPr>
          <w:rFonts w:ascii="Times New Roman" w:hAnsi="Times New Roman"/>
          <w:sz w:val="24"/>
          <w:szCs w:val="24"/>
        </w:rPr>
        <w:t>t</w:t>
      </w:r>
      <w:r>
        <w:rPr>
          <w:rFonts w:ascii="Times New Roman" w:hAnsi="Times New Roman"/>
          <w:b/>
          <w:bCs/>
          <w:sz w:val="24"/>
          <w:szCs w:val="24"/>
        </w:rPr>
        <w:t xml:space="preserve">his number of citations is roughly a third of the citations given to the paper that </w:t>
      </w:r>
      <w:r>
        <w:rPr>
          <w:rFonts w:ascii="Times New Roman" w:hAnsi="Times New Roman"/>
          <w:sz w:val="24"/>
          <w:szCs w:val="24"/>
        </w:rPr>
        <w:t xml:space="preserve"> </w:t>
      </w:r>
      <w:r>
        <w:rPr>
          <w:rFonts w:ascii="Times New Roman" w:hAnsi="Times New Roman"/>
          <w:b/>
          <w:bCs/>
          <w:sz w:val="24"/>
          <w:szCs w:val="24"/>
        </w:rPr>
        <w:t xml:space="preserve">founded the topic, </w:t>
      </w:r>
      <w:r>
        <w:rPr>
          <w:rFonts w:ascii="Times New Roman" w:hAnsi="Times New Roman"/>
          <w:b w:val="false"/>
          <w:bCs w:val="false"/>
          <w:sz w:val="24"/>
          <w:szCs w:val="24"/>
        </w:rPr>
        <w:t xml:space="preserve">i.e., "Automatic presentations of structures", B Khoussainov, A Nerode - Logic and computational complexity, 1995 (293 citations on google scholar). </w:t>
      </w:r>
      <w:r>
        <w:rPr>
          <w:rFonts w:ascii="Times New Roman" w:hAnsi="Times New Roman"/>
          <w:sz w:val="24"/>
          <w:szCs w:val="24"/>
        </w:rPr>
        <w:t xml:space="preserve">The article is based on our 2004 LICS conference paper --- LICS is the premier conference in logic in computer science and is </w:t>
      </w:r>
      <w:r>
        <w:rPr>
          <w:rFonts w:ascii="Times New Roman" w:hAnsi="Times New Roman"/>
          <w:b/>
          <w:bCs/>
          <w:sz w:val="24"/>
          <w:szCs w:val="24"/>
        </w:rPr>
        <w:t>CORE A*.</w:t>
      </w:r>
    </w:p>
    <w:p>
      <w:pPr>
        <w:pStyle w:val="Normal"/>
        <w:numPr>
          <w:ilvl w:val="0"/>
          <w:numId w:val="1"/>
        </w:numPr>
        <w:rPr>
          <w:rFonts w:ascii="Times New Roman" w:hAnsi="Times New Roman"/>
          <w:sz w:val="24"/>
          <w:szCs w:val="24"/>
        </w:rPr>
      </w:pPr>
      <w:r>
        <w:rPr>
          <w:rFonts w:ascii="Times New Roman" w:hAnsi="Times New Roman"/>
          <w:sz w:val="24"/>
          <w:szCs w:val="24"/>
        </w:rPr>
        <w:t>Bakhadyr Khoussainov, Sasha Rubin, and Frank Stephan. “Automatic linear orders and trees”. In: ACM Transactions on Computational Logic 6.4 (2005), pp. 675–700. doi: 10.1145/1094622.1094625.</w:t>
      </w:r>
    </w:p>
    <w:p>
      <w:pPr>
        <w:pStyle w:val="Normal"/>
        <w:rPr>
          <w:rFonts w:ascii="Times New Roman" w:hAnsi="Times New Roman"/>
          <w:b w:val="false"/>
          <w:bCs w:val="false"/>
          <w:sz w:val="24"/>
          <w:szCs w:val="24"/>
        </w:rPr>
      </w:pPr>
      <w:r>
        <w:rPr>
          <w:rFonts w:ascii="Times New Roman" w:hAnsi="Times New Roman"/>
          <w:sz w:val="24"/>
          <w:szCs w:val="24"/>
        </w:rPr>
        <w:t>This article has received</w:t>
      </w:r>
      <w:r>
        <w:rPr>
          <w:rFonts w:ascii="Times New Roman" w:hAnsi="Times New Roman"/>
          <w:b/>
          <w:bCs/>
          <w:sz w:val="24"/>
          <w:szCs w:val="24"/>
        </w:rPr>
        <w:t xml:space="preserve"> 64 citations</w:t>
      </w:r>
      <w:r>
        <w:rPr>
          <w:rFonts w:ascii="Times New Roman" w:hAnsi="Times New Roman"/>
          <w:sz w:val="24"/>
          <w:szCs w:val="24"/>
        </w:rPr>
        <w:t xml:space="preserve"> on google scholar, and appears in a </w:t>
      </w:r>
      <w:r>
        <w:rPr>
          <w:rFonts w:ascii="Times New Roman" w:hAnsi="Times New Roman"/>
          <w:b/>
          <w:bCs/>
          <w:sz w:val="24"/>
          <w:szCs w:val="24"/>
        </w:rPr>
        <w:t xml:space="preserve">journal ranked Q1 </w:t>
      </w:r>
      <w:r>
        <w:rPr>
          <w:rFonts w:ascii="Times New Roman" w:hAnsi="Times New Roman"/>
          <w:sz w:val="24"/>
          <w:szCs w:val="24"/>
        </w:rPr>
        <w:t xml:space="preserve">by SJR. </w:t>
      </w:r>
      <w:r>
        <w:rPr>
          <w:rFonts w:ascii="Times New Roman" w:hAnsi="Times New Roman"/>
          <w:b/>
          <w:bCs/>
          <w:sz w:val="24"/>
          <w:szCs w:val="24"/>
        </w:rPr>
        <w:t>It develops new techniques</w:t>
      </w:r>
      <w:r>
        <w:rPr>
          <w:rFonts w:ascii="Times New Roman" w:hAnsi="Times New Roman"/>
          <w:sz w:val="24"/>
          <w:szCs w:val="24"/>
        </w:rPr>
        <w:t xml:space="preserve"> </w:t>
      </w:r>
      <w:r>
        <w:rPr>
          <w:rFonts w:ascii="Times New Roman" w:hAnsi="Times New Roman"/>
          <w:b/>
          <w:bCs/>
          <w:sz w:val="24"/>
          <w:szCs w:val="24"/>
        </w:rPr>
        <w:t xml:space="preserve">for showing the limitations </w:t>
      </w:r>
      <w:r>
        <w:rPr>
          <w:rFonts w:ascii="Times New Roman" w:hAnsi="Times New Roman"/>
          <w:sz w:val="24"/>
          <w:szCs w:val="24"/>
        </w:rPr>
        <w:t xml:space="preserve">of using automata for reasoning about complex mathematical systems.  This article is based on our 2003 LICS conference paper --- LICS is the premier conference in logic in computer science and is </w:t>
      </w:r>
      <w:r>
        <w:rPr>
          <w:rFonts w:ascii="Times New Roman" w:hAnsi="Times New Roman"/>
          <w:b/>
          <w:bCs/>
          <w:sz w:val="24"/>
          <w:szCs w:val="24"/>
        </w:rPr>
        <w:t xml:space="preserve">CORE A*. </w:t>
      </w:r>
      <w:r>
        <w:rPr>
          <w:rFonts w:ascii="Times New Roman" w:hAnsi="Times New Roman"/>
          <w:b w:val="false"/>
          <w:bCs w:val="false"/>
          <w:sz w:val="24"/>
          <w:szCs w:val="24"/>
        </w:rPr>
        <w:t xml:space="preserve">It quickly </w:t>
      </w:r>
      <w:r>
        <w:rPr>
          <w:rFonts w:ascii="Times New Roman" w:hAnsi="Times New Roman"/>
          <w:b/>
          <w:bCs/>
          <w:sz w:val="24"/>
          <w:szCs w:val="24"/>
        </w:rPr>
        <w:t>generalised a breakthrough result</w:t>
      </w:r>
      <w:r>
        <w:rPr>
          <w:rFonts w:ascii="Times New Roman" w:hAnsi="Times New Roman"/>
          <w:b w:val="false"/>
          <w:bCs w:val="false"/>
          <w:sz w:val="24"/>
          <w:szCs w:val="24"/>
        </w:rPr>
        <w:t xml:space="preserve"> in the area, i.e., Automaticité des ordinaux et des graphes homogenes, C Delhommé - Comptes Rendus Mathematique, 2004 which itself has 62 citations on google scholar (and was communicated privately to the authors before being published).</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AU" w:eastAsia="en-US" w:bidi="ar-SA"/>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445c9b"/>
    <w:pPr>
      <w:widowControl/>
      <w:suppressAutoHyphens w:val="true"/>
      <w:bidi w:val="0"/>
      <w:spacing w:lineRule="auto" w:line="240" w:before="0" w:after="0"/>
      <w:jc w:val="left"/>
    </w:pPr>
    <w:rPr>
      <w:rFonts w:ascii="Arial" w:hAnsi="Arial" w:eastAsia="Droid Sans Fallback" w:cs="Arial"/>
      <w:color w:val="000000"/>
      <w:sz w:val="24"/>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2017-10-17T01:58:00Z</dcterms:created>
  <dc:creator>Annette McLaren</dc:creator>
  <dc:language>en-GB</dc:language>
  <cp:lastModifiedBy>Annette McLaren</cp:lastModifiedBy>
  <dcterms:modified xsi:type="dcterms:W3CDTF">2017-10-17T01:58:00Z</dcterms:modified>
  <cp:revision>2</cp:revision>
</cp:coreProperties>
</file>