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4.jpg" ContentType="image/jpeg"/>
  <Override PartName="/word/media/rId56.jpg" ContentType="image/jpeg"/>
  <Override PartName="/word/media/rId58.jpg" ContentType="image/jpeg"/>
  <Override PartName="/word/media/rId24.jpg" ContentType="image/jpeg"/>
  <Override PartName="/word/media/rId60.jpg" ContentType="image/jpeg"/>
  <Override PartName="/word/media/rId62.jpg" ContentType="image/jpeg"/>
  <Override PartName="/word/media/rId64.jpg" ContentType="image/jpeg"/>
  <Override PartName="/word/media/rId66.jpg" ContentType="image/jpeg"/>
  <Override PartName="/word/media/rId68.jpg" ContentType="image/jpeg"/>
  <Override PartName="/word/media/rId70.jpg" ContentType="image/jpeg"/>
  <Override PartName="/word/media/rId72.jpg" ContentType="image/jpeg"/>
  <Override PartName="/word/media/rId74.jpg" ContentType="image/jpeg"/>
  <Override PartName="/word/media/rId76.jpg" ContentType="image/jpeg"/>
  <Override PartName="/word/media/rId78.jpg" ContentType="image/jpeg"/>
  <Override PartName="/word/media/rId26.jpg" ContentType="image/jpeg"/>
  <Override PartName="/word/media/rId80.jpg" ContentType="image/jpeg"/>
  <Override PartName="/word/media/rId82.jpg" ContentType="image/jpeg"/>
  <Override PartName="/word/media/rId84.jpg" ContentType="image/jpeg"/>
  <Override PartName="/word/media/rId86.jpg" ContentType="image/jpeg"/>
  <Override PartName="/word/media/rId88.jpg" ContentType="image/jpeg"/>
  <Override PartName="/word/media/rId90.jpg" ContentType="image/jpeg"/>
  <Override PartName="/word/media/rId92.jpg" ContentType="image/jpeg"/>
  <Override PartName="/word/media/rId94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Румянцева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Linux, дистрибутив Centos.</w:t>
      </w:r>
    </w:p>
    <w:bookmarkEnd w:id="21"/>
    <w:bookmarkStart w:id="9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Запускаю</w:t>
      </w:r>
      <w:r>
        <w:t xml:space="preserve"> </w:t>
      </w:r>
      <w:r>
        <w:rPr>
          <w:iCs/>
          <w:i/>
        </w:rPr>
        <w:t xml:space="preserve">Virtual Box</w:t>
      </w:r>
      <w:r>
        <w:t xml:space="preserve">, задаю располодение для виртуальных машин в папке с</w:t>
      </w:r>
      <w:r>
        <w:t xml:space="preserve"> </w:t>
      </w:r>
      <w:r>
        <w:rPr>
          <w:iCs/>
          <w:i/>
        </w:rPr>
        <w:t xml:space="preserve">rumiantceva</w:t>
      </w:r>
      <w:r>
        <w:t xml:space="preserve"> </w:t>
      </w:r>
      <w:r>
        <w:t xml:space="preserve">(рис.1), и выбираю удобную для меня клавишу управления:</w:t>
      </w:r>
      <w:r>
        <w:t xml:space="preserve"> </w:t>
      </w:r>
      <w:r>
        <w:rPr>
          <w:iCs/>
          <w:i/>
        </w:rPr>
        <w:t xml:space="preserve">Right</w:t>
      </w:r>
      <w:r>
        <w:t xml:space="preserve"> </w:t>
      </w:r>
      <w:r>
        <w:rPr>
          <w:iCs/>
          <w:i/>
        </w:rPr>
        <w:t xml:space="preserve">Ctrl</w:t>
      </w:r>
      <w:r>
        <w:t xml:space="preserve"> </w:t>
      </w:r>
      <w:r>
        <w:t xml:space="preserve">(рис. 2).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4732020" cy="2941320"/>
            <wp:effectExtent b="0" l="0" r="0" t="0"/>
            <wp:docPr descr="Figure 1: рис.1. Выбор папки для виртуальных машин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Figure 1: рис.1. Выбор папки для виртуальных машин.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4732020" cy="2956560"/>
            <wp:effectExtent b="0" l="0" r="0" t="0"/>
            <wp:docPr descr="Figure 2: рис.2. Настройка клавиши управления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 2: рис.2. Настройка клавиши управления.</w:t>
      </w:r>
    </w:p>
    <w:p>
      <w:pPr>
        <w:numPr>
          <w:ilvl w:val="0"/>
          <w:numId w:val="1001"/>
        </w:numPr>
      </w:pPr>
      <w:r>
        <w:t xml:space="preserve">Создаю новую виртуальную машину с именем</w:t>
      </w:r>
      <w:r>
        <w:t xml:space="preserve"> </w:t>
      </w:r>
      <w:r>
        <w:rPr>
          <w:iCs/>
          <w:i/>
          <w:bCs/>
          <w:b/>
        </w:rPr>
        <w:t xml:space="preserve">Base</w:t>
      </w:r>
      <w:r>
        <w:t xml:space="preserve">: выбираю тип операционной системы</w:t>
      </w:r>
      <w:r>
        <w:t xml:space="preserve"> </w:t>
      </w:r>
      <w:r>
        <w:rPr>
          <w:iCs/>
          <w:i/>
        </w:rPr>
        <w:t xml:space="preserve">Linux</w:t>
      </w:r>
      <w:r>
        <w:t xml:space="preserve">, а также версию</w:t>
      </w:r>
      <w:r>
        <w:t xml:space="preserve"> </w:t>
      </w:r>
      <w:r>
        <w:rPr>
          <w:iCs/>
          <w:i/>
        </w:rPr>
        <w:t xml:space="preserve">Red Hat</w:t>
      </w:r>
      <w:r>
        <w:t xml:space="preserve"> </w:t>
      </w:r>
      <w:r>
        <w:t xml:space="preserve">(рис.3).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3756660" cy="3154680"/>
            <wp:effectExtent b="0" l="0" r="0" t="0"/>
            <wp:docPr descr="Figure 3: рис.3. Окно “Имя машины и тип ОС”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3: рис.3. Окно</w:t>
      </w:r>
      <w:r>
        <w:t xml:space="preserve"> </w:t>
      </w:r>
      <w:r>
        <w:t xml:space="preserve">“</w:t>
      </w:r>
      <w:r>
        <w:t xml:space="preserve">Имя машины и тип ОС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Указываю объем памяти 1024 МБ (рис.4).</w:t>
      </w:r>
    </w:p>
    <w:p>
      <w:pPr>
        <w:numPr>
          <w:ilvl w:val="0"/>
          <w:numId w:val="1000"/>
        </w:numPr>
        <w:pStyle w:val="CaptionedFigure"/>
      </w:pPr>
      <w:bookmarkStart w:id="29" w:name="fig:004"/>
      <w:r>
        <w:drawing>
          <wp:inline>
            <wp:extent cx="3764279" cy="3154680"/>
            <wp:effectExtent b="0" l="0" r="0" t="0"/>
            <wp:docPr descr="Figure 4: рис.4. Окно “Объем памяти”.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79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 4: рис.4. Окно</w:t>
      </w:r>
      <w:r>
        <w:t xml:space="preserve"> </w:t>
      </w:r>
      <w:r>
        <w:t xml:space="preserve">“</w:t>
      </w:r>
      <w:r>
        <w:t xml:space="preserve">Объем памяти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Задаю конфигурацию жесткого диска: создаю новый динамический виртуальный жёсткий диск типа VDI, а также размер диска - 40 ГБ и его расположение (рис.5-8).</w:t>
      </w:r>
    </w:p>
    <w:p>
      <w:pPr>
        <w:numPr>
          <w:ilvl w:val="0"/>
          <w:numId w:val="1000"/>
        </w:numPr>
        <w:pStyle w:val="CaptionedFigure"/>
      </w:pPr>
      <w:bookmarkStart w:id="31" w:name="fig:005"/>
      <w:r>
        <w:drawing>
          <wp:inline>
            <wp:extent cx="3779520" cy="3200400"/>
            <wp:effectExtent b="0" l="0" r="0" t="0"/>
            <wp:docPr descr="Figure 5: рис.5. Создание жёсткого диска.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 5: рис.5. Создание жёсткого диска.</w:t>
      </w:r>
    </w:p>
    <w:p>
      <w:pPr>
        <w:numPr>
          <w:ilvl w:val="0"/>
          <w:numId w:val="1000"/>
        </w:numPr>
        <w:pStyle w:val="CaptionedFigure"/>
      </w:pPr>
      <w:bookmarkStart w:id="33" w:name="fig:006"/>
      <w:r>
        <w:drawing>
          <wp:inline>
            <wp:extent cx="4975860" cy="3710940"/>
            <wp:effectExtent b="0" l="0" r="0" t="0"/>
            <wp:docPr descr="Figure 6: рис.6. Тип жёсткого диска.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 6: рис.6. Тип жёсткого диска.</w:t>
      </w:r>
    </w:p>
    <w:p>
      <w:pPr>
        <w:numPr>
          <w:ilvl w:val="0"/>
          <w:numId w:val="1000"/>
        </w:numPr>
        <w:pStyle w:val="CaptionedFigure"/>
      </w:pPr>
      <w:bookmarkStart w:id="35" w:name="fig:007"/>
      <w:r>
        <w:drawing>
          <wp:inline>
            <wp:extent cx="4953000" cy="3718560"/>
            <wp:effectExtent b="0" l="0" r="0" t="0"/>
            <wp:docPr descr="Figure 7: рис.7. Жёсткий диск. Формат хранения.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 7: рис.7. Жёсткий диск. Формат хранения.</w:t>
      </w:r>
    </w:p>
    <w:p>
      <w:pPr>
        <w:numPr>
          <w:ilvl w:val="0"/>
          <w:numId w:val="1000"/>
        </w:numPr>
        <w:pStyle w:val="CaptionedFigure"/>
      </w:pPr>
      <w:bookmarkStart w:id="37" w:name="fig:008"/>
      <w:r>
        <w:drawing>
          <wp:inline>
            <wp:extent cx="4991100" cy="3718560"/>
            <wp:effectExtent b="0" l="0" r="0" t="0"/>
            <wp:docPr descr="Figure 8: рис.8. Размер жёсткого диска.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 8: рис.8. Размер жёсткого диска.</w:t>
      </w:r>
    </w:p>
    <w:p>
      <w:pPr>
        <w:numPr>
          <w:ilvl w:val="0"/>
          <w:numId w:val="1001"/>
        </w:numPr>
      </w:pPr>
      <w:r>
        <w:t xml:space="preserve">Добавляю во вкладке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Носители</w:t>
      </w:r>
      <w:r>
        <w:rPr>
          <w:iCs/>
          <w:i/>
        </w:rPr>
        <w:t xml:space="preserve">”</w:t>
      </w:r>
      <w:r>
        <w:t xml:space="preserve"> </w:t>
      </w:r>
      <w:r>
        <w:t xml:space="preserve">свойств виртулальной машины новый привод оптических дисков, выбираю нужный образ для установки операционной системы (рис.9).</w:t>
      </w:r>
    </w:p>
    <w:p>
      <w:pPr>
        <w:numPr>
          <w:ilvl w:val="0"/>
          <w:numId w:val="1000"/>
        </w:numPr>
        <w:pStyle w:val="CaptionedFigure"/>
      </w:pPr>
      <w:bookmarkStart w:id="39" w:name="fig:009"/>
      <w:r>
        <w:drawing>
          <wp:inline>
            <wp:extent cx="5334000" cy="3715223"/>
            <wp:effectExtent b="0" l="0" r="0" t="0"/>
            <wp:docPr descr="Figure 9: рис.9. Окно “Выбор оптического диска”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Figure 9: рис.9. Окно</w:t>
      </w:r>
      <w:r>
        <w:t xml:space="preserve"> </w:t>
      </w:r>
      <w:r>
        <w:t xml:space="preserve">“</w:t>
      </w:r>
      <w:r>
        <w:t xml:space="preserve">Выбор оптического диска</w:t>
      </w:r>
      <w:r>
        <w:t xml:space="preserve">”</w:t>
      </w:r>
    </w:p>
    <w:p>
      <w:pPr>
        <w:numPr>
          <w:ilvl w:val="0"/>
          <w:numId w:val="1001"/>
        </w:numPr>
      </w:pPr>
      <w:r>
        <w:t xml:space="preserve">Запускаю созданную виртуальную машину и начинаю установку (рис.10). Выбираю язык, который буду использовать в процессе установки: русский язык (рис. 11).</w:t>
      </w:r>
    </w:p>
    <w:p>
      <w:pPr>
        <w:numPr>
          <w:ilvl w:val="0"/>
          <w:numId w:val="1000"/>
        </w:numPr>
        <w:pStyle w:val="CaptionedFigure"/>
      </w:pPr>
      <w:bookmarkStart w:id="41" w:name="fig:010"/>
      <w:r>
        <w:drawing>
          <wp:inline>
            <wp:extent cx="4663440" cy="4114800"/>
            <wp:effectExtent b="0" l="0" r="0" t="0"/>
            <wp:docPr descr="Figure 10: рис.10. Запуск машины, выбор установки.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Figure 10: рис.10. Запуск машины, выбор установки.</w:t>
      </w:r>
    </w:p>
    <w:p>
      <w:pPr>
        <w:numPr>
          <w:ilvl w:val="0"/>
          <w:numId w:val="1000"/>
        </w:numPr>
        <w:pStyle w:val="CaptionedFigure"/>
      </w:pPr>
      <w:bookmarkStart w:id="43" w:name="fig:011"/>
      <w:r>
        <w:drawing>
          <wp:inline>
            <wp:extent cx="5334000" cy="4567064"/>
            <wp:effectExtent b="0" l="0" r="0" t="0"/>
            <wp:docPr descr="Figure 11: рис.11. Выбор языка.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0"/>
        </w:numPr>
        <w:pStyle w:val="ImageCaption"/>
      </w:pPr>
      <w:r>
        <w:t xml:space="preserve">Figure 11: рис.11. Выбор языка.</w:t>
      </w:r>
    </w:p>
    <w:p>
      <w:pPr>
        <w:numPr>
          <w:ilvl w:val="0"/>
          <w:numId w:val="1001"/>
        </w:numPr>
      </w:pPr>
      <w:r>
        <w:t xml:space="preserve">Провожу конфигурацию параметров будущей ОС в соответствии с требованиями (рис. 12):</w:t>
      </w:r>
    </w:p>
    <w:p>
      <w:pPr>
        <w:numPr>
          <w:ilvl w:val="1"/>
          <w:numId w:val="1002"/>
        </w:numPr>
        <w:pStyle w:val="Compact"/>
      </w:pPr>
      <w:r>
        <w:t xml:space="preserve">дата и время: выбираю москвский часовой пояс (рис. 13)</w:t>
      </w:r>
    </w:p>
    <w:p>
      <w:pPr>
        <w:numPr>
          <w:ilvl w:val="1"/>
          <w:numId w:val="1002"/>
        </w:numPr>
        <w:pStyle w:val="Compact"/>
      </w:pPr>
      <w:r>
        <w:t xml:space="preserve">язык для клавиатуры и языковой поддержки: оставляю русский язык (рис. 14)</w:t>
      </w:r>
    </w:p>
    <w:p>
      <w:pPr>
        <w:numPr>
          <w:ilvl w:val="1"/>
          <w:numId w:val="1002"/>
        </w:numPr>
        <w:pStyle w:val="Compact"/>
      </w:pPr>
      <w:r>
        <w:t xml:space="preserve">источник установки: локальный носитель (рис. 15)</w:t>
      </w:r>
    </w:p>
    <w:p>
      <w:pPr>
        <w:numPr>
          <w:ilvl w:val="1"/>
          <w:numId w:val="1002"/>
        </w:numPr>
        <w:pStyle w:val="Compact"/>
      </w:pPr>
      <w:r>
        <w:t xml:space="preserve">выбор программы: выбираю сервер с GUI (средства разработки) (рис. 16)</w:t>
      </w:r>
    </w:p>
    <w:p>
      <w:pPr>
        <w:numPr>
          <w:ilvl w:val="1"/>
          <w:numId w:val="1002"/>
        </w:numPr>
        <w:pStyle w:val="Compact"/>
      </w:pPr>
      <w:r>
        <w:t xml:space="preserve">расположение установки: автоматическое разбиение диска (рис. 17)</w:t>
      </w:r>
    </w:p>
    <w:p>
      <w:pPr>
        <w:numPr>
          <w:ilvl w:val="1"/>
          <w:numId w:val="1002"/>
        </w:numPr>
        <w:pStyle w:val="Compact"/>
      </w:pPr>
      <w:r>
        <w:t xml:space="preserve">KDUMP: kdump отключен (рис. 18)</w:t>
      </w:r>
    </w:p>
    <w:p>
      <w:pPr>
        <w:numPr>
          <w:ilvl w:val="1"/>
          <w:numId w:val="1002"/>
        </w:numPr>
        <w:pStyle w:val="Compact"/>
      </w:pPr>
      <w:r>
        <w:t xml:space="preserve">сеть и имя узла: включила сеть и задала имя узла со своим именем (рис. 19)</w:t>
      </w:r>
    </w:p>
    <w:p>
      <w:pPr>
        <w:numPr>
          <w:ilvl w:val="1"/>
          <w:numId w:val="1002"/>
        </w:numPr>
        <w:pStyle w:val="Compact"/>
      </w:pPr>
      <w:r>
        <w:t xml:space="preserve">security policy: no content found (рис. 20)</w:t>
      </w:r>
    </w:p>
    <w:p>
      <w:pPr>
        <w:numPr>
          <w:ilvl w:val="0"/>
          <w:numId w:val="1000"/>
        </w:numPr>
        <w:pStyle w:val="CaptionedFigure"/>
      </w:pPr>
      <w:bookmarkStart w:id="45" w:name="fig:012"/>
      <w:r>
        <w:drawing>
          <wp:inline>
            <wp:extent cx="5334000" cy="4641000"/>
            <wp:effectExtent b="0" l="0" r="0" t="0"/>
            <wp:docPr descr="Figure 12: рис.12." title="" id="1" name="Picture"/>
            <a:graphic>
              <a:graphicData uri="http://schemas.openxmlformats.org/drawingml/2006/picture">
                <pic:pic>
                  <pic:nvPicPr>
                    <pic:cNvPr descr="image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Figure 12: рис.12.</w:t>
      </w:r>
    </w:p>
    <w:p>
      <w:pPr>
        <w:numPr>
          <w:ilvl w:val="0"/>
          <w:numId w:val="1000"/>
        </w:numPr>
        <w:pStyle w:val="CaptionedFigure"/>
      </w:pPr>
      <w:bookmarkStart w:id="47" w:name="fig:013"/>
      <w:r>
        <w:drawing>
          <wp:inline>
            <wp:extent cx="5334000" cy="4573992"/>
            <wp:effectExtent b="0" l="0" r="0" t="0"/>
            <wp:docPr descr="Figure 13: рис.13. Выбор часового пояса.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0"/>
        </w:numPr>
        <w:pStyle w:val="ImageCaption"/>
      </w:pPr>
      <w:r>
        <w:t xml:space="preserve">Figure 13: рис.13. Выбор часового пояса.</w:t>
      </w:r>
    </w:p>
    <w:p>
      <w:pPr>
        <w:numPr>
          <w:ilvl w:val="0"/>
          <w:numId w:val="1000"/>
        </w:numPr>
        <w:pStyle w:val="CaptionedFigure"/>
      </w:pPr>
      <w:bookmarkStart w:id="49" w:name="fig:014"/>
      <w:r>
        <w:drawing>
          <wp:inline>
            <wp:extent cx="5334000" cy="4577945"/>
            <wp:effectExtent b="0" l="0" r="0" t="0"/>
            <wp:docPr descr="Figure 14: рис.14. Выбор языка для клавиатуры и языковой поддержки.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7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Figure 14: рис.14. Выбор языка для клавиатуры и языковой поддержки.</w:t>
      </w:r>
    </w:p>
    <w:p>
      <w:pPr>
        <w:numPr>
          <w:ilvl w:val="0"/>
          <w:numId w:val="1000"/>
        </w:numPr>
        <w:pStyle w:val="CaptionedFigure"/>
      </w:pPr>
      <w:bookmarkStart w:id="51" w:name="fig:015"/>
      <w:r>
        <w:drawing>
          <wp:inline>
            <wp:extent cx="5334000" cy="4620935"/>
            <wp:effectExtent b="0" l="0" r="0" t="0"/>
            <wp:docPr descr="Figure 15: рис.15. Настройка источника установки." title="" id="1" name="Picture"/>
            <a:graphic>
              <a:graphicData uri="http://schemas.openxmlformats.org/drawingml/2006/picture">
                <pic:pic>
                  <pic:nvPicPr>
                    <pic:cNvPr descr="image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0"/>
        </w:numPr>
        <w:pStyle w:val="ImageCaption"/>
      </w:pPr>
      <w:r>
        <w:t xml:space="preserve">Figure 15: рис.15. Настройка источника установки.</w:t>
      </w:r>
    </w:p>
    <w:p>
      <w:pPr>
        <w:numPr>
          <w:ilvl w:val="0"/>
          <w:numId w:val="1000"/>
        </w:numPr>
        <w:pStyle w:val="CaptionedFigure"/>
      </w:pPr>
      <w:bookmarkStart w:id="53" w:name="fig:016"/>
      <w:r>
        <w:drawing>
          <wp:inline>
            <wp:extent cx="5334000" cy="4566070"/>
            <wp:effectExtent b="0" l="0" r="0" t="0"/>
            <wp:docPr descr="Figure 16: рис.16. Выбор программ." title="" id="1" name="Picture"/>
            <a:graphic>
              <a:graphicData uri="http://schemas.openxmlformats.org/drawingml/2006/picture">
                <pic:pic>
                  <pic:nvPicPr>
                    <pic:cNvPr descr="image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Figure 16: рис.16. Выбор программ.</w:t>
      </w:r>
    </w:p>
    <w:p>
      <w:pPr>
        <w:numPr>
          <w:ilvl w:val="0"/>
          <w:numId w:val="1000"/>
        </w:numPr>
        <w:pStyle w:val="CaptionedFigure"/>
      </w:pPr>
      <w:bookmarkStart w:id="55" w:name="fig:017"/>
      <w:r>
        <w:drawing>
          <wp:inline>
            <wp:extent cx="5334000" cy="4537045"/>
            <wp:effectExtent b="0" l="0" r="0" t="0"/>
            <wp:docPr descr="Figure 17: рис.17. Место установки." title="" id="1" name="Picture"/>
            <a:graphic>
              <a:graphicData uri="http://schemas.openxmlformats.org/drawingml/2006/picture">
                <pic:pic>
                  <pic:nvPicPr>
                    <pic:cNvPr descr="images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7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0"/>
          <w:numId w:val="1000"/>
        </w:numPr>
        <w:pStyle w:val="ImageCaption"/>
      </w:pPr>
      <w:r>
        <w:t xml:space="preserve">Figure 17: рис.17. Место установки.</w:t>
      </w:r>
    </w:p>
    <w:p>
      <w:pPr>
        <w:numPr>
          <w:ilvl w:val="0"/>
          <w:numId w:val="1000"/>
        </w:numPr>
        <w:pStyle w:val="CaptionedFigure"/>
      </w:pPr>
      <w:bookmarkStart w:id="57" w:name="fig:018"/>
      <w:r>
        <w:drawing>
          <wp:inline>
            <wp:extent cx="5334000" cy="4548156"/>
            <wp:effectExtent b="0" l="0" r="0" t="0"/>
            <wp:docPr descr="Figure 18: рис.18. KDUMP" title="" id="1" name="Picture"/>
            <a:graphic>
              <a:graphicData uri="http://schemas.openxmlformats.org/drawingml/2006/picture">
                <pic:pic>
                  <pic:nvPicPr>
                    <pic:cNvPr descr="image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Figure 18: рис.18. KDUMP</w:t>
      </w:r>
    </w:p>
    <w:p>
      <w:pPr>
        <w:numPr>
          <w:ilvl w:val="0"/>
          <w:numId w:val="1000"/>
        </w:numPr>
        <w:pStyle w:val="CaptionedFigure"/>
      </w:pPr>
      <w:bookmarkStart w:id="59" w:name="fig:019"/>
      <w:r>
        <w:drawing>
          <wp:inline>
            <wp:extent cx="5334000" cy="4562065"/>
            <wp:effectExtent b="0" l="0" r="0" t="0"/>
            <wp:docPr descr="Figure 19: рис.19. Сеть и имя узла. Задание сетевого имени виртуальной машины." title="" id="1" name="Picture"/>
            <a:graphic>
              <a:graphicData uri="http://schemas.openxmlformats.org/drawingml/2006/picture">
                <pic:pic>
                  <pic:nvPicPr>
                    <pic:cNvPr descr="image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0"/>
        </w:numPr>
        <w:pStyle w:val="ImageCaption"/>
      </w:pPr>
      <w:r>
        <w:t xml:space="preserve">Figure 19: рис.19. Сеть и имя узла. Задание сетевого имени виртуальной машины.</w:t>
      </w:r>
    </w:p>
    <w:p>
      <w:pPr>
        <w:numPr>
          <w:ilvl w:val="0"/>
          <w:numId w:val="1000"/>
        </w:numPr>
        <w:pStyle w:val="CaptionedFigure"/>
      </w:pPr>
      <w:bookmarkStart w:id="61" w:name="fig:020"/>
      <w:r>
        <w:drawing>
          <wp:inline>
            <wp:extent cx="5334000" cy="4578000"/>
            <wp:effectExtent b="0" l="0" r="0" t="0"/>
            <wp:docPr descr="Figure 20: рис.20. Security policy" title="" id="1" name="Picture"/>
            <a:graphic>
              <a:graphicData uri="http://schemas.openxmlformats.org/drawingml/2006/picture">
                <pic:pic>
                  <pic:nvPicPr>
                    <pic:cNvPr descr="images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Figure 20: рис.20. Security policy</w:t>
      </w:r>
    </w:p>
    <w:p>
      <w:pPr>
        <w:numPr>
          <w:ilvl w:val="0"/>
          <w:numId w:val="1001"/>
        </w:numPr>
      </w:pPr>
      <w:r>
        <w:t xml:space="preserve">Создаю нового пользователя с правами администратора, задаю пароль (рис.21-23).</w:t>
      </w:r>
    </w:p>
    <w:p>
      <w:pPr>
        <w:numPr>
          <w:ilvl w:val="0"/>
          <w:numId w:val="1000"/>
        </w:numPr>
        <w:pStyle w:val="CaptionedFigure"/>
      </w:pPr>
      <w:bookmarkStart w:id="63" w:name="fig:021"/>
      <w:r>
        <w:drawing>
          <wp:inline>
            <wp:extent cx="5334000" cy="4513923"/>
            <wp:effectExtent b="0" l="0" r="0" t="0"/>
            <wp:docPr descr="Figure 21: рис.21. Установка пароля для root." title="" id="1" name="Picture"/>
            <a:graphic>
              <a:graphicData uri="http://schemas.openxmlformats.org/drawingml/2006/picture">
                <pic:pic>
                  <pic:nvPicPr>
                    <pic:cNvPr descr="image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0"/>
        </w:numPr>
        <w:pStyle w:val="ImageCaption"/>
      </w:pPr>
      <w:r>
        <w:t xml:space="preserve">Figure 21: рис.21. Установка пароля для root.</w:t>
      </w:r>
    </w:p>
    <w:p>
      <w:pPr>
        <w:numPr>
          <w:ilvl w:val="0"/>
          <w:numId w:val="1000"/>
        </w:numPr>
        <w:pStyle w:val="CaptionedFigure"/>
      </w:pPr>
      <w:bookmarkStart w:id="65" w:name="fig:022"/>
      <w:r>
        <w:drawing>
          <wp:inline>
            <wp:extent cx="5334000" cy="4547130"/>
            <wp:effectExtent b="0" l="0" r="0" t="0"/>
            <wp:docPr descr="Figure 22: рис.22. Создание пользователя с правами администратора." title="" id="1" name="Picture"/>
            <a:graphic>
              <a:graphicData uri="http://schemas.openxmlformats.org/drawingml/2006/picture">
                <pic:pic>
                  <pic:nvPicPr>
                    <pic:cNvPr descr="image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0"/>
        </w:numPr>
        <w:pStyle w:val="ImageCaption"/>
      </w:pPr>
      <w:r>
        <w:t xml:space="preserve">Figure 22: рис.22. Создание пользователя с правами администратора.</w:t>
      </w:r>
    </w:p>
    <w:p>
      <w:pPr>
        <w:numPr>
          <w:ilvl w:val="0"/>
          <w:numId w:val="1000"/>
        </w:numPr>
        <w:pStyle w:val="CaptionedFigure"/>
      </w:pPr>
      <w:bookmarkStart w:id="67" w:name="fig:023"/>
      <w:r>
        <w:drawing>
          <wp:inline>
            <wp:extent cx="5334000" cy="4576010"/>
            <wp:effectExtent b="0" l="0" r="0" t="0"/>
            <wp:docPr descr="Figure 23: рис.23. Заданные пароль и пользователь." title="" id="1" name="Picture"/>
            <a:graphic>
              <a:graphicData uri="http://schemas.openxmlformats.org/drawingml/2006/picture">
                <pic:pic>
                  <pic:nvPicPr>
                    <pic:cNvPr descr="image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6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00"/>
        </w:numPr>
        <w:pStyle w:val="ImageCaption"/>
      </w:pPr>
      <w:r>
        <w:t xml:space="preserve">Figure 23: рис.23. Заданные пароль и пользователь.</w:t>
      </w:r>
    </w:p>
    <w:p>
      <w:pPr>
        <w:numPr>
          <w:ilvl w:val="0"/>
          <w:numId w:val="1001"/>
        </w:numPr>
      </w:pPr>
      <w:r>
        <w:t xml:space="preserve">Продолжаю установку операционной системы, перезагружаю виртуальную машину по требованию установщика. Принимаю лицензионное соглашение (рис.24).</w:t>
      </w:r>
    </w:p>
    <w:p>
      <w:pPr>
        <w:numPr>
          <w:ilvl w:val="0"/>
          <w:numId w:val="1000"/>
        </w:numPr>
        <w:pStyle w:val="CaptionedFigure"/>
      </w:pPr>
      <w:bookmarkStart w:id="69" w:name="fig:024"/>
      <w:r>
        <w:drawing>
          <wp:inline>
            <wp:extent cx="5334000" cy="4559034"/>
            <wp:effectExtent b="0" l="0" r="0" t="0"/>
            <wp:docPr descr="Figure 24: рис.24. Лицензионное соглашение." title="" id="1" name="Picture"/>
            <a:graphic>
              <a:graphicData uri="http://schemas.openxmlformats.org/drawingml/2006/picture">
                <pic:pic>
                  <pic:nvPicPr>
                    <pic:cNvPr descr="image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00"/>
        </w:numPr>
        <w:pStyle w:val="ImageCaption"/>
      </w:pPr>
      <w:r>
        <w:t xml:space="preserve">Figure 24: рис.24. Лицензионное соглашение.</w:t>
      </w:r>
    </w:p>
    <w:p>
      <w:pPr>
        <w:numPr>
          <w:ilvl w:val="0"/>
          <w:numId w:val="1001"/>
        </w:numPr>
      </w:pPr>
      <w:r>
        <w:t xml:space="preserve">Вхожу в созданный ранее профиль, открывается привычный графический интерфейс (рис.25).</w:t>
      </w:r>
    </w:p>
    <w:p>
      <w:pPr>
        <w:pStyle w:val="CaptionedFigure"/>
      </w:pPr>
      <w:bookmarkStart w:id="71" w:name="fig:025"/>
      <w:r>
        <w:drawing>
          <wp:inline>
            <wp:extent cx="5334000" cy="4609195"/>
            <wp:effectExtent b="0" l="0" r="0" t="0"/>
            <wp:docPr descr="Figure 25: рис.25. Вход в профиль. Ввод пароля." title="" id="1" name="Picture"/>
            <a:graphic>
              <a:graphicData uri="http://schemas.openxmlformats.org/drawingml/2006/picture">
                <pic:pic>
                  <pic:nvPicPr>
                    <pic:cNvPr descr="images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25: рис.25. Вход в профиль. Ввод пароля.</w:t>
      </w:r>
    </w:p>
    <w:p>
      <w:pPr>
        <w:numPr>
          <w:ilvl w:val="0"/>
          <w:numId w:val="1003"/>
        </w:numPr>
        <w:pStyle w:val="Compact"/>
      </w:pPr>
      <w:r>
        <w:t xml:space="preserve">Произвожу установку драйверов. Для этого заходим в устройства -&gt; подключить образ диска Дополнительной гостевой ОС (рис. 26), нажимаем запустить (рис. 27) и вводим пароль (рис. 28). происходит установка (рис. 29).</w:t>
      </w:r>
    </w:p>
    <w:p>
      <w:pPr>
        <w:pStyle w:val="CaptionedFigure"/>
      </w:pPr>
      <w:bookmarkStart w:id="73" w:name="fig:026"/>
      <w:r>
        <w:drawing>
          <wp:inline>
            <wp:extent cx="5334000" cy="4559936"/>
            <wp:effectExtent b="0" l="0" r="0" t="0"/>
            <wp:docPr descr="Figure 26: рис.26. Виртуальная машина Base. Подключить образ диска Дополнительной гостевой ОС." title="" id="1" name="Picture"/>
            <a:graphic>
              <a:graphicData uri="http://schemas.openxmlformats.org/drawingml/2006/picture">
                <pic:pic>
                  <pic:nvPicPr>
                    <pic:cNvPr descr="images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26: рис.26. Виртуальная машина Base. Подключить образ диска Дополнительной гостевой ОС.</w:t>
      </w:r>
    </w:p>
    <w:p>
      <w:pPr>
        <w:pStyle w:val="CaptionedFigure"/>
      </w:pPr>
      <w:bookmarkStart w:id="75" w:name="fig:027"/>
      <w:r>
        <w:drawing>
          <wp:inline>
            <wp:extent cx="5334000" cy="4554093"/>
            <wp:effectExtent b="0" l="0" r="0" t="0"/>
            <wp:docPr descr="Figure 27: рис.27. Согласие на запуск приложения." title="" id="1" name="Picture"/>
            <a:graphic>
              <a:graphicData uri="http://schemas.openxmlformats.org/drawingml/2006/picture">
                <pic:pic>
                  <pic:nvPicPr>
                    <pic:cNvPr descr="images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4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27: рис.27. Согласие на запуск приложения.</w:t>
      </w:r>
    </w:p>
    <w:p>
      <w:pPr>
        <w:pStyle w:val="CaptionedFigure"/>
      </w:pPr>
      <w:bookmarkStart w:id="77" w:name="fig:028"/>
      <w:r>
        <w:drawing>
          <wp:inline>
            <wp:extent cx="5334000" cy="4569019"/>
            <wp:effectExtent b="0" l="0" r="0" t="0"/>
            <wp:docPr descr="Figure 28: рис.28. Ввод пароля. Подтверждение административных прав." title="" id="1" name="Picture"/>
            <a:graphic>
              <a:graphicData uri="http://schemas.openxmlformats.org/drawingml/2006/picture">
                <pic:pic>
                  <pic:nvPicPr>
                    <pic:cNvPr descr="images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28: рис.28. Ввод пароля. Подтверждение административных прав.</w:t>
      </w:r>
    </w:p>
    <w:p>
      <w:pPr>
        <w:pStyle w:val="CaptionedFigure"/>
      </w:pPr>
      <w:bookmarkStart w:id="79" w:name="fig:029"/>
      <w:r>
        <w:drawing>
          <wp:inline>
            <wp:extent cx="5334000" cy="4507507"/>
            <wp:effectExtent b="0" l="0" r="0" t="0"/>
            <wp:docPr descr="Figure 29: рис.29. Установка дрйверов." title="" id="1" name="Picture"/>
            <a:graphic>
              <a:graphicData uri="http://schemas.openxmlformats.org/drawingml/2006/picture">
                <pic:pic>
                  <pic:nvPicPr>
                    <pic:cNvPr descr="images/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 29: рис.29. Установка дрйверов.</w:t>
      </w:r>
    </w:p>
    <w:p>
      <w:pPr>
        <w:numPr>
          <w:ilvl w:val="0"/>
          <w:numId w:val="1004"/>
        </w:numPr>
        <w:pStyle w:val="Compact"/>
      </w:pPr>
      <w:r>
        <w:t xml:space="preserve">После установки выполняю перезагрузку (рис. 30).</w:t>
      </w:r>
    </w:p>
    <w:p>
      <w:pPr>
        <w:pStyle w:val="CaptionedFigure"/>
      </w:pPr>
      <w:bookmarkStart w:id="81" w:name="fig:030"/>
      <w:r>
        <w:drawing>
          <wp:inline>
            <wp:extent cx="5334000" cy="4553074"/>
            <wp:effectExtent b="0" l="0" r="0" t="0"/>
            <wp:docPr descr="Figure 30: рис.30. Перезагрузка." title="" id="1" name="Picture"/>
            <a:graphic>
              <a:graphicData uri="http://schemas.openxmlformats.org/drawingml/2006/picture">
                <pic:pic>
                  <pic:nvPicPr>
                    <pic:cNvPr descr="images/3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 30: рис.30. Перезагрузка.</w:t>
      </w:r>
    </w:p>
    <w:p>
      <w:pPr>
        <w:numPr>
          <w:ilvl w:val="0"/>
          <w:numId w:val="1005"/>
        </w:numPr>
        <w:pStyle w:val="Compact"/>
      </w:pPr>
      <w:r>
        <w:t xml:space="preserve">Открываю терминал, перехожу на</w:t>
      </w:r>
      <w:r>
        <w:t xml:space="preserve"> </w:t>
      </w:r>
      <w:r>
        <w:rPr>
          <w:iCs/>
          <w:i/>
          <w:bCs/>
          <w:b/>
        </w:rPr>
        <w:t xml:space="preserve">root</w:t>
      </w:r>
      <w:r>
        <w:t xml:space="preserve"> </w:t>
      </w:r>
      <w:r>
        <w:t xml:space="preserve">пользователя командой</w:t>
      </w:r>
      <w:r>
        <w:t xml:space="preserve"> </w:t>
      </w:r>
      <w:r>
        <w:rPr>
          <w:iCs/>
          <w:i/>
        </w:rPr>
        <w:t xml:space="preserve">su</w:t>
      </w:r>
      <w:r>
        <w:t xml:space="preserve">, обновляю системные файлы</w:t>
      </w:r>
      <w:r>
        <w:t xml:space="preserve"> </w:t>
      </w:r>
      <w:r>
        <w:rPr>
          <w:iCs/>
          <w:i/>
        </w:rPr>
        <w:t xml:space="preserve">yum update</w:t>
      </w:r>
      <w:r>
        <w:t xml:space="preserve">, устанавливаю mc командой</w:t>
      </w:r>
      <w:r>
        <w:t xml:space="preserve"> </w:t>
      </w:r>
      <w:r>
        <w:rPr>
          <w:iCs/>
          <w:i/>
        </w:rPr>
        <w:t xml:space="preserve">yum install mc</w:t>
      </w:r>
      <w:r>
        <w:t xml:space="preserve"> </w:t>
      </w:r>
      <w:r>
        <w:t xml:space="preserve">(рис.31-33).</w:t>
      </w:r>
    </w:p>
    <w:p>
      <w:pPr>
        <w:pStyle w:val="CaptionedFigure"/>
      </w:pPr>
      <w:bookmarkStart w:id="83" w:name="fig:031"/>
      <w:r>
        <w:drawing>
          <wp:inline>
            <wp:extent cx="5334000" cy="4593942"/>
            <wp:effectExtent b="0" l="0" r="0" t="0"/>
            <wp:docPr descr="Figure 31: рис.31. Терминал. Переход на root пользователя. Начало выполнения команды yum update." title="" id="1" name="Picture"/>
            <a:graphic>
              <a:graphicData uri="http://schemas.openxmlformats.org/drawingml/2006/picture">
                <pic:pic>
                  <pic:nvPicPr>
                    <pic:cNvPr descr="images/3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 31: рис.31. Терминал. Переход на root пользователя. Начало выполнения команды yum update.</w:t>
      </w:r>
    </w:p>
    <w:p>
      <w:pPr>
        <w:pStyle w:val="CaptionedFigure"/>
      </w:pPr>
      <w:bookmarkStart w:id="85" w:name="fig:032"/>
      <w:r>
        <w:drawing>
          <wp:inline>
            <wp:extent cx="5334000" cy="4531478"/>
            <wp:effectExtent b="0" l="0" r="0" t="0"/>
            <wp:docPr descr="Figure 32: рис.32. Терминал. Успешное обновление системных файлов. Начало выполнения команды yum install mc." title="" id="1" name="Picture"/>
            <a:graphic>
              <a:graphicData uri="http://schemas.openxmlformats.org/drawingml/2006/picture">
                <pic:pic>
                  <pic:nvPicPr>
                    <pic:cNvPr descr="images/3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 32: рис.32. Терминал. Успешное обновление системных файлов. Начало выполнения команды yum install mc.</w:t>
      </w:r>
    </w:p>
    <w:p>
      <w:pPr>
        <w:pStyle w:val="CaptionedFigure"/>
      </w:pPr>
      <w:bookmarkStart w:id="87" w:name="fig:033"/>
      <w:r>
        <w:drawing>
          <wp:inline>
            <wp:extent cx="5334000" cy="4592972"/>
            <wp:effectExtent b="0" l="0" r="0" t="0"/>
            <wp:docPr descr="Figure 33: рис.33. Терминал. Успешная установка mc." title="" id="1" name="Picture"/>
            <a:graphic>
              <a:graphicData uri="http://schemas.openxmlformats.org/drawingml/2006/picture">
                <pic:pic>
                  <pic:nvPicPr>
                    <pic:cNvPr descr="images/3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 33: рис.33. Терминал. Успешная установка mc.</w:t>
      </w:r>
    </w:p>
    <w:p>
      <w:pPr>
        <w:numPr>
          <w:ilvl w:val="0"/>
          <w:numId w:val="1006"/>
        </w:numPr>
        <w:pStyle w:val="Compact"/>
      </w:pPr>
      <w:r>
        <w:t xml:space="preserve">Завершаю работу виртуальной машины (рис. 34).</w:t>
      </w:r>
    </w:p>
    <w:p>
      <w:pPr>
        <w:pStyle w:val="CaptionedFigure"/>
      </w:pPr>
      <w:bookmarkStart w:id="89" w:name="fig:034"/>
      <w:r>
        <w:drawing>
          <wp:inline>
            <wp:extent cx="5334000" cy="4635832"/>
            <wp:effectExtent b="0" l="0" r="0" t="0"/>
            <wp:docPr descr="Figure 34: рис.34. Завершение работы виртуальной машины." title="" id="1" name="Picture"/>
            <a:graphic>
              <a:graphicData uri="http://schemas.openxmlformats.org/drawingml/2006/picture">
                <pic:pic>
                  <pic:nvPicPr>
                    <pic:cNvPr descr="images/3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5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 34: рис.34. Завершение работы виртуальной машины.</w:t>
      </w:r>
    </w:p>
    <w:p>
      <w:pPr>
        <w:numPr>
          <w:ilvl w:val="0"/>
          <w:numId w:val="1007"/>
        </w:numPr>
        <w:pStyle w:val="Compact"/>
      </w:pPr>
      <w:r>
        <w:t xml:space="preserve">Освобождаю «Base.dvi»,чтобы другие виртуальные машины могли использовать машину Base и её конфигурацию как базовую (рис. 35).</w:t>
      </w:r>
    </w:p>
    <w:p>
      <w:pPr>
        <w:pStyle w:val="CaptionedFigure"/>
      </w:pPr>
      <w:bookmarkStart w:id="91" w:name="fig:035"/>
      <w:r>
        <w:drawing>
          <wp:inline>
            <wp:extent cx="5334000" cy="4011800"/>
            <wp:effectExtent b="0" l="0" r="0" t="0"/>
            <wp:docPr descr="Figure 35: рис.35. Освобождение Base.dvi." title="" id="1" name="Picture"/>
            <a:graphic>
              <a:graphicData uri="http://schemas.openxmlformats.org/drawingml/2006/picture">
                <pic:pic>
                  <pic:nvPicPr>
                    <pic:cNvPr descr="images/3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 35: рис.35. Освобождение Base.dvi.</w:t>
      </w:r>
    </w:p>
    <w:p>
      <w:pPr>
        <w:numPr>
          <w:ilvl w:val="0"/>
          <w:numId w:val="1008"/>
        </w:numPr>
        <w:pStyle w:val="Compact"/>
      </w:pPr>
      <w:r>
        <w:t xml:space="preserve">На основе виртуальной машины Base создаем машину Host2, выбрав в качестве диска существующий жёсткий диск (рис. 36-37).</w:t>
      </w:r>
    </w:p>
    <w:p>
      <w:pPr>
        <w:pStyle w:val="CaptionedFigure"/>
      </w:pPr>
      <w:bookmarkStart w:id="93" w:name="fig:036"/>
      <w:r>
        <w:drawing>
          <wp:inline>
            <wp:extent cx="5334000" cy="4080933"/>
            <wp:effectExtent b="0" l="0" r="0" t="0"/>
            <wp:docPr descr="Figure 36: рис.36. Создание виртуальной маришины Host2." title="" id="1" name="Picture"/>
            <a:graphic>
              <a:graphicData uri="http://schemas.openxmlformats.org/drawingml/2006/picture">
                <pic:pic>
                  <pic:nvPicPr>
                    <pic:cNvPr descr="images/3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 36: рис.36. Создание виртуальной маришины Host2.</w:t>
      </w:r>
    </w:p>
    <w:p>
      <w:pPr>
        <w:pStyle w:val="CaptionedFigure"/>
      </w:pPr>
      <w:bookmarkStart w:id="95" w:name="fig:037"/>
      <w:r>
        <w:drawing>
          <wp:inline>
            <wp:extent cx="5334000" cy="3768158"/>
            <wp:effectExtent b="0" l="0" r="0" t="0"/>
            <wp:docPr descr="Figure 37: рис.37. Выбор жёсткого диска для Host2." title="" id="1" name="Picture"/>
            <a:graphic>
              <a:graphicData uri="http://schemas.openxmlformats.org/drawingml/2006/picture">
                <pic:pic>
                  <pic:nvPicPr>
                    <pic:cNvPr descr="images/3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 37: рис.37. Выбор жёсткого диска для Host2.</w:t>
      </w:r>
    </w:p>
    <w:bookmarkEnd w:id="96"/>
    <w:bookmarkStart w:id="9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06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24" Target="media/rId24.jpg" /><Relationship Type="http://schemas.openxmlformats.org/officeDocument/2006/relationships/image" Id="rId60" Target="media/rId60.jpg" /><Relationship Type="http://schemas.openxmlformats.org/officeDocument/2006/relationships/image" Id="rId62" Target="media/rId62.jpg" /><Relationship Type="http://schemas.openxmlformats.org/officeDocument/2006/relationships/image" Id="rId64" Target="media/rId64.jpg" /><Relationship Type="http://schemas.openxmlformats.org/officeDocument/2006/relationships/image" Id="rId66" Target="media/rId66.jpg" /><Relationship Type="http://schemas.openxmlformats.org/officeDocument/2006/relationships/image" Id="rId68" Target="media/rId68.jpg" /><Relationship Type="http://schemas.openxmlformats.org/officeDocument/2006/relationships/image" Id="rId70" Target="media/rId70.jpg" /><Relationship Type="http://schemas.openxmlformats.org/officeDocument/2006/relationships/image" Id="rId72" Target="media/rId72.jpg" /><Relationship Type="http://schemas.openxmlformats.org/officeDocument/2006/relationships/image" Id="rId74" Target="media/rId74.jpg" /><Relationship Type="http://schemas.openxmlformats.org/officeDocument/2006/relationships/image" Id="rId76" Target="media/rId76.jpg" /><Relationship Type="http://schemas.openxmlformats.org/officeDocument/2006/relationships/image" Id="rId78" Target="media/rId78.jpg" /><Relationship Type="http://schemas.openxmlformats.org/officeDocument/2006/relationships/image" Id="rId26" Target="media/rId26.jpg" /><Relationship Type="http://schemas.openxmlformats.org/officeDocument/2006/relationships/image" Id="rId80" Target="media/rId80.jpg" /><Relationship Type="http://schemas.openxmlformats.org/officeDocument/2006/relationships/image" Id="rId82" Target="media/rId82.jpg" /><Relationship Type="http://schemas.openxmlformats.org/officeDocument/2006/relationships/image" Id="rId84" Target="media/rId84.jpg" /><Relationship Type="http://schemas.openxmlformats.org/officeDocument/2006/relationships/image" Id="rId86" Target="media/rId86.jpg" /><Relationship Type="http://schemas.openxmlformats.org/officeDocument/2006/relationships/image" Id="rId88" Target="media/rId88.jpg" /><Relationship Type="http://schemas.openxmlformats.org/officeDocument/2006/relationships/image" Id="rId90" Target="media/rId90.jpg" /><Relationship Type="http://schemas.openxmlformats.org/officeDocument/2006/relationships/image" Id="rId92" Target="media/rId92.jpg" /><Relationship Type="http://schemas.openxmlformats.org/officeDocument/2006/relationships/image" Id="rId94" Target="media/rId94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Румянцева Александра Сергеевна</dc:creator>
  <dc:language>ru-RU</dc:language>
  <cp:keywords/>
  <dcterms:created xsi:type="dcterms:W3CDTF">2021-09-18T10:17:27Z</dcterms:created>
  <dcterms:modified xsi:type="dcterms:W3CDTF">2021-09-18T10:17:27Z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Ubuntu</vt:lpwstr>
  </property>
  <property fmtid="{D5CDD505-2E9C-101B-9397-08002B2CF9AE}" pid="41" name="mainfontoptions">
    <vt:lpwstr>Ligatures=TeX</vt:lpwstr>
  </property>
  <property fmtid="{D5CDD505-2E9C-101B-9397-08002B2CF9AE}" pid="42" name="monofont">
    <vt:lpwstr>Ubuntu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Ubuntu</vt:lpwstr>
  </property>
  <property fmtid="{D5CDD505-2E9C-101B-9397-08002B2CF9AE}" pid="55" name="romanfontoptions">
    <vt:lpwstr>Ligatures=TeX</vt:lpwstr>
  </property>
  <property fmtid="{D5CDD505-2E9C-101B-9397-08002B2CF9AE}" pid="56" name="sansfont">
    <vt:lpwstr>Ubuntu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Установка и конфигурация операционной системы на виртуальную машину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