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Host: 196.1.14.1</w:t>
      </w:r>
    </w:p>
    <w:p>
      <w:pPr>
        <w:pStyle w:val="Heading1"/>
      </w:pPr>
      <w:r>
        <w:t>Windows 7 Compliance Detailed Report</w:t>
      </w:r>
    </w:p>
    <w:p>
      <w:r>
        <w:t>L1 Checks: 1</w:t>
      </w:r>
    </w:p>
    <w:p>
      <w:r>
        <w:t>L2 Checks: 1</w:t>
      </w:r>
    </w:p>
    <w:p>
      <w:r>
        <w:t>Total: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4472C4"/>
          </w:tcPr>
          <w:p>
            <w:r>
              <w:rPr>
                <w:b/>
              </w:rPr>
              <w:t>[L2] CIS_MS_Windows_7_v3.2.0_Level_2.audit from CIS Microsoft Windows 7 Workstation Benchmark v3.2.0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Policy Value:</w:t>
            </w:r>
          </w:p>
        </w:tc>
        <w:tc>
          <w:tcPr>
            <w:tcW w:type="dxa" w:w="5760"/>
            <w:gridSpan w:val="2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Configured Value:</w:t>
            </w:r>
          </w:p>
        </w:tc>
        <w:tc>
          <w:tcPr>
            <w:tcW w:type="dxa" w:w="5760"/>
            <w:gridSpan w:val="2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4472C4"/>
          </w:tcPr>
          <w:p>
            <w:r>
              <w:rPr>
                <w:b/>
              </w:rPr>
              <w:t>[L1] CIS_MS_Windows_7_v3.2.0_Level_1.audit from CIS Microsoft Windows 7 Workstation Benchmark v3.2.0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760"/>
            <w:gridSpan w:val="2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Policy Value:</w:t>
            </w:r>
          </w:p>
        </w:tc>
        <w:tc>
          <w:tcPr>
            <w:tcW w:type="dxa" w:w="5760"/>
            <w:gridSpan w:val="2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Configured Value:</w:t>
            </w:r>
          </w:p>
        </w:tc>
        <w:tc>
          <w:tcPr>
            <w:tcW w:type="dxa" w:w="5760"/>
            <w:gridSpan w:val="2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