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Host: 196.1.14.1</w:t>
      </w:r>
    </w:p>
    <w:p>
      <w:pPr>
        <w:pStyle w:val="Heading1"/>
      </w:pPr>
      <w:r>
        <w:t>Windows 7 Compliance Summary Report</w:t>
      </w:r>
    </w:p>
    <w:p>
      <w:pPr>
        <w:pStyle w:val="Heading2"/>
      </w:pPr>
      <w:r>
        <w:t>Summary Statistics</w:t>
      </w:r>
    </w:p>
    <w:p>
      <w:r>
        <w:t>L1 Checks: 1</w:t>
      </w:r>
    </w:p>
    <w:p>
      <w:r>
        <w:t>L2 Checks: 1</w:t>
      </w:r>
    </w:p>
    <w:p>
      <w:r>
        <w:t>Total Checks: 2</w:t>
      </w:r>
    </w:p>
    <w:p>
      <w:pPr>
        <w:pStyle w:val="Heading2"/>
      </w:pPr>
      <w:r>
        <w:t>Compliance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</w:rPr>
              <w:t>Check ID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</w:rPr>
              <w:t>L1/L2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</w:rPr>
              <w:t>Benchmark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CIS_MS_Windows_7_v3.2.0_Level_2.audit from CIS Mic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CIS Windows 7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CIS_MS_Windows_7_v3.2.0_Level_1.audit from CIS Mic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CIS Windows 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