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3 - Problem 2: Raincouver AI</w:t>
      </w:r>
    </w:p>
    <w:p>
      <w:pPr>
        <w:spacing w:after="120"/>
      </w:pPr>
      <w:r>
        <w:t>COMM/R &amp; COEC 387 - Entrepreneurial Finance and Private Equity. Supporting calculations: Assignment3_Solutions.xlsx, sheet "Raincouver Metrics" (all figures below are linked to the model by formula; $ in thousands unless noted).</w:t>
      </w:r>
    </w:p>
    <w:p>
      <w:pPr>
        <w:pStyle w:val="Heading1"/>
      </w:pPr>
      <w:r>
        <w:t>1. View on the market being extravagant on AI technologies</w:t>
      </w:r>
    </w:p>
    <w:p>
      <w:pPr>
        <w:spacing w:after="120"/>
      </w:pPr>
      <w:r>
        <w:t>My view: the technology is real, but pricing across the market is extravagant. Adoption is genuine - enterprises are deploying AI, inference usage is surging, and the best AI-native companies are reaching ARR milestones faster than any prior software cohort. However, much of the market prices in perfect execution. Warning signs: (1) very high ARR multiples for companies with under two years of history and unproven retention; (2) capital concentrated in compute and infrastructure, with circular financing (suppliers investing in customers who buy their chips or cloud); (3) thin moats at the application layer - wrappers are easy to copy as models commoditize and foundation-model labs move up the stack; (4) inference costs push gross margins below classic SaaS (75-80%); (5) pilot and experimental budgets may not renew. Like 1999, I expect the technology to transform industries while many investors lose money on price. I would therefore stay active but selective: pay for durable retention, proprietary data or workflow lock-in and improving gross margin - not for growth alone.</w:t>
      </w:r>
    </w:p>
    <w:p>
      <w:pPr>
        <w:pStyle w:val="Heading1"/>
      </w:pPr>
      <w:r>
        <w:t>2. Key SaaS metrics to evaluate</w:t>
      </w:r>
    </w:p>
    <w:p>
      <w:pPr>
        <w:spacing w:after="120"/>
      </w:pPr>
      <w:r>
        <w:t>Six metrics, each answering a different diligence question. (1) ARR growth - is demand strong enough to justify a venture-style outcome? (2) Net revenue retention - do customers expand over time? This is the engine of efficient growth. (3) Gross dollar churn / GRR - NRR can hide leakage; high churn means the sales team is refilling a leaky bucket. (4) Gross margin - determines how much of each new dollar can fund growth and is especially important for AI companies with inference costs. (5) CAC payback / sales efficiency (gross new ARR per S&amp;M dollar) - tells us how expensive growth is. (6) Burn multiple (burn / net new ARR) plus Rule of 40 - combine growth and cash consumption to show whether capital is being used efficiently and how much funding is needed to reach scale.</w:t>
      </w:r>
    </w:p>
    <w:p>
      <w:pPr>
        <w:pStyle w:val="Heading1"/>
      </w:pPr>
      <w:r>
        <w:t>3. Performance vs. SaaS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  <w:t>Metric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FY21A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FY22E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FY23E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FY24E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Benchmark (approx.)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  <w:t>Verdict (FY24E)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ARR growth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84%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91%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116%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35-50%; top quartile 80-100%+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Top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Revenue growth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99%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109%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99%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as above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Top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Net revenue retention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117%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129%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129%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100-105%; top quartile &gt;120%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Top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Gross $ churn (GRR)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48% (52%)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29% (71%)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29% (71%)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22% (78%)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10-15% (GRR 85-90%)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Bottom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Gross margin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64.5%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68.4%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73.3%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75.9%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75-78%; top &gt;80%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/ slightly below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S&amp;M % revenue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167%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152%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130%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92%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35-45%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Bottom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Operating margin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-237%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-203%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-142%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-82%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about -20% to -30%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Bottom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Rule of 40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-103%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-34%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17%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10-20%; top &gt;40%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Below median, improving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Burn multiple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3.0x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2.6x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1.6x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1.1x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&lt;1.5x great; &gt;3x bad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Great by FY24 (bad earlier)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Sales efficiency (gross new ARR / S&amp;M)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0.74x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0.68x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0.87x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0.99x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0.7-0.8x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to upper quartile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  <w:t>CAC payback (GM-adjusted)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25 mo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26 mo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19 mo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16 mo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20-24 mo; top &lt;15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  <w:t>Median to upper-mid</w:t>
            </w:r>
          </w:p>
        </w:tc>
      </w:tr>
    </w:tbl>
    <w:p/>
    <w:p>
      <w:pPr>
        <w:spacing w:after="120"/>
      </w:pPr>
      <w:r>
        <w:rPr>
          <w:b/>
        </w:rPr>
        <w:t xml:space="preserve">Summary. </w:t>
      </w:r>
      <w:r>
        <w:t>Raincouver AI is a top-quartile growth company with bottom-quartile efficiency. Growth (ARR roughly doubling every year, from $14.5M to $111.6M by FY24) and expansion (NRR 117-129%, driven by upsell and expansion equal to 46-58% of opening ARR) are excellent. Costs are the weakness: churn is very high (gross churn 22-48% of opening ARR, SMB-like, vs a ~10-15% median), gross margin is below the best-in-class 80%, and operating expenses are enormous (S&amp;M 92-167% of revenue, operating margin -82% to -237%). The trajectory is steeply improving: burn multiple falls from 3.0x to 1.1x, CAC payback from 25 to 16 months and Rule of 40 from -103% to +17%. These are forecasts, though, and need to be tested.</w:t>
      </w:r>
    </w:p>
    <w:p>
      <w:pPr>
        <w:spacing w:after="120"/>
      </w:pPr>
      <w:r>
        <w:rPr>
          <w:b/>
        </w:rPr>
        <w:t xml:space="preserve">Sources and notes. </w:t>
      </w:r>
      <w:r>
        <w:t>Benchmark sources: KeyBanc Capital Markets / Sapphire Ventures Private SaaS Company Survey; OpenView SaaS Benchmarks; ICONIQ Growth Topline Growth &amp; Operational Efficiency report; Craft Ventures (D. Sacks) "The Burn Multiple"; Bessemer Venture Partners "Scaling to $100 Million". Benchmark values are approximate ranges recalled from these published surveys, not exact quotes, and should be checked against the latest editions. Operating loss is used as a proxy for burn because the model has no cash-flow statement. Definitions: NRR = (opening ARR + upsell + expansion - churn) / opening ARR; GRR = 1 - churn / opening ARR; CAC payback = S&amp;M / (gross new ARR x gross margin) x 12.</w:t>
      </w:r>
    </w:p>
    <w:p>
      <w:pPr>
        <w:pStyle w:val="Heading1"/>
      </w:pPr>
      <w:r>
        <w:t>4. Would I invest in Raincouver AI?</w:t>
      </w:r>
    </w:p>
    <w:p>
      <w:pPr>
        <w:spacing w:after="120"/>
      </w:pPr>
      <w:r>
        <w:t>Yes - a conditional, staged investment. Why: (1) Growth and demand: ARR has roughly doubled each year and revenue growth is ~100%, which is the profile venture returns need. (2) Expansion: NRR of 117-129% shows customers buy more over time, which usually means real product value rather than a pilot-driven spike. (3) Improving unit economics: burn multiple 3.0x to 1.1x, CAC payback 25 to 16 months, gross margin 64.5% to 75.9%, and operating margin -237% to -82%. The business appears to scale efficiently as it grows. Concerns: (1) Churn is very high (22-48% of opening ARR); the high NRR is made up of heavy upsell masking a leaky base, so I need cohort data by customer size to see whether churn is concentrated in small customers or an early-product issue. (2) Operating losses are large ($58M in FY24), so we must see the cash balance, runway and what the round buys. (3) Forecast risk: FY24 inputs are rounded hard-codes, ARR exceeds revenue run-rate by ~30% in Q4-24, and the model has a base-period inconsistency (Q1-21 growth uses 6,412 rather than 7,912). (4) AI-specific risk: 65-76% gross margin may be exposed to inference costs and model-provider competition. Terms: I would invest, but price it on FY22-23 numbers, not FY24 hockey-stick forecasts; tranche the money against milestones (gross churn below 20%, gross margin above 75%, burn multiple below 1.5x); and use standard protections (liquidation preference, information rights and a board seat). If diligence shows that churn is structural, I would pass.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