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F3864" w:val="clear"/>
            <w:tcMar>
              <w:top w:type="dxa" w:w="600"/>
              <w:left w:type="dxa" w:w="480"/>
              <w:bottom w:type="dxa" w:w="600"/>
              <w:right w:type="dxa" w:w="480"/>
            </w:tcMar>
          </w:tcPr>
          <w:p>
            <w:pPr>
              <w:spacing w:before="200"/>
              <w:jc w:val="center"/>
            </w:pPr>
            <w:r>
              <w:rPr>
                <w:rFonts w:ascii="Arial" w:cs="Arial" w:eastAsia="Arial" w:hAnsi="Arial"/>
                <w:b/>
                <w:bCs/>
                <w:color w:val="FFFFFF"/>
                <w:sz w:val="72"/>
                <w:szCs w:val="72"/>
              </w:rPr>
              <w:t xml:space="preserve">ABAIC</w:t>
            </w:r>
          </w:p>
          <w:p>
            <w:pPr>
              <w:spacing w:before="60" w:after="60"/>
              <w:jc w:val="center"/>
            </w:pPr>
            <w:r>
              <w:rPr>
                <w:rFonts w:ascii="Arial" w:cs="Arial" w:eastAsia="Arial" w:hAnsi="Arial"/>
                <w:color w:val="AACCFF"/>
                <w:sz w:val="36"/>
                <w:szCs w:val="36"/>
              </w:rPr>
              <w:t xml:space="preserve">Oil Trading Intelligence Bot</w:t>
            </w:r>
          </w:p>
          <w:p>
            <w:pPr>
              <w:spacing w:before="120" w:after="60"/>
              <w:jc w:val="center"/>
            </w:pPr>
            <w:r>
              <w:rPr>
                <w:rFonts w:ascii="Arial" w:cs="Arial" w:eastAsia="Arial" w:hAnsi="Arial"/>
                <w:b/>
                <w:bCs/>
                <w:color w:val="C9511F"/>
                <w:sz w:val="26"/>
                <w:szCs w:val="26"/>
              </w:rPr>
              <w:t xml:space="preserve">AI CONSULTATION — SYNTHESIS REPORT</w:t>
            </w:r>
          </w:p>
          <w:p>
            <w:pPr>
              <w:spacing w:before="60" w:after="200"/>
              <w:jc w:val="center"/>
            </w:pPr>
            <w:r>
              <w:rPr>
                <w:rFonts w:ascii="Arial" w:cs="Arial" w:eastAsia="Arial" w:hAnsi="Arial"/>
                <w:color w:val="99BBDD"/>
                <w:sz w:val="20"/>
                <w:szCs w:val="20"/>
              </w:rPr>
              <w:t xml:space="preserve">Three AI Responses Analysed  |  March 10, 2026</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00"/>
            </w:tcMar>
          </w:tcPr>
          <w:p>
            <w:r>
              <w:rPr>
                <w:rFonts w:ascii="Arial" w:cs="Arial" w:eastAsia="Arial" w:hAnsi="Arial"/>
                <w:b/>
                <w:bCs/>
                <w:color w:val="C9511F"/>
                <w:sz w:val="22"/>
                <w:szCs w:val="22"/>
              </w:rPr>
              <w:t xml:space="preserve">AI #1</w:t>
            </w:r>
          </w:p>
          <w:p>
            <w:r>
              <w:rPr>
                <w:rFonts w:ascii="Arial" w:cs="Arial" w:eastAsia="Arial" w:hAnsi="Arial"/>
                <w:color w:val="595959"/>
                <w:sz w:val="18"/>
                <w:szCs w:val="18"/>
              </w:rPr>
              <w:t xml:space="preserve">Ukrainian response. Concise expert take, lawyer perspective. Practical, opinionated.</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00"/>
            </w:tcMar>
          </w:tcPr>
          <w:p>
            <w:r>
              <w:rPr>
                <w:rFonts w:ascii="Arial" w:cs="Arial" w:eastAsia="Arial" w:hAnsi="Arial"/>
                <w:b/>
                <w:bCs/>
                <w:color w:val="2E5FA3"/>
                <w:sz w:val="22"/>
                <w:szCs w:val="22"/>
              </w:rPr>
              <w:t xml:space="preserve">AI #2</w:t>
            </w:r>
          </w:p>
          <w:p>
            <w:r>
              <w:rPr>
                <w:rFonts w:ascii="Arial" w:cs="Arial" w:eastAsia="Arial" w:hAnsi="Arial"/>
                <w:color w:val="595959"/>
                <w:sz w:val="18"/>
                <w:szCs w:val="18"/>
              </w:rPr>
              <w:t xml:space="preserve">English structured response. Technical depth per question. Best on APIs &amp; models.</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00"/>
            </w:tcMar>
          </w:tcPr>
          <w:p>
            <w:r>
              <w:rPr>
                <w:rFonts w:ascii="Arial" w:cs="Arial" w:eastAsia="Arial" w:hAnsi="Arial"/>
                <w:b/>
                <w:bCs/>
                <w:color w:val="375623"/>
                <w:sz w:val="22"/>
                <w:szCs w:val="22"/>
              </w:rPr>
              <w:t xml:space="preserve">AI #3</w:t>
            </w:r>
          </w:p>
          <w:p>
            <w:r>
              <w:rPr>
                <w:rFonts w:ascii="Arial" w:cs="Arial" w:eastAsia="Arial" w:hAnsi="Arial"/>
                <w:color w:val="595959"/>
                <w:sz w:val="18"/>
                <w:szCs w:val="18"/>
              </w:rPr>
              <w:t xml:space="preserve">English planning report. Full Gantt &amp; task breakdown. Best on process &amp; timeline.</w:t>
            </w:r>
          </w:p>
        </w:tc>
      </w:tr>
    </w:tbl>
    <w:p>
      <w:pPr>
        <w:spacing w:before="160" w:after="160"/>
      </w:pPr>
      <w:r>
        <w:t xml:space="preserve"/>
      </w:r>
    </w:p>
    <w:p>
      <w:pPr>
        <w:pBdr>
          <w:bottom w:val="single" w:color="C9511F" w:sz="8"/>
        </w:pBd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EXECUTIVE SUMMARY</w:t>
            </w:r>
          </w:p>
          <w:p>
            <w:r>
              <w:rPr>
                <w:rFonts w:ascii="Arial" w:cs="Arial" w:eastAsia="Arial" w:hAnsi="Arial"/>
                <w:color w:val="AACCFF"/>
                <w:sz w:val="20"/>
                <w:szCs w:val="20"/>
              </w:rPr>
              <w:t xml:space="preserve">Key findings across all three AI responses</w:t>
            </w:r>
          </w:p>
        </w:tc>
      </w:tr>
    </w:tbl>
    <w:p>
      <w:pPr>
        <w:spacing w:before="120" w:after="120"/>
      </w:pPr>
      <w:r>
        <w:t xml:space="preserve"/>
      </w:r>
    </w:p>
    <w:p>
      <w:pPr>
        <w:spacing w:before="60" w:after="60"/>
      </w:pPr>
      <w:r>
        <w:rPr>
          <w:rFonts w:ascii="Arial" w:cs="Arial" w:eastAsia="Arial" w:hAnsi="Arial"/>
          <w:sz w:val="22"/>
          <w:szCs w:val="22"/>
        </w:rPr>
        <w:t xml:space="preserve">Three frontier AI models were given the same consultation questionnaire about ABAIC architecture. Below are the most important consensus findings and divergences.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Points of Strong Consensus (all 3 agree)</w:t>
      </w:r>
    </w:p>
    <w:p>
      <w:pPr>
        <w:pStyle w:val="ListParagraph"/>
        <w:numPr>
          <w:ilvl w:val="0"/>
          <w:numId w:val="2"/>
        </w:numPr>
        <w:spacing w:before="40" w:after="40"/>
      </w:pPr>
      <w:r>
        <w:rPr>
          <w:rFonts w:ascii="Arial" w:cs="Arial" w:eastAsia="Arial" w:hAnsi="Arial"/>
          <w:sz w:val="22"/>
          <w:szCs w:val="22"/>
        </w:rPr>
        <w:t xml:space="preserve">ICE Gasoil (LGO) is NOT covered by cheap commodity APIs — a paid specialized solution is required</w:t>
      </w:r>
    </w:p>
    <w:p>
      <w:pPr>
        <w:pStyle w:val="ListParagraph"/>
        <w:numPr>
          <w:ilvl w:val="0"/>
          <w:numId w:val="2"/>
        </w:numPr>
        <w:spacing w:before="40" w:after="40"/>
      </w:pPr>
      <w:r>
        <w:rPr>
          <w:rFonts w:ascii="Arial" w:cs="Arial" w:eastAsia="Arial" w:hAnsi="Arial"/>
          <w:sz w:val="22"/>
          <w:szCs w:val="22"/>
        </w:rPr>
        <w:t xml:space="preserve">Gemini 3.1 Pro is the best adversarial counterpart to Claude Opus 4.6 in the debate stage</w:t>
      </w:r>
    </w:p>
    <w:p>
      <w:pPr>
        <w:pStyle w:val="ListParagraph"/>
        <w:numPr>
          <w:ilvl w:val="0"/>
          <w:numId w:val="2"/>
        </w:numPr>
        <w:spacing w:before="40" w:after="40"/>
      </w:pPr>
      <w:r>
        <w:rPr>
          <w:rFonts w:ascii="Arial" w:cs="Arial" w:eastAsia="Arial" w:hAnsi="Arial"/>
          <w:sz w:val="22"/>
          <w:szCs w:val="22"/>
        </w:rPr>
        <w:t xml:space="preserve">Grok remains the best agent for real-time X/Twitter sentiment in 2026 (native data access)</w:t>
      </w:r>
    </w:p>
    <w:p>
      <w:pPr>
        <w:pStyle w:val="ListParagraph"/>
        <w:numPr>
          <w:ilvl w:val="0"/>
          <w:numId w:val="2"/>
        </w:numPr>
        <w:spacing w:before="40" w:after="40"/>
      </w:pPr>
      <w:r>
        <w:rPr>
          <w:rFonts w:ascii="Arial" w:cs="Arial" w:eastAsia="Arial" w:hAnsi="Arial"/>
          <w:sz w:val="22"/>
          <w:szCs w:val="22"/>
        </w:rPr>
        <w:t xml:space="preserve">Confidence-weighted aggregation outperforms simple majority voting</w:t>
      </w:r>
    </w:p>
    <w:p>
      <w:pPr>
        <w:pStyle w:val="ListParagraph"/>
        <w:numPr>
          <w:ilvl w:val="0"/>
          <w:numId w:val="2"/>
        </w:numPr>
        <w:spacing w:before="40" w:after="40"/>
      </w:pPr>
      <w:r>
        <w:rPr>
          <w:rFonts w:ascii="Arial" w:cs="Arial" w:eastAsia="Arial" w:hAnsi="Arial"/>
          <w:sz w:val="22"/>
          <w:szCs w:val="22"/>
        </w:rPr>
        <w:t xml:space="preserve">RAG knowledge base needs a staleness/decay mechanism — oil data goes stale fast</w:t>
      </w:r>
    </w:p>
    <w:p>
      <w:pPr>
        <w:pStyle w:val="ListParagraph"/>
        <w:numPr>
          <w:ilvl w:val="0"/>
          <w:numId w:val="2"/>
        </w:numPr>
        <w:spacing w:before="40" w:after="40"/>
      </w:pPr>
      <w:r>
        <w:rPr>
          <w:rFonts w:ascii="Arial" w:cs="Arial" w:eastAsia="Arial" w:hAnsi="Arial"/>
          <w:sz w:val="22"/>
          <w:szCs w:val="22"/>
        </w:rPr>
        <w:t xml:space="preserve">All three strongly endorse the disclaimer: 'AI-generated intelligence, not financial advice'</w:t>
      </w:r>
    </w:p>
    <w:p>
      <w:pPr>
        <w:pStyle w:val="ListParagraph"/>
        <w:numPr>
          <w:ilvl w:val="0"/>
          <w:numId w:val="2"/>
        </w:numPr>
        <w:spacing w:before="40" w:after="40"/>
      </w:pPr>
      <w:r>
        <w:rPr>
          <w:rFonts w:ascii="Arial" w:cs="Arial" w:eastAsia="Arial" w:hAnsi="Arial"/>
          <w:sz w:val="22"/>
          <w:szCs w:val="22"/>
        </w:rPr>
        <w:t xml:space="preserve">Dynamic agent weights (based on per-agent Brier score) are essential for the aggregator</w:t>
      </w:r>
    </w:p>
    <w:p>
      <w:pPr>
        <w:pStyle w:val="ListParagraph"/>
        <w:numPr>
          <w:ilvl w:val="0"/>
          <w:numId w:val="2"/>
        </w:numPr>
        <w:spacing w:before="40" w:after="40"/>
      </w:pPr>
      <w:r>
        <w:rPr>
          <w:rFonts w:ascii="Arial" w:cs="Arial" w:eastAsia="Arial" w:hAnsi="Arial"/>
          <w:sz w:val="22"/>
          <w:szCs w:val="22"/>
        </w:rPr>
        <w:t xml:space="preserve">Chinese PMI and Fujairah port storage data are missing from the scheduled events calendar</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Unique High-Value Insights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57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Unique Insight</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Kpler tanker-tracking data is more predictive than price data for supply signals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AI #1</w:t>
            </w:r>
          </w:p>
        </w:tc>
        <w:tc>
          <w:tcPr>
            <w:tcW w:type="dxa" w:w="5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Confidence Decay in RAG: relevance score should drop every minute after news breaks</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Databento covers ICE Brent + Gasoil futures with real-time updates — best LGO candidate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AI #2</w:t>
            </w:r>
          </w:p>
        </w:tc>
        <w:tc>
          <w:tcPr>
            <w:tcW w:type="dxa" w:w="5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 historical analogues is optimal in signal output (balance of depth vs brevity)</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Full task plan with Gantt chart: 13 tasks, ~45 dev-days total estimated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MED</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AI #3</w:t>
            </w:r>
          </w:p>
        </w:tc>
        <w:tc>
          <w:tcPr>
            <w:tcW w:type="dxa" w:w="5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Add 'devil's advocate' as a 5th agent specifically tasked to argue against the consensus</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HIGH</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1 — DATA INFRASTRUCTURE</w:t>
            </w:r>
          </w:p>
          <w:p>
            <w:r>
              <w:rPr>
                <w:rFonts w:ascii="Arial" w:cs="Arial" w:eastAsia="Arial" w:hAnsi="Arial"/>
                <w:color w:val="AACCFF"/>
                <w:sz w:val="20"/>
                <w:szCs w:val="20"/>
              </w:rPr>
              <w:t xml:space="preserve">APIs · RSS Feeds · Scheduled Events Calendar</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Q1 · Paid Data API — Recommendations</w:t>
      </w:r>
    </w:p>
    <w:p>
      <w:pPr>
        <w:spacing w:before="60" w:after="60"/>
      </w:pPr>
      <w:r>
        <w:rPr>
          <w:rFonts w:ascii="Arial" w:cs="Arial" w:eastAsia="Arial" w:hAnsi="Arial"/>
          <w:sz w:val="22"/>
          <w:szCs w:val="22"/>
        </w:rPr>
        <w:t xml:space="preserve">The core challenge: ICE Gasoil (LGO) is an ICE Europe futures contract — most generic commodity APIs focus on US/CME instruments and do not carry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360"/>
        <w:gridCol w:w="360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Provider</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Brent (BZ=F)</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LGO Gasoil</w:t>
            </w:r>
          </w:p>
        </w:tc>
        <w:tc>
          <w:tcPr>
            <w:tcW w:type="dxa" w:w="1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Price/mo</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Databento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Real-time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ICE G futures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$1,000–2,000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Best LGO candidate. AI #2 recommends.</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bCs/>
                <w:color w:val="1F3864"/>
                <w:sz w:val="20"/>
                <w:szCs w:val="20"/>
              </w:rPr>
              <w:t xml:space="preserve">ICE Data Services</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Primary source</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Native</w:t>
            </w:r>
          </w:p>
        </w:tc>
        <w:tc>
          <w:tcPr>
            <w:tcW w:type="dxa" w:w="13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$3,000–10,000</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Highest quality. Barriers: compliance + cost.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LSEG / Refinitiv</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Real-time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European futures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$500–2,000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Former Reuters. AI #1 recommends.</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bCs/>
                <w:color w:val="1F3864"/>
                <w:sz w:val="20"/>
                <w:szCs w:val="20"/>
              </w:rPr>
              <w:t xml:space="preserve">OilPriceAPI.com</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5-min updates</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Verify LGO</w:t>
            </w:r>
          </w:p>
        </w:tc>
        <w:tc>
          <w:tcPr>
            <w:tcW w:type="dxa" w:w="13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$15–150</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Cheapest. Check LGO coverage before paying.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Nasdaq Data Link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Good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Lagged</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Free–$50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AI #1: 'too slow for real-time LGO in 2026'</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bCs/>
                <w:color w:val="1F3864"/>
                <w:sz w:val="20"/>
                <w:szCs w:val="20"/>
              </w:rPr>
              <w:t xml:space="preserve">Commodities-API</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Spot price</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 No LGO</w:t>
            </w:r>
          </w:p>
        </w:tc>
        <w:tc>
          <w:tcPr>
            <w:tcW w:type="dxa" w:w="13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$99+</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Brent only — not useful for our use case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Kpler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N/A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N/A</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Enterprise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Tanker-tracking data. AI #1: 'often more predictive than price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E2EFDA" w:val="clear"/>
            <w:tcMar>
              <w:top w:type="dxa" w:w="120"/>
              <w:left w:type="dxa" w:w="180"/>
              <w:bottom w:type="dxa" w:w="120"/>
              <w:right w:type="dxa" w:w="120"/>
            </w:tcMar>
          </w:tcPr>
          <w:p>
            <w:r>
              <w:rPr>
                <w:rFonts w:ascii="Arial" w:cs="Arial" w:eastAsia="Arial" w:hAnsi="Arial"/>
                <w:b/>
                <w:bCs/>
                <w:color w:val="C9511F"/>
                <w:sz w:val="20"/>
                <w:szCs w:val="20"/>
              </w:rPr>
              <w:t xml:space="preserve">RECOMMENDED APPROACH</w:t>
            </w:r>
          </w:p>
          <w:p>
            <w:pPr>
              <w:spacing w:before="40"/>
            </w:pPr>
            <w:r>
              <w:rPr>
                <w:rFonts w:ascii="Arial" w:cs="Arial" w:eastAsia="Arial" w:hAnsi="Arial"/>
                <w:color w:val="1F3864"/>
                <w:sz w:val="20"/>
                <w:szCs w:val="20"/>
              </w:rPr>
              <w:t xml:space="preserve">Phase 1: OilPriceAPI.com for Brent (~$30/mo) + Nasdaq Data Link for LGO (free tier). Phase 2: Upgrade to Databento (~$1,000/mo) when production-ready. Add Kpler for tanker signals as a third data stream.</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Q2 · RSS Feeds — Verified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900"/>
        <w:gridCol w:w="4060"/>
      </w:tblGrid>
      <w:tr>
        <w:trPr>
          <w:tblHeader/>
        </w:trPr>
        <w:tc>
          <w:tcPr>
            <w:tcW w:type="dxa" w:w="16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2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URL</w:t>
            </w:r>
          </w:p>
        </w:tc>
        <w:tc>
          <w:tcPr>
            <w:tcW w:type="dxa" w:w="9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Weight</w:t>
            </w:r>
          </w:p>
        </w:tc>
        <w:tc>
          <w:tcPr>
            <w:tcW w:type="dxa" w:w="40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Why valuable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OilPrice.com</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oilprice.com/rss/main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0.40</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High volume, broad coverage. Filter hard.</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EIA Today in Energy</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eia.gov/rss/todayinenergy.xml</w:t>
            </w:r>
          </w:p>
        </w:tc>
        <w:tc>
          <w:tcPr>
            <w:tcW w:type="dxa" w:w="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0.85</w:t>
            </w:r>
          </w:p>
        </w:tc>
        <w:tc>
          <w:tcPr>
            <w:tcW w:type="dxa" w:w="4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Official US government data releases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Energy Intelligence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energyintel.com/rss/energy-intelligence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0.80</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Professional, niche, low noise</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Argus Media</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argusmedia.com/en/rss-feeds</w:t>
            </w:r>
          </w:p>
        </w:tc>
        <w:tc>
          <w:tcPr>
            <w:tcW w:type="dxa" w:w="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0.80</w:t>
            </w:r>
          </w:p>
        </w:tc>
        <w:tc>
          <w:tcPr>
            <w:tcW w:type="dxa" w:w="4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Strong on European &amp; LGO-specific news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Rigzone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rigzone.com/news/rss/rigzone_latest.aspx</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0.60</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Upstream-focused, good for supply signals</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OPEC Press Room</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opec.org/opec_web/en/press_room/rss.htm</w:t>
            </w:r>
          </w:p>
        </w:tc>
        <w:tc>
          <w:tcPr>
            <w:tcW w:type="dxa" w:w="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0.95</w:t>
            </w:r>
          </w:p>
        </w:tc>
        <w:tc>
          <w:tcPr>
            <w:tcW w:type="dxa" w:w="4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Official — highest weight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S&amp;P Global Energy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spglobal.com/energy rss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0.75</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Platts-derived, good pricing signals</w:t>
            </w:r>
          </w:p>
        </w:tc>
      </w:tr>
      <w:tr>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IEA Reports</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iea.org/api/v1/rss</w:t>
            </w:r>
          </w:p>
        </w:tc>
        <w:tc>
          <w:tcPr>
            <w:tcW w:type="dxa" w:w="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0.85</w:t>
            </w:r>
          </w:p>
        </w:tc>
        <w:tc>
          <w:tcPr>
            <w:tcW w:type="dxa" w:w="4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Monthly reports, high-impact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FFF2CC" w:val="clear"/>
            <w:tcMar>
              <w:top w:type="dxa" w:w="120"/>
              <w:left w:type="dxa" w:w="180"/>
              <w:bottom w:type="dxa" w:w="120"/>
              <w:right w:type="dxa" w:w="120"/>
            </w:tcMar>
          </w:tcPr>
          <w:p>
            <w:r>
              <w:rPr>
                <w:rFonts w:ascii="Arial" w:cs="Arial" w:eastAsia="Arial" w:hAnsi="Arial"/>
                <w:b/>
                <w:bCs/>
                <w:color w:val="C9511F"/>
                <w:sz w:val="20"/>
                <w:szCs w:val="20"/>
              </w:rPr>
              <w:t xml:space="preserve">TOP 20 PRICE-MOVING KEYWORDS (consensus list)</w:t>
            </w:r>
          </w:p>
          <w:p>
            <w:pPr>
              <w:spacing w:before="40"/>
            </w:pPr>
            <w:r>
              <w:rPr>
                <w:rFonts w:ascii="Arial" w:cs="Arial" w:eastAsia="Arial" w:hAnsi="Arial"/>
                <w:color w:val="1F3864"/>
                <w:sz w:val="20"/>
                <w:szCs w:val="20"/>
              </w:rPr>
              <w:t xml:space="preserve">OPEC cut • sanctions imposed • inventory draw • supply disruption • Hormuz closure • tanker attack • refinery outage • war escalation • Iran nuclear • demand surge • API draw • EIA build • Russia cap • China demand • export ban • quota compliance • production halt • shale boom • recession fears • force majeure</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Q3 · Scheduled Events Calendar —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460"/>
      </w:tblGrid>
      <w:tr>
        <w:trPr>
          <w:tblHeader/>
        </w:trPr>
        <w:tc>
          <w:tcPr>
            <w:tcW w:type="dxa" w:w="2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Event</w:t>
            </w:r>
          </w:p>
        </w:tc>
        <w:tc>
          <w:tcPr>
            <w:tcW w:type="dxa" w:w="19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Schedule</w:t>
            </w:r>
          </w:p>
        </w:tc>
        <w:tc>
          <w:tcPr>
            <w:tcW w:type="dxa" w:w="16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Reaction Window</w:t>
            </w:r>
          </w:p>
        </w:tc>
        <w:tc>
          <w:tcPr>
            <w:tcW w:type="dxa" w:w="34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Why add 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Chinese Manufacturing PMI</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1st of month (monthly)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1–2 hours</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China = largest crude importer. PMI signals demand trajectory directly</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Fujairah Port Storage</w:t>
            </w:r>
          </w:p>
        </w:tc>
        <w:tc>
          <w:tcPr>
            <w:tcW w:type="dxa" w:w="1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Weekly (Monday)</w:t>
            </w:r>
          </w:p>
        </w:tc>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30–60 min</w:t>
            </w:r>
          </w:p>
        </w:tc>
        <w:tc>
          <w:tcPr>
            <w:tcW w:type="dxa" w:w="34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Key ARA-equivalent for Middle East gasoil stocks. Direct LGO proxy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EU Weekly Gas Storage (GIE)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Weekly (Thursday)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30 min</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Affects heating oil demand, gasoil correlation</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Russian Production Update</w:t>
            </w:r>
          </w:p>
        </w:tc>
        <w:tc>
          <w:tcPr>
            <w:tcW w:type="dxa" w:w="1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Monthly (Rosstat)</w:t>
            </w:r>
          </w:p>
        </w:tc>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 hour</w:t>
            </w:r>
          </w:p>
        </w:tc>
        <w:tc>
          <w:tcPr>
            <w:tcW w:type="dxa" w:w="34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Under-tracked. Sanctions impact visibility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Indian Oil Import Data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Monthly (PPAC)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30 min</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India = 3rd largest importer, growing fast</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JCC Japanese Import Prices</w:t>
            </w:r>
          </w:p>
        </w:tc>
        <w:tc>
          <w:tcPr>
            <w:tcW w:type="dxa" w:w="19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Monthly (~20th)</w:t>
            </w:r>
          </w:p>
        </w:tc>
        <w:tc>
          <w:tcPr>
            <w:tcW w:type="dxa" w:w="1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30 min</w:t>
            </w:r>
          </w:p>
        </w:tc>
        <w:tc>
          <w:tcPr>
            <w:tcW w:type="dxa" w:w="34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Sets formula prices for Middle East exports</w:t>
            </w:r>
          </w:p>
        </w:tc>
      </w:tr>
    </w:tbl>
    <w:p>
      <w:pPr>
        <w:spacing w:before="100" w:after="100"/>
      </w:pPr>
      <w:r>
        <w:t xml:space="preserve"/>
      </w:r>
    </w:p>
    <w:p>
      <w:pPr>
        <w:spacing w:before="60" w:after="60"/>
      </w:pPr>
      <w:r>
        <w:rPr>
          <w:rFonts w:ascii="Arial" w:cs="Arial" w:eastAsia="Arial" w:hAnsi="Arial"/>
          <w:sz w:val="22"/>
          <w:szCs w:val="22"/>
        </w:rPr>
        <w:t xml:space="preserve">EIA reaction window (AI #1 insight): first 180 seconds for volatility spike, 15–30 minutes for trend formation. Pre-alert AI Council 30 min before EIA, 60 min before OPEC/IEA.</w:t>
      </w:r>
    </w:p>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2 — INTELLIGENCE SOURCES</w:t>
            </w:r>
          </w:p>
          <w:p>
            <w:r>
              <w:rPr>
                <w:rFonts w:ascii="Arial" w:cs="Arial" w:eastAsia="Arial" w:hAnsi="Arial"/>
                <w:color w:val="AACCFF"/>
                <w:sz w:val="20"/>
                <w:szCs w:val="20"/>
              </w:rPr>
              <w:t xml:space="preserve">Influencers · Historical Pattern Matching</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Q4 · Oil Market Influencers — Extended List</w:t>
      </w:r>
    </w:p>
    <w:p>
      <w:pPr>
        <w:spacing w:before="60" w:after="60"/>
      </w:pPr>
      <w:r>
        <w:rPr>
          <w:rFonts w:ascii="Arial" w:cs="Arial" w:eastAsia="Arial" w:hAnsi="Arial"/>
          <w:sz w:val="22"/>
          <w:szCs w:val="22"/>
        </w:rPr>
        <w:t xml:space="preserve">Updated list combining current + additions from all three AI sources. Classified by signal timing and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1400"/>
        <w:gridCol w:w="3060"/>
      </w:tblGrid>
      <w:tr>
        <w:trPr>
          <w:tblHeader/>
        </w:trPr>
        <w:tc>
          <w:tcPr>
            <w:tcW w:type="dxa" w:w="15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Handle</w:t>
            </w:r>
          </w:p>
        </w:tc>
        <w:tc>
          <w:tcPr>
            <w:tcW w:type="dxa" w:w="2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Name / Org</w:t>
            </w:r>
          </w:p>
        </w:tc>
        <w:tc>
          <w:tcPr>
            <w:tcW w:type="dxa" w:w="1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Platform</w:t>
            </w:r>
          </w:p>
        </w:tc>
        <w:tc>
          <w:tcPr>
            <w:tcW w:type="dxa" w:w="1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Signal Type</w:t>
            </w:r>
          </w:p>
        </w:tc>
        <w:tc>
          <w:tcPr>
            <w:tcW w:type="dxa" w:w="30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@JavierBlas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Javier Blas / Bloomberg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Top 1% Energy worldwide. Covers OPEC + geopolitics</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@Amena_Bakr</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Amena Bakr / Energy Intelligence</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Best OPEC insider — breaks news before official statements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@DavidSheppard_</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David Sheppard / FT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FT Energy Editor, London. Strong on EU/gasoil</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@AlexLongley1</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Alex Longley / Bloomberg</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Breaking oil news, active on supply disruptions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@summer_said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Summer Said / WSJ</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Saudi Arabia specialist. OPEC+ inside track</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@EnergyAspects</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Energy Aspects</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LAGGING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Paid analytics firm. Strong fundamentals analysis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@AnasAlhajji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Anas Alhajji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X/Twitter+Sub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MIXED</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Independent analyst. Contrarian views. Newsletter</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@TankerTrackers</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TankerTrackers.com</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Real-time tanker flow data — supply disruption signal</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@Kpler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Kpler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Commodity flow analytics. Earliest supply data</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@Vortexa</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Vortexa</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LEADING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Tanker &amp; cargo tracking. Gasoil-specific coverage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@staunovo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Giovanni Staunovo / UBS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MIXED</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UBS oil desk. Institutional perspective</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@ArjunNMurti</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Arjun Murti</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Substack</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LAGGING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Former Goldman Sachs. Super-Spiked newsletter</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@HFI_Research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HFI Research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MIXED</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Independent commodity research. Active + opinionated</w:t>
            </w:r>
          </w:p>
        </w:tc>
      </w:tr>
      <w:tr>
        <w:tc>
          <w:tcPr>
            <w:tcW w:type="dxa" w:w="15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@IEA</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International Energy Agency</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LAGGING</w:t>
            </w:r>
          </w:p>
        </w:tc>
        <w:tc>
          <w:tcPr>
            <w:tcW w:type="dxa" w:w="3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Official. High weight when releasing monthly reports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@EIAgov</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US Energy Info Admin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X/Twitter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LAGGING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Official US data. Highest credibility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DDEEFF" w:val="clear"/>
            <w:tcMar>
              <w:top w:type="dxa" w:w="120"/>
              <w:left w:type="dxa" w:w="180"/>
              <w:bottom w:type="dxa" w:w="120"/>
              <w:right w:type="dxa" w:w="120"/>
            </w:tcMar>
          </w:tcPr>
          <w:p>
            <w:r>
              <w:rPr>
                <w:rFonts w:ascii="Arial" w:cs="Arial" w:eastAsia="Arial" w:hAnsi="Arial"/>
                <w:b/>
                <w:bCs/>
                <w:color w:val="C9511F"/>
                <w:sz w:val="20"/>
                <w:szCs w:val="20"/>
              </w:rPr>
              <w:t xml:space="preserve">NON-ENGLISH ACCOUNTS TO MONITOR</w:t>
            </w:r>
          </w:p>
          <w:p>
            <w:pPr>
              <w:spacing w:before="40"/>
            </w:pPr>
            <w:r>
              <w:rPr>
                <w:rFonts w:ascii="Arial" w:cs="Arial" w:eastAsia="Arial" w:hAnsi="Arial"/>
                <w:color w:val="1F3864"/>
                <w:sz w:val="20"/>
                <w:szCs w:val="20"/>
              </w:rPr>
              <w:t xml:space="preserve">Arabic: @AlArabiya_Econ (Al Arabiya), @Saudi_Gazette (Saudi official tone) | Russian: @GazpromEN, @RosneftRU | Mandarin: @CNPCOfficial, @SinopecNews | These carry OPEC/Russia/China signals 1–3 hours before English-language coverage.</w:t>
            </w:r>
          </w:p>
        </w:tc>
      </w:tr>
    </w:tbl>
    <w:p>
      <w:pPr>
        <w:spacing w:before="100" w:after="100"/>
      </w:pPr>
      <w:r>
        <w:t xml:space="preserve"/>
      </w:r>
    </w:p>
    <w:p>
      <w:pPr>
        <w:spacing w:before="60" w:after="60"/>
      </w:pPr>
      <w:r>
        <w:rPr>
          <w:rFonts w:ascii="Arial" w:cs="Arial" w:eastAsia="Arial" w:hAnsi="Arial"/>
          <w:sz w:val="22"/>
          <w:szCs w:val="22"/>
        </w:rPr>
        <w:t xml:space="preserve">How to distinguish reporter breaking news vs analyst opinion: Factual breaking = 'sources confirm', 'announced', 'according to', 'official statement'. Opinion = 'could', 'might', 'we believe', 'in our view', 'I expect'. Weight factual language 3x higher in relevance scoring.</w:t>
      </w:r>
    </w:p>
    <w:p>
      <w:pPr>
        <w:spacing w:before="160" w:after="160"/>
      </w:pPr>
      <w:r>
        <w:t xml:space="preserve"/>
      </w:r>
    </w:p>
    <w:p>
      <w:pPr>
        <w:pStyle w:val="Heading2"/>
        <w:spacing w:before="240" w:after="80"/>
      </w:pPr>
      <w:r>
        <w:rPr>
          <w:rFonts w:ascii="Arial" w:cs="Arial" w:eastAsia="Arial" w:hAnsi="Arial"/>
          <w:b/>
          <w:bCs/>
          <w:color w:val="2E5FA3"/>
          <w:sz w:val="26"/>
          <w:szCs w:val="26"/>
        </w:rPr>
        <w:t xml:space="preserve">Q5 · Gemini as Historical Pattern Analyst</w:t>
      </w:r>
    </w:p>
    <w:p>
      <w:pPr>
        <w:spacing w:before="80" w:after="80"/>
      </w:pPr>
      <w:r>
        <w:t xml:space="preserve"/>
      </w:r>
    </w:p>
    <w:p>
      <w:pPr>
        <w:spacing w:before="180" w:after="60"/>
      </w:pPr>
      <w:r>
        <w:rPr>
          <w:rFonts w:ascii="Arial" w:cs="Arial" w:eastAsia="Arial" w:hAnsi="Arial"/>
          <w:b/>
          <w:bCs/>
          <w:color w:val="4472C4"/>
          <w:sz w:val="22"/>
          <w:szCs w:val="22"/>
        </w:rPr>
        <w:t xml:space="preserve">Top 20 Historical Oil Events for RAG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2100"/>
        <w:gridCol w:w="1200"/>
        <w:gridCol w:w="1060"/>
      </w:tblGrid>
      <w:tr>
        <w:trPr>
          <w:tblHeader/>
        </w:trPr>
        <w:tc>
          <w:tcPr>
            <w:tcW w:type="dxa" w:w="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Event</w:t>
            </w:r>
          </w:p>
        </w:tc>
        <w:tc>
          <w:tcPr>
            <w:tcW w:type="dxa" w:w="6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Year</w:t>
            </w:r>
          </w:p>
        </w:tc>
        <w:tc>
          <w:tcPr>
            <w:tcW w:type="dxa" w:w="21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Trigger</w:t>
            </w:r>
          </w:p>
        </w:tc>
        <w:tc>
          <w:tcPr>
            <w:tcW w:type="dxa" w:w="1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Brent Impact</w:t>
            </w:r>
          </w:p>
        </w:tc>
        <w:tc>
          <w:tcPr>
            <w:tcW w:type="dxa" w:w="10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Duration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OPEC 1973 Embargo</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1973</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Arab-Israeli War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+400%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Iranian Revolution</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1979</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Regime change, supply halt</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+200%</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12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Iran-Iraq War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1980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Military conflict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+100%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8 years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4</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1986 Oil Glut</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1986</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OPEC overproduction + Saudi price war</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-60%</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1990 Gulf War (Iraq invades Kuwait)</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1990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Geopolitical shock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+141%</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1991 Gulf War End</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1991</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War resolution</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-33%</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1997-98 Asian Financial Crisis</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1997</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Demand collapse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-40%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18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8</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1998 OPEC Overproduction</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1998</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Market share fight</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-50%</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12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9/11 and US Recession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2001</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Demand shock + uncertainty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-25%</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10</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2003 Iraq War</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2003</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Pre-war risk premium</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+74%</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2008 Oil Price Peak ($147)</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2008</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Demand surge + speculation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peak at $147</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12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12</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2008 Financial Crisis Crash</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2008</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Global demand collapse</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-75%</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5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2009-11 Recovery Rally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2009</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Demand recovery + QE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+100%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24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14</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2011 Arab Spring / Libya</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2011</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Supply disruption N.Africa</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+30%</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2014 Shale Boom Crash</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2014</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US shale + OPEC no-cut decision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-55%</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18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16</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2016 OPEC Production Cuts</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2016</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Vienna Agreement</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+50%</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2018 US Iran Sanctions</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2018</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Supply shock threat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6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18</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2019 Abqaiq Attack</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2019</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Saudi Aramco drone strike</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+15% in 1 day</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1 week</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2020 COVID Crash + Negative WTI</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2020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Demand collapse + storage full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-163% (WTI)</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 months</w:t>
            </w:r>
          </w:p>
        </w:tc>
      </w:tr>
      <w:tr>
        <w:tc>
          <w:tcPr>
            <w:tcW w:type="dxa" w:w="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w:t>
            </w:r>
          </w:p>
        </w:tc>
        <w:tc>
          <w:tcPr>
            <w:tcW w:type="dxa" w:w="2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2022 Russia-Ukraine War</w:t>
            </w:r>
          </w:p>
        </w:tc>
        <w:tc>
          <w:tcPr>
            <w:tcW w:type="dxa" w:w="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2022</w:t>
            </w:r>
          </w:p>
        </w:tc>
        <w:tc>
          <w:tcPr>
            <w:tcW w:type="dxa" w:w="21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Supply sanctions, uncertainty</w:t>
            </w:r>
          </w:p>
        </w:tc>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+74%</w:t>
            </w:r>
          </w:p>
        </w:tc>
        <w:tc>
          <w:tcPr>
            <w:tcW w:type="dxa" w:w="10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6 months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E2EFDA" w:val="clear"/>
            <w:tcMar>
              <w:top w:type="dxa" w:w="120"/>
              <w:left w:type="dxa" w:w="180"/>
              <w:bottom w:type="dxa" w:w="120"/>
              <w:right w:type="dxa" w:w="120"/>
            </w:tcMar>
          </w:tcPr>
          <w:p>
            <w:r>
              <w:rPr>
                <w:rFonts w:ascii="Arial" w:cs="Arial" w:eastAsia="Arial" w:hAnsi="Arial"/>
                <w:b/>
                <w:bCs/>
                <w:color w:val="C9511F"/>
                <w:sz w:val="20"/>
                <w:szCs w:val="20"/>
              </w:rPr>
              <w:t xml:space="preserve">PROMPTING STRATEGY FOR GEMINI HISTORIAN</w:t>
            </w:r>
          </w:p>
          <w:p>
            <w:pPr>
              <w:spacing w:before="40"/>
            </w:pPr>
            <w:r>
              <w:rPr>
                <w:rFonts w:ascii="Arial" w:cs="Arial" w:eastAsia="Arial" w:hAnsi="Arial"/>
                <w:color w:val="1F3864"/>
                <w:sz w:val="20"/>
                <w:szCs w:val="20"/>
              </w:rPr>
              <w:t xml:space="preserve">Use Few-Shot Chain-of-Thought: give Gemini 3 worked examples before asking about current event. Template: 'Given: [current event]. Compare to historical analogues. For each: (1) similarity score 0-10, (2) key contextual differences, (3) typical price impact, (4) duration, (5) invalidation conditions. Return JSON array of top 3 analogues.'</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3 — AI PIPELINE ARCHITECTURE</w:t>
            </w:r>
          </w:p>
          <w:p>
            <w:r>
              <w:rPr>
                <w:rFonts w:ascii="Arial" w:cs="Arial" w:eastAsia="Arial" w:hAnsi="Arial"/>
                <w:color w:val="AACCFF"/>
                <w:sz w:val="20"/>
                <w:szCs w:val="20"/>
              </w:rPr>
              <w:t xml:space="preserve">Adversarial Stage · Model Selection · Aggregator</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Q6 · Adversarial Reasoning Stage — Design Decisions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AI #1</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AI #2</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AI #3</w:t>
            </w:r>
          </w:p>
        </w:tc>
        <w:tc>
          <w:tcPr>
            <w:tcW w:type="dxa" w:w="21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Consensus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Best debate partner for Opus?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Gemini 3.1 Pro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GPT-5.2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Not specified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Gemini 3.1 Pro (2:1)</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Prevent sycophancy how?</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Blind debate — Gemini doesn't see Opus output first</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Explicit 'challenge hard' prompt + persona</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Isolated reasoning, no cross-contamination</w:t>
            </w:r>
          </w:p>
        </w:tc>
        <w:tc>
          <w:tcPr>
            <w:tcW w:type="dxa" w:w="2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Blind approach is best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Same or different context?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Same context, blind output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Same context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Isolated reasoning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Same context, blind verdicts</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 or 3 models?</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 is sufficient</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3-panel is better</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Not specified</w:t>
            </w:r>
          </w:p>
        </w:tc>
        <w:tc>
          <w:tcPr>
            <w:tcW w:type="dxa" w:w="2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Start with 2, plan for 3</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Score the debate?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Not specified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Evidence count + logic flaws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Confidence scores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Weight by evidence quality</w:t>
            </w:r>
          </w:p>
        </w:tc>
      </w:tr>
    </w:tbl>
    <w:p>
      <w:pPr>
        <w:spacing w:before="100" w:after="100"/>
      </w:pPr>
      <w:r>
        <w:t xml:space="preserve"/>
      </w:r>
    </w:p>
    <w:p>
      <w:pPr>
        <w:spacing w:before="180" w:after="60"/>
      </w:pPr>
      <w:r>
        <w:rPr>
          <w:rFonts w:ascii="Arial" w:cs="Arial" w:eastAsia="Arial" w:hAnsi="Arial"/>
          <w:b/>
          <w:bCs/>
          <w:color w:val="4472C4"/>
          <w:sz w:val="22"/>
          <w:szCs w:val="22"/>
        </w:rPr>
        <w:t xml:space="preserve">Recommended Adversarial Pipeline Flow</w:t>
      </w:r>
    </w:p>
    <w:p>
      <w:pPr>
        <w:pStyle w:val="ListParagraph"/>
        <w:numPr>
          <w:ilvl w:val="0"/>
          <w:numId w:val="2"/>
        </w:numPr>
        <w:spacing w:before="40" w:after="40"/>
      </w:pPr>
      <w:r>
        <w:rPr>
          <w:rFonts w:ascii="Arial" w:cs="Arial" w:eastAsia="Arial" w:hAnsi="Arial"/>
          <w:sz w:val="22"/>
          <w:szCs w:val="22"/>
        </w:rPr>
        <w:t xml:space="preserve">Step 1 (parallel): Opus 4.6 generates Bull/Bear primary thesis. Gemini 3.1 Pro generates independent analysis WITHOUT seeing Opus output.</w:t>
      </w:r>
    </w:p>
    <w:p>
      <w:pPr>
        <w:pStyle w:val="ListParagraph"/>
        <w:numPr>
          <w:ilvl w:val="0"/>
          <w:numId w:val="2"/>
        </w:numPr>
        <w:spacing w:before="40" w:after="40"/>
      </w:pPr>
      <w:r>
        <w:rPr>
          <w:rFonts w:ascii="Arial" w:cs="Arial" w:eastAsia="Arial" w:hAnsi="Arial"/>
          <w:sz w:val="22"/>
          <w:szCs w:val="22"/>
        </w:rPr>
        <w:t xml:space="preserve">Step 2: Gemini 3.1 Pro reads Opus thesis and writes steel-man counterargument. Must cite at least 3 specific objections.</w:t>
      </w:r>
    </w:p>
    <w:p>
      <w:pPr>
        <w:pStyle w:val="ListParagraph"/>
        <w:numPr>
          <w:ilvl w:val="0"/>
          <w:numId w:val="2"/>
        </w:numPr>
        <w:spacing w:before="40" w:after="40"/>
      </w:pPr>
      <w:r>
        <w:rPr>
          <w:rFonts w:ascii="Arial" w:cs="Arial" w:eastAsia="Arial" w:hAnsi="Arial"/>
          <w:sz w:val="22"/>
          <w:szCs w:val="22"/>
        </w:rPr>
        <w:t xml:space="preserve">Step 3: Opus 4.6 reads counterargument. Decides: (a) Accept and revise thesis, or (b) Reject with explicit reasoning per objection.</w:t>
      </w:r>
    </w:p>
    <w:p>
      <w:pPr>
        <w:pStyle w:val="ListParagraph"/>
        <w:numPr>
          <w:ilvl w:val="0"/>
          <w:numId w:val="2"/>
        </w:numPr>
        <w:spacing w:before="40" w:after="40"/>
      </w:pPr>
      <w:r>
        <w:rPr>
          <w:rFonts w:ascii="Arial" w:cs="Arial" w:eastAsia="Arial" w:hAnsi="Arial"/>
          <w:sz w:val="22"/>
          <w:szCs w:val="22"/>
        </w:rPr>
        <w:t xml:space="preserve">Step 4: Opus produces Final Verdict with confidence delta field — showing how much the debate shifted the conclusion.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FFF2CC" w:val="clear"/>
            <w:tcMar>
              <w:top w:type="dxa" w:w="120"/>
              <w:left w:type="dxa" w:w="180"/>
              <w:bottom w:type="dxa" w:w="120"/>
              <w:right w:type="dxa" w:w="120"/>
            </w:tcMar>
          </w:tcPr>
          <w:p>
            <w:r>
              <w:rPr>
                <w:rFonts w:ascii="Arial" w:cs="Arial" w:eastAsia="Arial" w:hAnsi="Arial"/>
                <w:b/>
                <w:bCs/>
                <w:color w:val="C9511F"/>
                <w:sz w:val="20"/>
                <w:szCs w:val="20"/>
              </w:rPr>
              <w:t xml:space="preserve">KEY ANTI-SYCOPHANCY RULE</w:t>
            </w:r>
          </w:p>
          <w:p>
            <w:pPr>
              <w:spacing w:before="40"/>
            </w:pPr>
            <w:r>
              <w:rPr>
                <w:rFonts w:ascii="Arial" w:cs="Arial" w:eastAsia="Arial" w:hAnsi="Arial"/>
                <w:color w:val="1F3864"/>
                <w:sz w:val="20"/>
                <w:szCs w:val="20"/>
              </w:rPr>
              <w:t xml:space="preserve">Gemini's Stage 1 prompt must explicitly say: 'You have NOT seen the other model's analysis. Generate your OWN independent assessment. Do NOT try to be contrarian — just be honest.' Only in Stage 2 does Gemini see Opus output and is asked to challenge it rigorously.</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Q7 · Model Assignment by Role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00"/>
        <w:gridCol w:w="1560"/>
      </w:tblGrid>
      <w:tr>
        <w:trPr>
          <w:tblHeader/>
        </w:trPr>
        <w:tc>
          <w:tcPr>
            <w:tcW w:type="dxa" w:w="2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Pipeline Role</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Recommended Model</w:t>
            </w:r>
          </w:p>
        </w:tc>
        <w:tc>
          <w:tcPr>
            <w:tcW w:type="dxa" w:w="36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Why</w:t>
            </w:r>
          </w:p>
        </w:tc>
        <w:tc>
          <w:tcPr>
            <w:tcW w:type="dxa" w:w="15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Approx Cost/Run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Real-time social sentiment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Grok 3 / xAI</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Native X/Twitter access. No other model has this.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$0.05–0.10</w:t>
            </w:r>
          </w:p>
        </w:tc>
      </w:tr>
      <w:tr>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Fact verification (EIA/IEA docs)</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Perplexity Pro</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Built-in search + PDF reading. Strong citation.</w:t>
            </w:r>
          </w:p>
        </w:tc>
        <w:tc>
          <w:tcPr>
            <w:tcW w:type="dxa" w:w="1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$0.05–0.10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Macro + historical patterns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Gemini 3.1 Pro</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Best long-context (1M tokens). ARC-AGI-2 leader.</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$0.10–0.20</w:t>
            </w:r>
          </w:p>
        </w:tc>
      </w:tr>
      <w:tr>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Risk CFO (crack spreads, quant)</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Claude Sonnet 4.6</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Best on financial reasoning benchmarks.</w:t>
            </w:r>
          </w:p>
        </w:tc>
        <w:tc>
          <w:tcPr>
            <w:tcW w:type="dxa" w:w="1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$0.10–0.20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Primary adversarial analysis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Claude Opus 4.6</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Leads GDPval-AA expert tasks (1606 Elo).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$0.30–0.60</w:t>
            </w:r>
          </w:p>
        </w:tc>
      </w:tr>
      <w:tr>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Adversarial counterargument</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Gemini 3.1 Pro</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Best abstract reasoning. Cheaper than Opus.</w:t>
            </w:r>
          </w:p>
        </w:tc>
        <w:tc>
          <w:tcPr>
            <w:tcW w:type="dxa" w:w="1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$0.15–0.30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User-facing summary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GPT-5 / Claude Sonnet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Best structured natural language output.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$0.05–0.10</w:t>
            </w:r>
          </w:p>
        </w:tc>
      </w:tr>
      <w:tr>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TOTAL per full pipeline run</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36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1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$0.80–1.60</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Q8 · Aggregator Logic Improvements</w:t>
      </w:r>
    </w:p>
    <w:p>
      <w:pPr>
        <w:spacing w:before="80" w:after="80"/>
      </w:pPr>
      <w:r>
        <w:t xml:space="preserve"/>
      </w:r>
    </w:p>
    <w:p>
      <w:pPr>
        <w:spacing w:before="180" w:after="60"/>
      </w:pPr>
      <w:r>
        <w:rPr>
          <w:rFonts w:ascii="Arial" w:cs="Arial" w:eastAsia="Arial" w:hAnsi="Arial"/>
          <w:b/>
          <w:bCs/>
          <w:color w:val="4472C4"/>
          <w:sz w:val="22"/>
          <w:szCs w:val="22"/>
        </w:rPr>
        <w:t xml:space="preserve">Voting vs. Weighted Confidence</w:t>
      </w:r>
    </w:p>
    <w:p>
      <w:pPr>
        <w:spacing w:before="60" w:after="60"/>
      </w:pPr>
      <w:r>
        <w:rPr>
          <w:rFonts w:ascii="Arial" w:cs="Arial" w:eastAsia="Arial" w:hAnsi="Arial"/>
          <w:sz w:val="22"/>
          <w:szCs w:val="22"/>
        </w:rPr>
        <w:t xml:space="preserve">All three AI models recommend moving away from simple majority voting. The recommended approach:</w:t>
      </w:r>
    </w:p>
    <w:p>
      <w:pPr>
        <w:pStyle w:val="ListParagraph"/>
        <w:numPr>
          <w:ilvl w:val="0"/>
          <w:numId w:val="2"/>
        </w:numPr>
        <w:spacing w:before="40" w:after="40"/>
      </w:pPr>
      <w:r>
        <w:rPr>
          <w:rFonts w:ascii="Arial" w:cs="Arial" w:eastAsia="Arial" w:hAnsi="Arial"/>
          <w:sz w:val="22"/>
          <w:szCs w:val="22"/>
        </w:rPr>
        <w:t xml:space="preserve">Confidence-weighted aggregation: final signal = Σ(agent_confidence × agent_weight) / Σ(agent_weight)</w:t>
      </w:r>
    </w:p>
    <w:p>
      <w:pPr>
        <w:pStyle w:val="ListParagraph"/>
        <w:numPr>
          <w:ilvl w:val="0"/>
          <w:numId w:val="2"/>
        </w:numPr>
        <w:spacing w:before="40" w:after="40"/>
      </w:pPr>
      <w:r>
        <w:rPr>
          <w:rFonts w:ascii="Arial" w:cs="Arial" w:eastAsia="Arial" w:hAnsi="Arial"/>
          <w:sz w:val="22"/>
          <w:szCs w:val="22"/>
        </w:rPr>
        <w:t xml:space="preserve">Agent weights updated quarterly based on per-agent Brier score (individual accuracy tracking)</w:t>
      </w:r>
    </w:p>
    <w:p>
      <w:pPr>
        <w:pStyle w:val="ListParagraph"/>
        <w:numPr>
          <w:ilvl w:val="0"/>
          <w:numId w:val="2"/>
        </w:numPr>
        <w:spacing w:before="40" w:after="40"/>
      </w:pPr>
      <w:r>
        <w:rPr>
          <w:rFonts w:ascii="Arial" w:cs="Arial" w:eastAsia="Arial" w:hAnsi="Arial"/>
          <w:sz w:val="22"/>
          <w:szCs w:val="22"/>
        </w:rPr>
        <w:t xml:space="preserve">CONFLICT threshold: if max_confidence − min_confidence &gt; 0.4, flag as CONFLICT rather than computing average</w:t>
      </w:r>
    </w:p>
    <w:p>
      <w:pPr>
        <w:spacing w:before="80" w:after="80"/>
      </w:pPr>
      <w:r>
        <w:t xml:space="preserve"/>
      </w:r>
    </w:p>
    <w:p>
      <w:pPr>
        <w:spacing w:before="180" w:after="60"/>
      </w:pPr>
      <w:r>
        <w:rPr>
          <w:rFonts w:ascii="Arial" w:cs="Arial" w:eastAsia="Arial" w:hAnsi="Arial"/>
          <w:b/>
          <w:bCs/>
          <w:color w:val="4472C4"/>
          <w:sz w:val="22"/>
          <w:szCs w:val="22"/>
        </w:rPr>
        <w:t xml:space="preserve">CONFLICT Handling — New Approach</w:t>
      </w:r>
    </w:p>
    <w:p>
      <w:pPr>
        <w:spacing w:before="60" w:after="60"/>
      </w:pPr>
      <w:r>
        <w:rPr>
          <w:rFonts w:ascii="Arial" w:cs="Arial" w:eastAsia="Arial" w:hAnsi="Arial"/>
          <w:sz w:val="22"/>
          <w:szCs w:val="22"/>
        </w:rPr>
        <w:t xml:space="preserve">Current: skip on CONFLICT. Recommended by AI #3: show both sides to user with explanation. Recommended by AI #1: show CONFLICT as a signal in itself — high disagreement often precedes high volatility.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DDEEFF" w:val="clear"/>
            <w:tcMar>
              <w:top w:type="dxa" w:w="120"/>
              <w:left w:type="dxa" w:w="180"/>
              <w:bottom w:type="dxa" w:w="120"/>
              <w:right w:type="dxa" w:w="120"/>
            </w:tcMar>
          </w:tcPr>
          <w:p>
            <w:r>
              <w:rPr>
                <w:rFonts w:ascii="Arial" w:cs="Arial" w:eastAsia="Arial" w:hAnsi="Arial"/>
                <w:b/>
                <w:bCs/>
                <w:color w:val="C9511F"/>
                <w:sz w:val="20"/>
                <w:szCs w:val="20"/>
              </w:rPr>
              <w:t xml:space="preserve">DEVIL'S ADVOCATE AGENT (AI #3 recommendation)</w:t>
            </w:r>
          </w:p>
          <w:p>
            <w:pPr>
              <w:spacing w:before="40"/>
            </w:pPr>
            <w:r>
              <w:rPr>
                <w:rFonts w:ascii="Arial" w:cs="Arial" w:eastAsia="Arial" w:hAnsi="Arial"/>
                <w:color w:val="1F3864"/>
                <w:sz w:val="20"/>
                <w:szCs w:val="20"/>
              </w:rPr>
              <w:t xml:space="preserve">Add a 5th virtual agent whose sole job is to argue AGAINST the majority consensus. Prompt: 'The other agents say [X]. Find every possible reason they are wrong. Be adversarial, not helpful.' This agent's WAIT/opposite vote gets counted at 0.3 weight — not enough to override, but enough to surface doubts.</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4 — KNOWLEDGE BASE &amp; MEMORY</w:t>
            </w:r>
          </w:p>
          <w:p>
            <w:r>
              <w:rPr>
                <w:rFonts w:ascii="Arial" w:cs="Arial" w:eastAsia="Arial" w:hAnsi="Arial"/>
                <w:color w:val="AACCFF"/>
                <w:sz w:val="20"/>
                <w:szCs w:val="20"/>
              </w:rPr>
              <w:t xml:space="preserve">RAG Design · Pinecone · Embeddings · Staleness</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Q9 · RAG Knowledge Base Recommendations</w:t>
      </w:r>
    </w:p>
    <w:p>
      <w:pPr>
        <w:spacing w:before="80" w:after="80"/>
      </w:pPr>
      <w:r>
        <w:t xml:space="preserve"/>
      </w:r>
    </w:p>
    <w:p>
      <w:pPr>
        <w:spacing w:before="180" w:after="60"/>
      </w:pPr>
      <w:r>
        <w:rPr>
          <w:rFonts w:ascii="Arial" w:cs="Arial" w:eastAsia="Arial" w:hAnsi="Arial"/>
          <w:b/>
          <w:bCs/>
          <w:color w:val="4472C4"/>
          <w:sz w:val="22"/>
          <w:szCs w:val="22"/>
        </w:rPr>
        <w:t xml:space="preserve">Missing Knowledge Files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File</w:t>
            </w:r>
          </w:p>
        </w:tc>
        <w:tc>
          <w:tcPr>
            <w:tcW w:type="dxa" w:w="45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Contents</w:t>
            </w:r>
          </w:p>
        </w:tc>
        <w:tc>
          <w:tcPr>
            <w:tcW w:type="dxa" w:w="2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Update Frequency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geopolitical_risks.md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Strait of Hormuz history, sanctions playbook, supply choke points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Monthly</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refining_margins.md</w:t>
            </w:r>
          </w:p>
        </w:tc>
        <w:tc>
          <w:tcPr>
            <w:tcW w:type="dxa" w:w="4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Crack spread mechanics, 3-2-1 formula, seasonal margin patterns</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Quarterly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shale_economics.md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US shale break-even prices, rig count correlation, production lag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Quarterly</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china_demand_guide.md</w:t>
            </w:r>
          </w:p>
        </w:tc>
        <w:tc>
          <w:tcPr>
            <w:tcW w:type="dxa" w:w="4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Teapot refineries, SPR policy, PMI → demand formula</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Monthly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market_microstructure.md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Contango/backwardation mechanics, futures curve analysis, roll yield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Semi-annual</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influencer_profiles.md</w:t>
            </w:r>
          </w:p>
        </w:tc>
        <w:tc>
          <w:tcPr>
            <w:tcW w:type="dxa" w:w="45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Tracking record of key analysts: when they've been right/wrong</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Monthly</w:t>
            </w:r>
          </w:p>
        </w:tc>
      </w:tr>
    </w:tbl>
    <w:p>
      <w:pPr>
        <w:spacing w:before="100" w:after="100"/>
      </w:pPr>
      <w:r>
        <w:t xml:space="preserve"/>
      </w:r>
    </w:p>
    <w:p>
      <w:pPr>
        <w:spacing w:before="180" w:after="60"/>
      </w:pPr>
      <w:r>
        <w:rPr>
          <w:rFonts w:ascii="Arial" w:cs="Arial" w:eastAsia="Arial" w:hAnsi="Arial"/>
          <w:b/>
          <w:bCs/>
          <w:color w:val="4472C4"/>
          <w:sz w:val="22"/>
          <w:szCs w:val="22"/>
        </w:rPr>
        <w:t xml:space="preserve">Technical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Parameter</w:t>
            </w:r>
          </w:p>
        </w:tc>
        <w:tc>
          <w:tcPr>
            <w:tcW w:type="dxa" w:w="2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Current (assumed)</w:t>
            </w:r>
          </w:p>
        </w:tc>
        <w:tc>
          <w:tcPr>
            <w:tcW w:type="dxa" w:w="2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Recommended</w:t>
            </w:r>
          </w:p>
        </w:tc>
        <w:tc>
          <w:tcPr>
            <w:tcW w:type="dxa" w:w="23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Reason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Chunk size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Unknown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512–1024 tokens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Financial docs need larger chunks for full argument context</w:t>
            </w:r>
          </w:p>
        </w:tc>
      </w:tr>
      <w:tr>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Chunk overlap</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Unknown</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20% (100–200 tokens)</w:t>
            </w:r>
          </w:p>
        </w:tc>
        <w:tc>
          <w:tcPr>
            <w:tcW w:type="dxa" w:w="23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Prevents splitting key facts across boundaries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Embedding model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OpenAI text-embedding-3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Keep or test Qwen3-Embedding-0.6B</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Qwen3 outperforms on domain-specific financial text per AI #2</w:t>
            </w:r>
          </w:p>
        </w:tc>
      </w:tr>
      <w:tr>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Top-K retrieval</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Unknown</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5–7 chunks</w:t>
            </w:r>
          </w:p>
        </w:tc>
        <w:tc>
          <w:tcPr>
            <w:tcW w:type="dxa" w:w="23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More context = better historical matching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Vector DB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Pinecone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Keep Pinecone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Solid for this scale. Qdrant is open-source alternative if cost becomes issue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FFF2CC" w:val="clear"/>
            <w:tcMar>
              <w:top w:type="dxa" w:w="120"/>
              <w:left w:type="dxa" w:w="180"/>
              <w:bottom w:type="dxa" w:w="120"/>
              <w:right w:type="dxa" w:w="120"/>
            </w:tcMar>
          </w:tcPr>
          <w:p>
            <w:r>
              <w:rPr>
                <w:rFonts w:ascii="Arial" w:cs="Arial" w:eastAsia="Arial" w:hAnsi="Arial"/>
                <w:b/>
                <w:bCs/>
                <w:color w:val="C9511F"/>
                <w:sz w:val="20"/>
                <w:szCs w:val="20"/>
              </w:rPr>
              <w:t xml:space="preserve">CONFIDENCE DECAY — AI #1's Key Insight</w:t>
            </w:r>
          </w:p>
          <w:p>
            <w:pPr>
              <w:spacing w:before="40"/>
            </w:pPr>
            <w:r>
              <w:rPr>
                <w:rFonts w:ascii="Arial" w:cs="Arial" w:eastAsia="Arial" w:hAnsi="Arial"/>
                <w:color w:val="1F3864"/>
                <w:sz w:val="20"/>
                <w:szCs w:val="20"/>
              </w:rPr>
              <w:t xml:space="preserve">News-based knowledge in RAG must decay in relevance score over time. Suggested formula: relevance_score = base_score × e^(-λt) where t = hours since indexed and λ = 0.05 for news (half-life ~14 hours). This prevents the Council from acting on a 6-hour-old Reuters headline as if it's breaking news.</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5 — OUTPUT FORMAT &amp; PWA UX</w:t>
            </w:r>
          </w:p>
          <w:p>
            <w:r>
              <w:rPr>
                <w:rFonts w:ascii="Arial" w:cs="Arial" w:eastAsia="Arial" w:hAnsi="Arial"/>
                <w:color w:val="AACCFF"/>
                <w:sz w:val="20"/>
                <w:szCs w:val="20"/>
              </w:rPr>
              <w:t xml:space="preserve">Signal Schema · Web App Design · Notifications</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Q11 · Recommended JSON Signal Schema</w:t>
      </w:r>
    </w:p>
    <w:p>
      <w:pPr>
        <w:spacing w:before="60" w:after="60"/>
      </w:pPr>
      <w:r>
        <w:t xml:space="preserve"/>
      </w:r>
    </w:p>
    <w:p>
      <w:pPr>
        <w:spacing w:before="60" w:after="60"/>
      </w:pPr>
      <w:r>
        <w:rPr>
          <w:rFonts w:ascii="Arial" w:cs="Arial" w:eastAsia="Arial" w:hAnsi="Arial"/>
          <w:b/>
          <w:bCs/>
          <w:sz w:val="22"/>
          <w:szCs w:val="22"/>
        </w:rPr>
        <w:t xml:space="preserve">Combined from all three AI recommendations:</w:t>
      </w:r>
    </w:p>
    <w:p>
      <w:pPr>
        <w:spacing w:before="60" w:after="60"/>
      </w:pPr>
      <w:r>
        <w:t xml:space="preserve"/>
      </w:r>
    </w:p>
    <w:p>
      <w:pPr>
        <w:shd w:fill="1E1E2E" w:val="clear"/>
        <w:spacing w:before="60" w:after="60"/>
      </w:pPr>
      <w:r>
        <w:rPr>
          <w:rFonts w:ascii="Courier New" w:cs="Courier New" w:eastAsia="Courier New" w:hAnsi="Courier New"/>
          <w:sz w:val="18"/>
          <w:szCs w:val="18"/>
        </w:rPr>
        <w:t xml:space="preserve"/>
      </w:r>
    </w:p>
    <w:p>
      <w:pPr>
        <w:shd w:fill="F8F8FF" w:val="clear"/>
        <w:spacing w:before="0" w:after="0"/>
      </w:pPr>
      <w:r>
        <w:rPr>
          <w:rFonts w:ascii="Courier New" w:cs="Courier New" w:eastAsia="Courier New" w:hAnsi="Courier New"/>
          <w:color w:val="222244"/>
          <w:sz w:val="18"/>
          <w:szCs w:val="18"/>
        </w:rPr>
        <w:t xml:space="preserve">{</w:t>
      </w:r>
    </w:p>
    <w:p>
      <w:pPr>
        <w:shd w:fill="F8F8FF" w:val="clear"/>
        <w:spacing w:before="0" w:after="0"/>
      </w:pPr>
      <w:r>
        <w:rPr>
          <w:rFonts w:ascii="Courier New" w:cs="Courier New" w:eastAsia="Courier New" w:hAnsi="Courier New"/>
          <w:color w:val="222244"/>
          <w:sz w:val="18"/>
          <w:szCs w:val="18"/>
        </w:rPr>
        <w:t xml:space="preserve">  "signal_id":            "uuid-v4",</w:t>
      </w:r>
    </w:p>
    <w:p>
      <w:pPr>
        <w:shd w:fill="F8F8FF" w:val="clear"/>
        <w:spacing w:before="0" w:after="0"/>
      </w:pPr>
      <w:r>
        <w:rPr>
          <w:rFonts w:ascii="Courier New" w:cs="Courier New" w:eastAsia="Courier New" w:hAnsi="Courier New"/>
          <w:color w:val="222244"/>
          <w:sz w:val="18"/>
          <w:szCs w:val="18"/>
        </w:rPr>
        <w:t xml:space="preserve">  "timestamp":            "2026-03-10T14:35:00Z",</w:t>
      </w:r>
    </w:p>
    <w:p>
      <w:pPr>
        <w:shd w:fill="F8F8FF" w:val="clear"/>
        <w:spacing w:before="0" w:after="0"/>
      </w:pPr>
      <w:r>
        <w:rPr>
          <w:rFonts w:ascii="Courier New" w:cs="Courier New" w:eastAsia="Courier New" w:hAnsi="Courier New"/>
          <w:color w:val="222244"/>
          <w:sz w:val="18"/>
          <w:szCs w:val="18"/>
        </w:rPr>
        <w:t xml:space="preserve">  "instrument":           "BZ=F",</w:t>
      </w:r>
    </w:p>
    <w:p>
      <w:pPr>
        <w:shd w:fill="F8F8FF" w:val="clear"/>
        <w:spacing w:before="0" w:after="0"/>
      </w:pPr>
      <w:r>
        <w:rPr>
          <w:rFonts w:ascii="Courier New" w:cs="Courier New" w:eastAsia="Courier New" w:hAnsi="Courier New"/>
          <w:color w:val="222244"/>
          <w:sz w:val="18"/>
          <w:szCs w:val="18"/>
        </w:rPr>
        <w:t xml:space="preserve">  "action":               "LONG | SHORT | WAIT",</w:t>
      </w:r>
    </w:p>
    <w:p>
      <w:pPr>
        <w:shd w:fill="F8F8FF" w:val="clear"/>
        <w:spacing w:before="0" w:after="0"/>
      </w:pPr>
      <w:r>
        <w:rPr>
          <w:rFonts w:ascii="Courier New" w:cs="Courier New" w:eastAsia="Courier New" w:hAnsi="Courier New"/>
          <w:color w:val="222244"/>
          <w:sz w:val="18"/>
          <w:szCs w:val="18"/>
        </w:rPr>
        <w:t xml:space="preserve">  "confidence":           0.72,</w:t>
      </w:r>
    </w:p>
    <w:p>
      <w:pPr>
        <w:shd w:fill="F8F8FF" w:val="clear"/>
        <w:spacing w:before="0" w:after="0"/>
      </w:pPr>
      <w:r>
        <w:rPr>
          <w:rFonts w:ascii="Courier New" w:cs="Courier New" w:eastAsia="Courier New" w:hAnsi="Courier New"/>
          <w:color w:val="222244"/>
          <w:sz w:val="18"/>
          <w:szCs w:val="18"/>
        </w:rPr>
        <w:t xml:space="preserve">  "probability_density":  { "bull": 0.65, "bear": 0.20, "neutral": 0.15 },</w:t>
      </w:r>
    </w:p>
    <w:p>
      <w:pPr>
        <w:shd w:fill="F8F8FF" w:val="clear"/>
        <w:spacing w:before="0" w:after="0"/>
      </w:pPr>
      <w:r>
        <w:rPr>
          <w:rFonts w:ascii="Courier New" w:cs="Courier New" w:eastAsia="Courier New" w:hAnsi="Courier New"/>
          <w:color w:val="222244"/>
          <w:sz w:val="18"/>
          <w:szCs w:val="18"/>
        </w:rPr>
        <w:t xml:space="preserve">  "model_uncertainty":    0.12,</w:t>
      </w:r>
    </w:p>
    <w:p>
      <w:pPr>
        <w:shd w:fill="F8F8FF" w:val="clear"/>
        <w:spacing w:before="0" w:after="0"/>
      </w:pPr>
      <w:r>
        <w:rPr>
          <w:rFonts w:ascii="Courier New" w:cs="Courier New" w:eastAsia="Courier New" w:hAnsi="Courier New"/>
          <w:color w:val="222244"/>
          <w:sz w:val="18"/>
          <w:szCs w:val="18"/>
        </w:rPr>
        <w:t xml:space="preserve">  "market_uncertainty":   0.28,</w:t>
      </w:r>
    </w:p>
    <w:p>
      <w:pPr>
        <w:shd w:fill="F8F8FF" w:val="clear"/>
        <w:spacing w:before="0" w:after="0"/>
      </w:pPr>
      <w:r>
        <w:rPr>
          <w:rFonts w:ascii="Courier New" w:cs="Courier New" w:eastAsia="Courier New" w:hAnsi="Courier New"/>
          <w:color w:val="222244"/>
          <w:sz w:val="18"/>
          <w:szCs w:val="18"/>
        </w:rPr>
        <w:t xml:space="preserve">  "regime":               "Trending | Ranging | Breakout",</w:t>
      </w:r>
    </w:p>
    <w:p>
      <w:pPr>
        <w:shd w:fill="F8F8FF" w:val="clear"/>
        <w:spacing w:before="0" w:after="0"/>
      </w:pPr>
      <w:r>
        <w:rPr>
          <w:rFonts w:ascii="Courier New" w:cs="Courier New" w:eastAsia="Courier New" w:hAnsi="Courier New"/>
          <w:color w:val="222244"/>
          <w:sz w:val="18"/>
          <w:szCs w:val="18"/>
        </w:rPr>
        <w:t xml:space="preserve">  "thesis":               "...(max 500 chars)...",</w:t>
      </w:r>
    </w:p>
    <w:p>
      <w:pPr>
        <w:shd w:fill="F8F8FF" w:val="clear"/>
        <w:spacing w:before="0" w:after="0"/>
      </w:pPr>
      <w:r>
        <w:rPr>
          <w:rFonts w:ascii="Courier New" w:cs="Courier New" w:eastAsia="Courier New" w:hAnsi="Courier New"/>
          <w:color w:val="222244"/>
          <w:sz w:val="18"/>
          <w:szCs w:val="18"/>
        </w:rPr>
        <w:t xml:space="preserve">  "narrative_divergence": "Grok sees supply disruption, Claude fears demand destruction",</w:t>
      </w:r>
    </w:p>
    <w:p>
      <w:pPr>
        <w:shd w:fill="F8F8FF" w:val="clear"/>
        <w:spacing w:before="0" w:after="0"/>
      </w:pPr>
      <w:r>
        <w:rPr>
          <w:rFonts w:ascii="Courier New" w:cs="Courier New" w:eastAsia="Courier New" w:hAnsi="Courier New"/>
          <w:color w:val="222244"/>
          <w:sz w:val="18"/>
          <w:szCs w:val="18"/>
        </w:rPr>
        <w:t xml:space="preserve">  "invalidation_price":   74.50,</w:t>
      </w:r>
    </w:p>
    <w:p>
      <w:pPr>
        <w:shd w:fill="F8F8FF" w:val="clear"/>
        <w:spacing w:before="0" w:after="0"/>
      </w:pPr>
      <w:r>
        <w:rPr>
          <w:rFonts w:ascii="Courier New" w:cs="Courier New" w:eastAsia="Courier New" w:hAnsi="Courier New"/>
          <w:color w:val="222244"/>
          <w:sz w:val="18"/>
          <w:szCs w:val="18"/>
        </w:rPr>
        <w:t xml:space="preserve">  "invalidation_triggers":["Price crosses $74.50", "OPEC denial statement"],</w:t>
      </w:r>
    </w:p>
    <w:p>
      <w:pPr>
        <w:shd w:fill="F8F8FF" w:val="clear"/>
        <w:spacing w:before="0" w:after="0"/>
      </w:pPr>
      <w:r>
        <w:rPr>
          <w:rFonts w:ascii="Courier New" w:cs="Courier New" w:eastAsia="Courier New" w:hAnsi="Courier New"/>
          <w:color w:val="222244"/>
          <w:sz w:val="18"/>
          <w:szCs w:val="18"/>
        </w:rPr>
        <w:t xml:space="preserve">  "risk_notes":           "...",</w:t>
      </w:r>
    </w:p>
    <w:p>
      <w:pPr>
        <w:shd w:fill="F8F8FF" w:val="clear"/>
        <w:spacing w:before="0" w:after="0"/>
      </w:pPr>
      <w:r>
        <w:rPr>
          <w:rFonts w:ascii="Courier New" w:cs="Courier New" w:eastAsia="Courier New" w:hAnsi="Courier New"/>
          <w:color w:val="222244"/>
          <w:sz w:val="18"/>
          <w:szCs w:val="18"/>
        </w:rPr>
        <w:t xml:space="preserve">  "historical_analogues": [</w:t>
      </w:r>
    </w:p>
    <w:p>
      <w:pPr>
        <w:shd w:fill="F8F8FF" w:val="clear"/>
        <w:spacing w:before="0" w:after="0"/>
      </w:pPr>
      <w:r>
        <w:rPr>
          <w:rFonts w:ascii="Courier New" w:cs="Courier New" w:eastAsia="Courier New" w:hAnsi="Courier New"/>
          <w:color w:val="222244"/>
          <w:sz w:val="18"/>
          <w:szCs w:val="18"/>
        </w:rPr>
        <w:t xml:space="preserve">    { "event": "Abqaiq attack Sept 2019", "similarity": 0.75, "impact": "+15% in 1 day", "resolved_in": "1 week" },</w:t>
      </w:r>
    </w:p>
    <w:p>
      <w:pPr>
        <w:shd w:fill="F8F8FF" w:val="clear"/>
        <w:spacing w:before="0" w:after="0"/>
      </w:pPr>
      <w:r>
        <w:rPr>
          <w:rFonts w:ascii="Courier New" w:cs="Courier New" w:eastAsia="Courier New" w:hAnsi="Courier New"/>
          <w:color w:val="222244"/>
          <w:sz w:val="18"/>
          <w:szCs w:val="18"/>
        </w:rPr>
        <w:t xml:space="preserve">    { "event": "Hormuz tension Jan 2020", "similarity": 0.60, "impact": "+8% then reversed", "resolved_in": "3 days" },</w:t>
      </w:r>
    </w:p>
    <w:p>
      <w:pPr>
        <w:shd w:fill="F8F8FF" w:val="clear"/>
        <w:spacing w:before="0" w:after="0"/>
      </w:pPr>
      <w:r>
        <w:rPr>
          <w:rFonts w:ascii="Courier New" w:cs="Courier New" w:eastAsia="Courier New" w:hAnsi="Courier New"/>
          <w:color w:val="222244"/>
          <w:sz w:val="18"/>
          <w:szCs w:val="18"/>
        </w:rPr>
        <w:t xml:space="preserve">    { "event": "Saudi-Houthi escalation 2022", "similarity": 0.55, "impact": "+5%", "resolved_in": "2 weeks" }</w:t>
      </w:r>
    </w:p>
    <w:p>
      <w:pPr>
        <w:shd w:fill="F8F8FF" w:val="clear"/>
        <w:spacing w:before="0" w:after="0"/>
      </w:pPr>
      <w:r>
        <w:rPr>
          <w:rFonts w:ascii="Courier New" w:cs="Courier New" w:eastAsia="Courier New" w:hAnsi="Courier New"/>
          <w:color w:val="222244"/>
          <w:sz w:val="18"/>
          <w:szCs w:val="18"/>
        </w:rPr>
        <w:t xml:space="preserve">  ],</w:t>
      </w:r>
    </w:p>
    <w:p>
      <w:pPr>
        <w:shd w:fill="F8F8FF" w:val="clear"/>
        <w:spacing w:before="0" w:after="0"/>
      </w:pPr>
      <w:r>
        <w:rPr>
          <w:rFonts w:ascii="Courier New" w:cs="Courier New" w:eastAsia="Courier New" w:hAnsi="Courier New"/>
          <w:color w:val="222244"/>
          <w:sz w:val="18"/>
          <w:szCs w:val="18"/>
        </w:rPr>
        <w:t xml:space="preserve">  "agent_votes":          { "grok": "LONG:0.80", "perplexity": "LONG:0.65", "gemini": "WAIT:0.50", "claude_sonnet": "LONG:0.70" },</w:t>
      </w:r>
    </w:p>
    <w:p>
      <w:pPr>
        <w:shd w:fill="F8F8FF" w:val="clear"/>
        <w:spacing w:before="0" w:after="0"/>
      </w:pPr>
      <w:r>
        <w:rPr>
          <w:rFonts w:ascii="Courier New" w:cs="Courier New" w:eastAsia="Courier New" w:hAnsi="Courier New"/>
          <w:color w:val="222244"/>
          <w:sz w:val="18"/>
          <w:szCs w:val="18"/>
        </w:rPr>
        <w:t xml:space="preserve">  "consensus_type":       "STRONG | UNANIMOUS | WEAK | CONFLICT",</w:t>
      </w:r>
    </w:p>
    <w:p>
      <w:pPr>
        <w:shd w:fill="F8F8FF" w:val="clear"/>
        <w:spacing w:before="0" w:after="0"/>
      </w:pPr>
      <w:r>
        <w:rPr>
          <w:rFonts w:ascii="Courier New" w:cs="Courier New" w:eastAsia="Courier New" w:hAnsi="Courier New"/>
          <w:color w:val="222244"/>
          <w:sz w:val="18"/>
          <w:szCs w:val="18"/>
        </w:rPr>
        <w:t xml:space="preserve">  "debate_summary":       "Opus initiated LONG. Gemini countered with demand destruction risk. Opus held LONG but reduced confidence from 0.85 to 0.72.",</w:t>
      </w:r>
    </w:p>
    <w:p>
      <w:pPr>
        <w:shd w:fill="F8F8FF" w:val="clear"/>
        <w:spacing w:before="0" w:after="0"/>
      </w:pPr>
      <w:r>
        <w:rPr>
          <w:rFonts w:ascii="Courier New" w:cs="Courier New" w:eastAsia="Courier New" w:hAnsi="Courier New"/>
          <w:color w:val="222244"/>
          <w:sz w:val="18"/>
          <w:szCs w:val="18"/>
        </w:rPr>
        <w:t xml:space="preserve">  "sources":              ["url1", "url2"],</w:t>
      </w:r>
    </w:p>
    <w:p>
      <w:pPr>
        <w:shd w:fill="F8F8FF" w:val="clear"/>
        <w:spacing w:before="0" w:after="0"/>
      </w:pPr>
      <w:r>
        <w:rPr>
          <w:rFonts w:ascii="Courier New" w:cs="Courier New" w:eastAsia="Courier New" w:hAnsi="Courier New"/>
          <w:color w:val="222244"/>
          <w:sz w:val="18"/>
          <w:szCs w:val="18"/>
        </w:rPr>
        <w:t xml:space="preserve">  "council_cost_usd":     0.95</w:t>
      </w:r>
    </w:p>
    <w:p>
      <w:pPr>
        <w:shd w:fill="F8F8FF" w:val="clear"/>
        <w:spacing w:before="0" w:after="0"/>
      </w:pPr>
      <w:r>
        <w:rPr>
          <w:rFonts w:ascii="Courier New" w:cs="Courier New" w:eastAsia="Courier New" w:hAnsi="Courier New"/>
          <w:color w:val="222244"/>
          <w:sz w:val="18"/>
          <w:szCs w:val="18"/>
        </w:rPr>
        <w:t xml:space="preserv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E2EFDA" w:val="clear"/>
            <w:tcMar>
              <w:top w:type="dxa" w:w="120"/>
              <w:left w:type="dxa" w:w="180"/>
              <w:bottom w:type="dxa" w:w="120"/>
              <w:right w:type="dxa" w:w="120"/>
            </w:tcMar>
          </w:tcPr>
          <w:p>
            <w:r>
              <w:rPr>
                <w:rFonts w:ascii="Arial" w:cs="Arial" w:eastAsia="Arial" w:hAnsi="Arial"/>
                <w:b/>
                <w:bCs/>
                <w:color w:val="C9511F"/>
                <w:sz w:val="20"/>
                <w:szCs w:val="20"/>
              </w:rPr>
              <w:t xml:space="preserve">KEY ADDITION: regime_classification (AI #1)</w:t>
            </w:r>
          </w:p>
          <w:p>
            <w:pPr>
              <w:spacing w:before="40"/>
            </w:pPr>
            <w:r>
              <w:rPr>
                <w:rFonts w:ascii="Arial" w:cs="Arial" w:eastAsia="Arial" w:hAnsi="Arial"/>
                <w:color w:val="1F3864"/>
                <w:sz w:val="20"/>
                <w:szCs w:val="20"/>
              </w:rPr>
              <w:t xml:space="preserve">The 'regime' field is critical — oil market logic reverses between trending and ranging markets. In a trending market, LONG signals should be reinforced. In a ranging market, the same signal should be treated with more caution. This field must be set deterministically by the Aggregator, not by AI.</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Q10 · PWA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2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Recommended</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Alternative</w:t>
            </w:r>
          </w:p>
        </w:tc>
        <w:tc>
          <w:tcPr>
            <w:tcW w:type="dxa" w:w="31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Frontend Framework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Next.js 15 (React)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Vue 3 / Nuxt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PWA support built-in. SSR + static generation for fast mobile load</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Charts</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TradingView Lightweight Charts</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Chart.js / Recharts</w:t>
            </w:r>
          </w:p>
        </w:tc>
        <w:tc>
          <w:tcPr>
            <w:tcW w:type="dxa" w:w="3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Free. Specifically designed for financial OHLCV data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Real-time Protocol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WebSockets (FastAPI native)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Server-Sent Events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WS for bidirectional; SSE simpler if only server→client</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Hosting</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Vercel (frontend) + Railway (FastAPI)</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AWS / DigitalOcean</w:t>
            </w:r>
          </w:p>
        </w:tc>
        <w:tc>
          <w:tcPr>
            <w:tcW w:type="dxa" w:w="3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Zero-config deployment, fast CDN globally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Push Notifications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Web Push API (PWA native)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Firebase FCM</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PWA push works without app install</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State Management</w:t>
            </w:r>
          </w:p>
        </w:tc>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Zustand or React Query</w:t>
            </w:r>
          </w:p>
        </w:tc>
        <w:tc>
          <w:tcPr>
            <w:tcW w:type="dxa" w:w="2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Redux</w:t>
            </w:r>
          </w:p>
        </w:tc>
        <w:tc>
          <w:tcPr>
            <w:tcW w:type="dxa" w:w="3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React Query ideal for API polling patterns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Offline Support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Service Worker +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Cache last 5 signals for offline viewing</w:t>
            </w:r>
          </w:p>
        </w:tc>
      </w:tr>
    </w:tbl>
    <w:p>
      <w:pPr>
        <w:spacing w:before="100" w:after="100"/>
      </w:pPr>
      <w:r>
        <w:t xml:space="preserve"/>
      </w:r>
    </w:p>
    <w:p>
      <w:pPr>
        <w:spacing w:before="180" w:after="60"/>
      </w:pPr>
      <w:r>
        <w:rPr>
          <w:rFonts w:ascii="Arial" w:cs="Arial" w:eastAsia="Arial" w:hAnsi="Arial"/>
          <w:b/>
          <w:bCs/>
          <w:color w:val="4472C4"/>
          <w:sz w:val="22"/>
          <w:szCs w:val="22"/>
        </w:rPr>
        <w:t xml:space="preserve">Mobile Card vs. Full Desktop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rPr>
          <w:tblHeader/>
        </w:trPr>
        <w:tc>
          <w:tcPr>
            <w:tcW w:type="dxa" w:w="2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W w:type="dxa" w:w="164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Mobile Card</w:t>
            </w:r>
          </w:p>
        </w:tc>
        <w:tc>
          <w:tcPr>
            <w:tcW w:type="dxa" w:w="164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Tablet View</w:t>
            </w:r>
          </w:p>
        </w:tc>
        <w:tc>
          <w:tcPr>
            <w:tcW w:type="dxa" w:w="328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Full Desktop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Signal headline</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Bold + color</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r>
      <w:tr>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Confidence bar</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Visual only</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 percentage</w:t>
            </w:r>
          </w:p>
        </w:tc>
        <w:tc>
          <w:tcPr>
            <w:tcW w:type="dxa" w:w="328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 explanation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Action (LONG/SHORT/WAIT)</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Large icon</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r>
      <w:tr>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Thesis (text)</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Hidden (tap to expand)</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Truncated</w:t>
            </w:r>
          </w:p>
        </w:tc>
        <w:tc>
          <w:tcPr>
            <w:tcW w:type="dxa" w:w="328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Full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Agent votes</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Hidden</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Icons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Detailed table</w:t>
            </w:r>
          </w:p>
        </w:tc>
      </w:tr>
      <w:tr>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Historical analogues</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Hidden</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1 analogue</w:t>
            </w:r>
          </w:p>
        </w:tc>
        <w:tc>
          <w:tcPr>
            <w:tcW w:type="dxa" w:w="328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All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Debate summary</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Hidden</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Hidden</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Full</w:t>
            </w:r>
          </w:p>
        </w:tc>
      </w:tr>
      <w:tr>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Price chart (Brent)</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Hidden</w:t>
            </w:r>
          </w:p>
        </w:tc>
        <w:tc>
          <w:tcPr>
            <w:tcW w:type="dxa" w:w="164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Small sparkline</w:t>
            </w:r>
          </w:p>
        </w:tc>
        <w:tc>
          <w:tcPr>
            <w:tcW w:type="dxa" w:w="328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Full OHLCV</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Forecast tracker stats</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Hidden</w:t>
            </w:r>
          </w:p>
        </w:tc>
        <w:tc>
          <w:tcPr>
            <w:tcW w:type="dxa" w:w="1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Hit rate only</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Full Brier + chart</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BLOCK 6 — RISK MANAGEMENT &amp; ETHICS</w:t>
            </w:r>
          </w:p>
          <w:p>
            <w:r>
              <w:rPr>
                <w:rFonts w:ascii="Arial" w:cs="Arial" w:eastAsia="Arial" w:hAnsi="Arial"/>
                <w:color w:val="AACCFF"/>
                <w:sz w:val="20"/>
                <w:szCs w:val="20"/>
              </w:rPr>
              <w:t xml:space="preserve">Failure Modes · Compliance · Open Questions</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Q12 · Failure Modes &amp; Risk Controls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Failure Mode</w:t>
            </w:r>
          </w:p>
        </w:tc>
        <w:tc>
          <w:tcPr>
            <w:tcW w:type="dxa" w:w="2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47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Drift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reasoning degrades as market regime changes, but models don't self-update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Monthly accuracy audit per agent. Dynamic weight recalibration.</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Black Swan Blindness</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AI extrapolates from history. Novel events (COVID, war) produce WAIT when price moves 20%</w:t>
            </w:r>
          </w:p>
        </w:tc>
        <w:tc>
          <w:tcPr>
            <w:tcW w:type="dxa" w:w="4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During extreme VIX/price moves, flag all signals as LOW CONFIDENCE + human review required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False Signal Cascade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One misleading news item triggers all agents simultaneously (same training data)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diversity (xAI + Google + Anthropic). Require confirmation from price data before alerting</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RAG Staleness</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Agents answer based on outdated OPEC quota data or old supply figures</w:t>
            </w:r>
          </w:p>
        </w:tc>
        <w:tc>
          <w:tcPr>
            <w:tcW w:type="dxa" w:w="4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Confidence Decay + scheduled refresh jobs for production-level facts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Sycophancy in Debate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Gemini agrees with Opus to avoid conflict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Blind adversarial prompt. Penalize in weights if debate adds zero delta to confidence</w:t>
            </w:r>
          </w:p>
        </w:tc>
      </w:tr>
      <w:tr>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API Rate Limits</w:t>
            </w:r>
          </w:p>
        </w:tc>
        <w:tc>
          <w:tcPr>
            <w:tcW w:type="dxa" w:w="2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Grok/Perplexity/Gemini rate limits during breaking news (everyone queries at once)</w:t>
            </w:r>
          </w:p>
        </w:tc>
        <w:tc>
          <w:tcPr>
            <w:tcW w:type="dxa" w:w="47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Per-agent circuit breakers. Queue system with exponential backoff.</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Cost Explosion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 news storm triggers 50 pipeline runs in one hour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Max 5 pipeline runs per hour. Cooldown 10 min after each UNANIMOUS signal.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FFF2CC" w:val="clear"/>
            <w:tcMar>
              <w:top w:type="dxa" w:w="120"/>
              <w:left w:type="dxa" w:w="180"/>
              <w:bottom w:type="dxa" w:w="120"/>
              <w:right w:type="dxa" w:w="120"/>
            </w:tcMar>
          </w:tcPr>
          <w:p>
            <w:r>
              <w:rPr>
                <w:rFonts w:ascii="Arial" w:cs="Arial" w:eastAsia="Arial" w:hAnsi="Arial"/>
                <w:b/>
                <w:bCs/>
                <w:color w:val="C9511F"/>
                <w:sz w:val="20"/>
                <w:szCs w:val="20"/>
              </w:rPr>
              <w:t xml:space="preserve">LEGAL DISCLAIMER (mandatory — all 3 AIs agree)</w:t>
            </w:r>
          </w:p>
          <w:p>
            <w:pPr>
              <w:spacing w:before="40"/>
            </w:pPr>
            <w:r>
              <w:rPr>
                <w:rFonts w:ascii="Arial" w:cs="Arial" w:eastAsia="Arial" w:hAnsi="Arial"/>
                <w:color w:val="1F3864"/>
                <w:sz w:val="20"/>
                <w:szCs w:val="20"/>
              </w:rPr>
              <w:t xml:space="preserve">All signals must carry: 'This content is AI-generated market intelligence produced for informational purposes only. It does not constitute financial advice, investment recommendations, or solicitation to buy or sell any financial instrument. Past performance and historical analogues do not guarantee future results. Always consult a qualified financial professional before making trading decisions.' Placement: footer of every signal card in PWA + prominent on first login.</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Q13 · Open Research Questions — Next Steps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Best Lead</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Approach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Signal vs noise in oil news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Perplexity agent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Train lightweight binary classifier on historical news + price reaction. Add to OilNewsScanner as pre-filter.</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bCs/>
                <w:color w:val="1F3864"/>
                <w:sz w:val="20"/>
                <w:szCs w:val="20"/>
              </w:rPr>
              <w:t xml:space="preserve">Timing: social → news → price</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Grok agent</w:t>
            </w:r>
          </w:p>
        </w:tc>
        <w:tc>
          <w:tcPr>
            <w:tcW w:type="dxa" w:w="5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Build lag analysis: measure average delay between @JavierBlas tweet and price move. Set as offset in pipeline timing.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LGO-specific signal sources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Data infrastructure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Argus Media + ICIS for gasoil-specific news. Fujairah storage RSS. EU diesel import/export data.</w:t>
            </w:r>
          </w:p>
        </w:tc>
      </w:tr>
      <w:tr>
        <w:tc>
          <w:tcPr>
            <w:tcW w:type="dxa" w:w="24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bCs/>
                <w:color w:val="1F3864"/>
                <w:sz w:val="20"/>
                <w:szCs w:val="20"/>
              </w:rPr>
              <w:t xml:space="preserve">Geopolitical black swans</w:t>
            </w:r>
          </w:p>
        </w:tc>
        <w:tc>
          <w:tcPr>
            <w:tcW w:type="dxa" w:w="18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Architecture</w:t>
            </w:r>
          </w:p>
        </w:tc>
        <w:tc>
          <w:tcPr>
            <w:tcW w:type="dxa" w:w="5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b w:val="false"/>
                <w:bCs w:val="false"/>
                <w:color w:val="333333"/>
                <w:sz w:val="20"/>
                <w:szCs w:val="20"/>
              </w:rPr>
              <w:t xml:space="preserve">Add CRISIS MODE: when price moves &gt;5% in 15min with no scheduled event, escalate all agents to max context + disable cooldowns.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AI self-reference problem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Research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Monitor: if our signal is identical to majority of market AI signals, reduce confidence. Add 'market consensus awareness' field.</w:t>
            </w:r>
          </w:p>
        </w:tc>
      </w:tr>
    </w:tbl>
    <w:p>
      <w:pPr>
        <w:spacing w:before="200" w:after="200"/>
      </w:pPr>
      <w:r>
        <w:t xml:space="preserve"/>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IMPLEMENTATION ROADMAP</w:t>
            </w:r>
          </w:p>
          <w:p>
            <w:r>
              <w:rPr>
                <w:rFonts w:ascii="Arial" w:cs="Arial" w:eastAsia="Arial" w:hAnsi="Arial"/>
                <w:color w:val="AACCFF"/>
                <w:sz w:val="20"/>
                <w:szCs w:val="20"/>
              </w:rPr>
              <w:t xml:space="preserve">Based on AI #3 Task Planning + Prioritization</w:t>
            </w:r>
          </w:p>
        </w:tc>
      </w:tr>
    </w:tbl>
    <w:p>
      <w:pPr>
        <w:spacing w:before="120" w:after="120"/>
      </w:pPr>
      <w:r>
        <w:t xml:space="preserve"/>
      </w:r>
    </w:p>
    <w:p>
      <w:pPr>
        <w:pStyle w:val="Heading2"/>
        <w:spacing w:before="240" w:after="80"/>
      </w:pPr>
      <w:r>
        <w:rPr>
          <w:rFonts w:ascii="Arial" w:cs="Arial" w:eastAsia="Arial" w:hAnsi="Arial"/>
          <w:b/>
          <w:bCs/>
          <w:color w:val="2E5FA3"/>
          <w:sz w:val="26"/>
          <w:szCs w:val="26"/>
        </w:rPr>
        <w:t xml:space="preserve">Priority Matrix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2200"/>
        <w:gridCol w:w="1960"/>
      </w:tblGrid>
      <w:tr>
        <w:trPr>
          <w:tblHeader/>
        </w:trPr>
        <w:tc>
          <w:tcPr>
            <w:tcW w:type="dxa" w:w="3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Task</w:t>
            </w:r>
          </w:p>
        </w:tc>
        <w:tc>
          <w:tcPr>
            <w:tcW w:type="dxa" w:w="1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Est. Days</w:t>
            </w:r>
          </w:p>
        </w:tc>
        <w:tc>
          <w:tcPr>
            <w:tcW w:type="dxa" w:w="2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Depends On</w:t>
            </w:r>
          </w:p>
        </w:tc>
        <w:tc>
          <w:tcPr>
            <w:tcW w:type="dxa" w:w="19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Owner Stage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Paid Data API selection (Databento trial)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HIGH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Data</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RSS feed expansion + keyword scoring</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HIGH</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Data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Adversarial stage implementation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HIGH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selection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Pipeline</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Model selection + cost estimation</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HIGH</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APIs ready</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Pipeline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PWA web app design + stack setup</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HIGH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Output format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Frontend</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Influencer list expansion + weight scoring</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Intelligence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Historical analogues methodology (Gemini)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selection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Pipeline</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Aggregator logic: weighted voting + devil's advocate</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Adversarial stage</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Pipeline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RAG knowledge base: new files + decay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selection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Knowledge</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Scheduled events calendar expansion</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Data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Output JSON schema finalization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Model selection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Output</w:t>
            </w:r>
          </w:p>
        </w:tc>
      </w:tr>
      <w:tr>
        <w:tc>
          <w:tcPr>
            <w:tcW w:type="dxa" w:w="3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Risk management + compliance plan</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 MED</w:t>
            </w:r>
          </w:p>
        </w:tc>
        <w:tc>
          <w:tcPr>
            <w:tcW w:type="dxa" w:w="10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Operations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Open research exploration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 LOW</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Research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C9511F" w:sz="18"/>
              <w:bottom w:val="single" w:color="2E5FA3" w:sz="6"/>
              <w:right w:val="none"/>
            </w:tcBorders>
            <w:shd w:fill="E2EFDA" w:val="clear"/>
            <w:tcMar>
              <w:top w:type="dxa" w:w="120"/>
              <w:left w:type="dxa" w:w="180"/>
              <w:bottom w:type="dxa" w:w="120"/>
              <w:right w:type="dxa" w:w="120"/>
            </w:tcMar>
          </w:tcPr>
          <w:p>
            <w:r>
              <w:rPr>
                <w:rFonts w:ascii="Arial" w:cs="Arial" w:eastAsia="Arial" w:hAnsi="Arial"/>
                <w:b/>
                <w:bCs/>
                <w:color w:val="C9511F"/>
                <w:sz w:val="20"/>
                <w:szCs w:val="20"/>
              </w:rPr>
              <w:t xml:space="preserve">TOTAL ESTIMATED EFFORT</w:t>
            </w:r>
          </w:p>
          <w:p>
            <w:pPr>
              <w:spacing w:before="40"/>
            </w:pPr>
            <w:r>
              <w:rPr>
                <w:rFonts w:ascii="Arial" w:cs="Arial" w:eastAsia="Arial" w:hAnsi="Arial"/>
                <w:color w:val="1F3864"/>
                <w:sz w:val="20"/>
                <w:szCs w:val="20"/>
              </w:rPr>
              <w:t xml:space="preserve">~45 developer-days (9 weeks for 1 developer at 5 days/week). High-priority tasks alone = ~23 days. Suggested sprint order: Week 1-2 Data APIs + RSS | Week 3-4 Model Selection + Adversarial Stage | Week 5-6 Aggregator + RAG | Week 7-8 PWA Frontend | Week 9 Testing + Compliance.</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Single Most Important Action (per AI)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81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80"/>
            </w:tcMar>
          </w:tcPr>
          <w:p>
            <w:r>
              <w:rPr>
                <w:rFonts w:ascii="Arial" w:cs="Arial" w:eastAsia="Arial" w:hAnsi="Arial"/>
                <w:b/>
                <w:bCs/>
                <w:color w:val="FFFFFF"/>
                <w:sz w:val="20"/>
                <w:szCs w:val="20"/>
              </w:rPr>
              <w:t xml:space="preserve">Their #1 Recommendation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#1</w:t>
            </w:r>
          </w:p>
        </w:tc>
        <w:tc>
          <w:tcPr>
            <w:tcW w:type="dxa" w:w="8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Implement Confidence Decay in RAG. News relevance must decay with time — this is the single biggest quality-of-signal improvement available right now.</w:t>
            </w:r>
          </w:p>
        </w:tc>
      </w:tr>
      <w:tr>
        <w:tc>
          <w:tcPr>
            <w:tcW w:type="dxa" w:w="120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AI #2</w:t>
            </w:r>
          </w:p>
        </w:tc>
        <w:tc>
          <w:tcPr>
            <w:tcW w:type="dxa" w:w="8160"/>
            <w:tcBorders>
              <w:top w:val="single" w:color="BBBBBB" w:sz="1"/>
              <w:left w:val="single" w:color="BBBBBB" w:sz="1"/>
              <w:bottom w:val="single" w:color="BBBBBB" w:sz="1"/>
              <w:right w:val="single" w:color="BBBBBB" w:sz="1"/>
            </w:tcBorders>
            <w:shd w:fill="F2F7FF" w:val="clear"/>
            <w:tcMar>
              <w:top w:type="dxa" w:w="80"/>
              <w:left w:type="dxa" w:w="120"/>
              <w:bottom w:type="dxa" w:w="80"/>
              <w:right w:type="dxa" w:w="80"/>
            </w:tcMar>
          </w:tcPr>
          <w:p>
            <w:r>
              <w:rPr>
                <w:rFonts w:ascii="Arial" w:cs="Arial" w:eastAsia="Arial" w:hAnsi="Arial"/>
                <w:sz w:val="20"/>
                <w:szCs w:val="20"/>
              </w:rPr>
              <w:t xml:space="preserve">Add real-time price spike triggers to Stage 1 watchers. The current 5-minute polling interval will miss flash crashes and rapid geopolitical reactions.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AI #3</w:t>
            </w:r>
          </w:p>
        </w:tc>
        <w:tc>
          <w:tcPr>
            <w:tcW w:type="dxa" w:w="8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sz w:val="20"/>
                <w:szCs w:val="20"/>
              </w:rPr>
              <w:t xml:space="preserve">Validate per-agent accuracy (Brier score per agent) as the foundation for all dynamic weighting decisions — without this, the aggregator is blind.</w:t>
            </w:r>
          </w:p>
        </w:tc>
      </w:tr>
    </w:tbl>
    <w:p>
      <w:pPr>
        <w:spacing w:before="160" w:after="160"/>
      </w:pPr>
      <w:r>
        <w:t xml:space="preserve"/>
      </w:r>
    </w:p>
    <w:p>
      <w:pPr>
        <w:pStyle w:val="Heading2"/>
        <w:spacing w:before="240" w:after="80"/>
      </w:pPr>
      <w:r>
        <w:rPr>
          <w:rFonts w:ascii="Arial" w:cs="Arial" w:eastAsia="Arial" w:hAnsi="Arial"/>
          <w:b/>
          <w:bCs/>
          <w:color w:val="2E5FA3"/>
          <w:sz w:val="26"/>
          <w:szCs w:val="26"/>
        </w:rPr>
        <w:t xml:space="preserve">Questions the AIs Asked Us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(AI #1) How do you plan to validate the quality of each agent individually? Will you track Brier score per agent separately?</w:t>
      </w:r>
    </w:p>
    <w:p>
      <w:pPr>
        <w:pStyle w:val="ListParagraph"/>
        <w:numPr>
          <w:ilvl w:val="0"/>
          <w:numId w:val="2"/>
        </w:numPr>
        <w:spacing w:before="40" w:after="40"/>
      </w:pPr>
      <w:r>
        <w:rPr>
          <w:rFonts w:ascii="Arial" w:cs="Arial" w:eastAsia="Arial" w:hAnsi="Arial"/>
          <w:sz w:val="22"/>
          <w:szCs w:val="22"/>
        </w:rPr>
        <w:t xml:space="preserve">(AI #1) Would you like a concrete system prompt for the Adversarial Stage to minimize sycophancy?</w:t>
      </w:r>
    </w:p>
    <w:p>
      <w:pPr>
        <w:pStyle w:val="ListParagraph"/>
        <w:numPr>
          <w:ilvl w:val="0"/>
          <w:numId w:val="2"/>
        </w:numPr>
        <w:spacing w:before="40" w:after="40"/>
      </w:pPr>
      <w:r>
        <w:rPr>
          <w:rFonts w:ascii="Arial" w:cs="Arial" w:eastAsia="Arial" w:hAnsi="Arial"/>
          <w:sz w:val="22"/>
          <w:szCs w:val="22"/>
        </w:rPr>
        <w:t xml:space="preserve">(AI #2) How will you handle API downtime in watchers? What is your fallback if Grok API is unavailable during a breaking event?</w:t>
      </w:r>
    </w:p>
    <w:p>
      <w:pPr>
        <w:pStyle w:val="ListParagraph"/>
        <w:numPr>
          <w:ilvl w:val="0"/>
          <w:numId w:val="2"/>
        </w:numPr>
        <w:spacing w:before="40" w:after="40"/>
      </w:pPr>
      <w:r>
        <w:rPr>
          <w:rFonts w:ascii="Arial" w:cs="Arial" w:eastAsia="Arial" w:hAnsi="Arial"/>
          <w:sz w:val="22"/>
          <w:szCs w:val="22"/>
        </w:rPr>
        <w:t xml:space="preserve">(AI #2) What is your expected user base size for the PWA? (affects infrastructure scaling decisions)</w:t>
      </w:r>
    </w:p>
    <w:p>
      <w:pPr>
        <w:pStyle w:val="ListParagraph"/>
        <w:numPr>
          <w:ilvl w:val="0"/>
          <w:numId w:val="2"/>
        </w:numPr>
        <w:spacing w:before="40" w:after="40"/>
      </w:pPr>
      <w:r>
        <w:rPr>
          <w:rFonts w:ascii="Arial" w:cs="Arial" w:eastAsia="Arial" w:hAnsi="Arial"/>
          <w:sz w:val="22"/>
          <w:szCs w:val="22"/>
        </w:rPr>
        <w:t xml:space="preserve">(AI #2) Do you plan integration with any trading platforms (MetaTrader, Interactive Brokers) for direct order placement in Phase 2?</w:t>
      </w:r>
    </w:p>
    <w:p>
      <w:pPr>
        <w:spacing w:before="200" w:after="200"/>
      </w:pPr>
      <w:r>
        <w:t xml:space="preserve"/>
      </w:r>
    </w:p>
    <w:p>
      <w:pPr>
        <w:pBdr>
          <w:top w:val="single" w:color="2E5FA3" w:sz="4" w:space="1"/>
        </w:pBdr>
        <w:spacing w:before="200"/>
        <w:jc w:val="center"/>
      </w:pPr>
      <w:r>
        <w:rPr>
          <w:rFonts w:ascii="Arial" w:cs="Arial" w:eastAsia="Arial" w:hAnsi="Arial"/>
          <w:color w:val="595959"/>
          <w:sz w:val="18"/>
          <w:szCs w:val="18"/>
        </w:rPr>
        <w:t xml:space="preserve">ABAIC — Oil Trading Intelligence Bot  •  Synthesis Report  •  March 10,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2026-03-10T12:15:42.631Z</dcterms:created>
  <dcterms:modified xsi:type="dcterms:W3CDTF">2026-03-10T12:15:42.632Z</dcterms:modified>
</cp:coreProperties>
</file>

<file path=docProps/custom.xml><?xml version="1.0" encoding="utf-8"?>
<Properties xmlns="http://schemas.openxmlformats.org/officeDocument/2006/custom-properties" xmlns:vt="http://schemas.openxmlformats.org/officeDocument/2006/docPropsVTypes"/>
</file>