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 Получить теоретические и практические навыки.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Создаю каталог для работы с программами на языке ассемблера NASM:</w:t>
      </w:r>
      <w:r>
        <w:t xml:space="preserve"> </w:t>
      </w:r>
      <w:r>
        <w:t xml:space="preserve">mkdir -p ~/work/arch-pc/lab04!</w:t>
      </w:r>
      <w:r>
        <w:t xml:space="preserve"> </w:t>
      </w:r>
      <w:r>
        <w:t xml:space="preserve">Перехожу в созданный каталог</w:t>
      </w:r>
      <w:r>
        <w:t xml:space="preserve"> </w:t>
      </w:r>
      <w:r>
        <w:t xml:space="preserve">cd ~/work/arch-pc/lab04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717411"/>
            <wp:effectExtent b="0" l="0" r="0" t="0"/>
            <wp:docPr descr="Создание каталога и переход в него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Создаю текстовый файл с именем hello.asm</w:t>
      </w:r>
      <w:r>
        <w:t xml:space="preserve"> </w:t>
      </w:r>
      <w:r>
        <w:t xml:space="preserve">touch hello.asm</w:t>
      </w:r>
      <w:r>
        <w:t xml:space="preserve"> </w:t>
      </w:r>
      <w:r>
        <w:t xml:space="preserve">Открываю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649681"/>
            <wp:effectExtent b="0" l="0" r="0" t="0"/>
            <wp:docPr descr="Создание текстового файла hello.asm и его открытие с помощью тектового редактора gedi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hello.asm и его открытие с помощью тектового редактора gedit</w:t>
      </w:r>
    </w:p>
    <w:p>
      <w:pPr>
        <w:pStyle w:val="BodyText"/>
      </w:pPr>
      <w:r>
        <w:t xml:space="preserve">И ввожу в него следующий текст: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ас-</w:t>
      </w:r>
      <w:r>
        <w:t xml:space="preserve"> </w:t>
      </w:r>
      <w:r>
        <w:t xml:space="preserve">семблерной программе каждая команда располагается на отдельной строке. Размещение</w:t>
      </w:r>
      <w:r>
        <w:t xml:space="preserve"> </w:t>
      </w:r>
      <w:r>
        <w:t xml:space="preserve">нескольких команд на одной строке недопустимо. Синтаксис ассемблера NASM является</w:t>
      </w:r>
      <w:r>
        <w:t xml:space="preserve"> </w:t>
      </w:r>
      <w:r>
        <w:t xml:space="preserve">чувствительным к регистру, т.е. есть разница между большими и малыми буквами.</w:t>
      </w:r>
      <w:r>
        <w:t xml:space="preserve"> </w:t>
      </w: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</w:p>
    <w:p>
      <w:pPr>
        <w:pStyle w:val="BodyText"/>
      </w:pPr>
      <w:r>
        <w:t xml:space="preserve">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</w:p>
    <w:p>
      <w:pPr>
        <w:pStyle w:val="BodyText"/>
      </w:pPr>
      <w:r>
        <w:t xml:space="preserve">С помощью команды ls проверим, что объектный файл был создан. Какое имя имеет</w:t>
      </w:r>
      <w:r>
        <w:t xml:space="preserve"> </w:t>
      </w:r>
      <w:r>
        <w:t xml:space="preserve">объектный файл?</w:t>
      </w:r>
      <w:r>
        <w:t xml:space="preserve"> </w:t>
      </w:r>
      <w:r>
        <w:t xml:space="preserve">Объектный файл имеет имя-hello .o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643301"/>
            <wp:effectExtent b="0" l="0" r="0" t="0"/>
            <wp:docPr descr="Компилируем текст и просматриваем создался ли объектный файл" title="fig:" id="28" name="Picture"/>
            <a:graphic>
              <a:graphicData uri="http://schemas.openxmlformats.org/drawingml/2006/picture">
                <pic:pic>
                  <pic:nvPicPr>
                    <pic:cNvPr descr="image/3.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текст и просматриваем создался ли объектный файл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каталоге.</w:t>
      </w:r>
      <w:r>
        <w:t xml:space="preserve"> </w:t>
      </w:r>
      <w:r>
        <w:t xml:space="preserve">Расширенный синтаксис командной строки NASM</w:t>
      </w:r>
      <w:r>
        <w:t xml:space="preserve"> </w:t>
      </w: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</w:p>
    <w:p>
      <w:pPr>
        <w:pStyle w:val="BodyText"/>
      </w:pPr>
      <w:r>
        <w:t xml:space="preserve">Выполним следующую команду:</w:t>
      </w:r>
      <w:r>
        <w:t xml:space="preserve"> </w:t>
      </w:r>
      <w:r>
        <w:t xml:space="preserve">nasm -o obj.o -f elf -g -l list.lst hello.asm (Рис.3)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p>
      <w:pPr>
        <w:pStyle w:val="BodyText"/>
      </w:pPr>
      <w:r>
        <w:t xml:space="preserve">С помощью команды ls проверим, что файлы были созданы.</w:t>
      </w:r>
    </w:p>
    <w:p>
      <w:pPr>
        <w:pStyle w:val="BodyText"/>
      </w:pPr>
      <w:r>
        <w:t xml:space="preserve">Для более подробной информации см. man nasm. Для получения списка форматов объект-</w:t>
      </w:r>
      <w:r>
        <w:t xml:space="preserve"> </w:t>
      </w:r>
      <w:r>
        <w:t xml:space="preserve">ного файла см. nasm -hf.</w:t>
      </w:r>
    </w:p>
    <w:p>
      <w:pPr>
        <w:pStyle w:val="BodyText"/>
      </w:pPr>
      <w:r>
        <w:t xml:space="preserve">Объектный файл необходимо передать на обработку компоновщику:</w:t>
      </w:r>
      <w:r>
        <w:t xml:space="preserve"> </w:t>
      </w:r>
      <w:r>
        <w:t xml:space="preserve">ld -m elf_i386 hello.o -o hello(Рис.3)</w:t>
      </w:r>
    </w:p>
    <w:p>
      <w:pPr>
        <w:pStyle w:val="BodyText"/>
      </w:pPr>
      <w:r>
        <w:t xml:space="preserve">С помощью команды ls проверим, что исполняемый файл hello был создан.</w:t>
      </w:r>
      <w:r>
        <w:t xml:space="preserve"> </w:t>
      </w: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</w:t>
      </w:r>
    </w:p>
    <w:p>
      <w:pPr>
        <w:pStyle w:val="BodyText"/>
      </w:pPr>
      <w:r>
        <w:t xml:space="preserve">Выполним следующую команду:</w:t>
      </w:r>
      <w:r>
        <w:t xml:space="preserve"> </w:t>
      </w:r>
      <w:r>
        <w:t xml:space="preserve">ld -m elf_i386 obj.o -o main</w:t>
      </w:r>
      <w:r>
        <w:t xml:space="preserve"> </w:t>
      </w:r>
      <w:r>
        <w:t xml:space="preserve">(Рис.2.4)</w:t>
      </w:r>
      <w:r>
        <w:t xml:space="preserve"> </w:t>
      </w:r>
      <w:r>
        <w:t xml:space="preserve">(Рис. ??)</w:t>
      </w:r>
      <w:r>
        <w:t xml:space="preserve"> </w:t>
      </w:r>
      <w:bookmarkStart w:id="33" w:name="fig:004"/>
      <w:r>
        <w:drawing>
          <wp:inline>
            <wp:extent cx="3733800" cy="729824"/>
            <wp:effectExtent b="0" l="0" r="0" t="0"/>
            <wp:docPr descr="Создание объектного файла,компановка файла,создание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</w:t>
      </w:r>
      <w:r>
        <w:t xml:space="preserve"> </w:t>
      </w:r>
      <w:r>
        <w:t xml:space="preserve">собран этот исполняемый файл?</w:t>
      </w:r>
      <w:r>
        <w:t xml:space="preserve"> </w:t>
      </w:r>
      <w:r>
        <w:t xml:space="preserve">Имя исполняемого файла-main,объектный файл-hello</w:t>
      </w:r>
      <w:r>
        <w:t xml:space="preserve"> </w:t>
      </w:r>
      <w:r>
        <w:t xml:space="preserve">Формат командной строки LD можно увидеть, набрав ld –help. Для получения более</w:t>
      </w:r>
      <w:r>
        <w:t xml:space="preserve"> </w:t>
      </w:r>
      <w:r>
        <w:t xml:space="preserve">подробной информации см. man ld.</w:t>
      </w:r>
    </w:p>
    <w:p>
      <w:pPr>
        <w:pStyle w:val="BodyText"/>
      </w:pPr>
      <w:r>
        <w:t xml:space="preserve">Запуск исполняемого файла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643962"/>
            <wp:effectExtent b="0" l="0" r="0" t="0"/>
            <wp:docPr descr="Запустить на выполнение созданный файл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Запустить на выполнение созданный файл</w:t>
      </w:r>
    </w:p>
    <w:bookmarkEnd w:id="37"/>
    <w:bookmarkStart w:id="4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создадим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07068"/>
            <wp:effectExtent b="0" l="0" r="0" t="0"/>
            <wp:docPr descr="Создаем копию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внесем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нашими</w:t>
      </w:r>
      <w:r>
        <w:t xml:space="preserve"> </w:t>
      </w:r>
      <w:r>
        <w:t xml:space="preserve">фамилией и именем.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645106"/>
            <wp:effectExtent b="0" l="0" r="0" t="0"/>
            <wp:docPr descr="Вывод строки с фамилией и именем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строки с фамилией и именем</w:t>
      </w:r>
    </w:p>
    <w:p>
      <w:pPr>
        <w:numPr>
          <w:ilvl w:val="0"/>
          <w:numId w:val="1003"/>
        </w:numPr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файл.</w:t>
      </w:r>
      <w:r>
        <w:t xml:space="preserve"> </w:t>
      </w:r>
      <w:r>
        <w:t xml:space="preserve">(Рис. ??)</w:t>
      </w:r>
      <w:r>
        <w:t xml:space="preserve"> </w:t>
      </w:r>
      <w:bookmarkStart w:id="47" w:name="fig:008"/>
      <w:r>
        <w:drawing>
          <wp:inline>
            <wp:extent cx="3733800" cy="201827"/>
            <wp:effectExtent b="0" l="0" r="0" t="0"/>
            <wp:docPr descr="Оттранслируем полученный текст программы,выполним компановку и запустим полученный файл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3"/>
        </w:numPr>
      </w:pPr>
      <w:r>
        <w:t xml:space="preserve">Скопируем файлы hello.asm и lab4.asm в Наш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Загрузим файлы на Github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кампиляции и сборку программ,наприсанныз на ассемблере NASM. Изучила теоремический материал и приобрела практические навыки.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4"/>
        </w:numPr>
        <w:pStyle w:val="Compact"/>
      </w:pPr>
      <w:r>
        <w:t xml:space="preserve">— 1120 с. — (Классика Computer Science).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Шубина София Антоновна</dc:creator>
  <dc:language>ru-RU</dc:language>
  <cp:keywords/>
  <dcterms:created xsi:type="dcterms:W3CDTF">2023-10-26T12:49:52Z</dcterms:created>
  <dcterms:modified xsi:type="dcterms:W3CDTF">2023-10-26T12:49:52Z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