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раюоте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теоретических и практических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Реализация циклов в NASM</w:t>
      </w:r>
      <w:r>
        <w:t xml:space="preserve"> </w:t>
      </w:r>
      <w:r>
        <w:t xml:space="preserve">Создадим каталог для программам лабораторной работы № 8, перейдем в него и создадим</w:t>
      </w:r>
      <w:r>
        <w:t xml:space="preserve"> </w:t>
      </w:r>
      <w:r>
        <w:t xml:space="preserve">файл lab8-1.asm:</w:t>
      </w:r>
      <w:r>
        <w:t xml:space="preserve"> </w:t>
      </w:r>
      <w:r>
        <w:t xml:space="preserve">mkdir ~/work/arch-pc/lab08</w:t>
      </w:r>
      <w:r>
        <w:t xml:space="preserve"> </w:t>
      </w:r>
      <w:r>
        <w:t xml:space="preserve">cd ~/work/arch-pc/lab08</w:t>
      </w:r>
      <w:r>
        <w:t xml:space="preserve"> </w:t>
      </w:r>
      <w:r>
        <w:t xml:space="preserve">touch lab8-1.asm (рис. ??).</w:t>
      </w:r>
    </w:p>
    <w:p>
      <w:pPr>
        <w:pStyle w:val="CaptionedFigure"/>
      </w:pPr>
      <w:r>
        <w:drawing>
          <wp:inline>
            <wp:extent cx="3733800" cy="640469"/>
            <wp:effectExtent b="0" l="0" r="0" t="0"/>
            <wp:docPr descr="Создание файла и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каталога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 Внимательно изучим текст программы</w:t>
      </w:r>
      <w:r>
        <w:t xml:space="preserve"> </w:t>
      </w:r>
      <w:r>
        <w:t xml:space="preserve">Введем в файл lab8-1.asm текст программы из листинга. Создадим исполняемый файл</w:t>
      </w:r>
      <w:r>
        <w:t xml:space="preserve"> </w:t>
      </w:r>
      <w:r>
        <w:t xml:space="preserve">и проверим его работу.(рис. ??) (рис. ??).</w:t>
      </w:r>
    </w:p>
    <w:p>
      <w:pPr>
        <w:pStyle w:val="CaptionedFigure"/>
      </w:pPr>
      <w:r>
        <w:drawing>
          <wp:inline>
            <wp:extent cx="3733800" cy="3575031"/>
            <wp:effectExtent b="0" l="0" r="0" t="0"/>
            <wp:docPr descr="Написание текста программ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текста программы</w:t>
      </w:r>
    </w:p>
    <w:p>
      <w:pPr>
        <w:pStyle w:val="CaptionedFigure"/>
      </w:pPr>
      <w:r>
        <w:drawing>
          <wp:inline>
            <wp:extent cx="3733800" cy="1445341"/>
            <wp:effectExtent b="0" l="0" r="0" t="0"/>
            <wp:docPr descr="Создание исполняемого файла и проверка его работ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 его работы</w:t>
      </w:r>
    </w:p>
    <w:p>
      <w:pPr>
        <w:pStyle w:val="BodyText"/>
      </w:pPr>
      <w:r>
        <w:t xml:space="preserve">Данный пример показывает, что использование регистра ecx в теле цилка loop может</w:t>
      </w:r>
      <w:r>
        <w:t xml:space="preserve"> </w:t>
      </w:r>
      <w:r>
        <w:t xml:space="preserve">привести к некорректной работе программы. Изменим текст программы добавив изменение</w:t>
      </w:r>
      <w:r>
        <w:t xml:space="preserve"> </w:t>
      </w:r>
      <w:r>
        <w:t xml:space="preserve">значение регистра ecx в цикле:</w:t>
      </w:r>
      <w:r>
        <w:t xml:space="preserve"> </w:t>
      </w:r>
      <w:r>
        <w:t xml:space="preserve">Создадим исполняемый файл и проверим его работу. Какие значения принимает регистр</w:t>
      </w:r>
      <w:r>
        <w:t xml:space="preserve"> </w:t>
      </w:r>
      <w:r>
        <w:t xml:space="preserve">ecx в цикле? Использование регистра eax в теле цикла loop приводит к некоррректной работе программы.</w:t>
      </w:r>
      <w:r>
        <w:t xml:space="preserve"> </w:t>
      </w:r>
      <w:r>
        <w:t xml:space="preserve">Соответствует ли число проходов цикла значению 𝑁 введенному с клавиатуры? Нет, число проходов намного больше заявленного N/.</w:t>
      </w:r>
      <w:r>
        <w:t xml:space="preserve"> </w:t>
      </w:r>
      <w:r>
        <w:t xml:space="preserve">(рис. ??) (рис. ??).</w:t>
      </w:r>
    </w:p>
    <w:p>
      <w:pPr>
        <w:pStyle w:val="CaptionedFigure"/>
      </w:pPr>
      <w:r>
        <w:drawing>
          <wp:inline>
            <wp:extent cx="3733800" cy="3138224"/>
            <wp:effectExtent b="0" l="0" r="0" t="0"/>
            <wp:docPr descr="Изменение текста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CaptionedFigure"/>
      </w:pPr>
      <w:r>
        <w:drawing>
          <wp:inline>
            <wp:extent cx="3733800" cy="4016527"/>
            <wp:effectExtent b="0" l="0" r="0" t="0"/>
            <wp:docPr descr="Создание исполняемого файла и проверка его работы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 его работы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</w:t>
      </w:r>
      <w:r>
        <w:t xml:space="preserve"> </w:t>
      </w:r>
      <w:r>
        <w:t xml:space="preserve">можно использовать стек. Внесем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loop:</w:t>
      </w:r>
      <w:r>
        <w:t xml:space="preserve"> </w:t>
      </w:r>
      <w:r>
        <w:t xml:space="preserve">Создадим исполняемый файл и проверим его работу. Соответствует ли в данном случае</w:t>
      </w:r>
      <w:r>
        <w:t xml:space="preserve"> </w:t>
      </w:r>
      <w:r>
        <w:t xml:space="preserve">число проходов цикла значению 𝑁 введенному с клавиатуры?В данном случае число проходов соответствует введенному числу N.</w:t>
      </w:r>
      <w:r>
        <w:t xml:space="preserve"> </w:t>
      </w:r>
      <w:r>
        <w:t xml:space="preserve">(рис. ??) (рис. ??).</w:t>
      </w:r>
    </w:p>
    <w:p>
      <w:pPr>
        <w:pStyle w:val="CaptionedFigure"/>
      </w:pPr>
      <w:r>
        <w:drawing>
          <wp:inline>
            <wp:extent cx="3733800" cy="4016527"/>
            <wp:effectExtent b="0" l="0" r="0" t="0"/>
            <wp:docPr descr="Изменение текста программы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CaptionedFigure"/>
      </w:pPr>
      <w:r>
        <w:drawing>
          <wp:inline>
            <wp:extent cx="3733800" cy="1184978"/>
            <wp:effectExtent b="0" l="0" r="0" t="0"/>
            <wp:docPr descr="Создание исполняемого файла и проверка его работ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 его работы</w:t>
      </w:r>
    </w:p>
    <w:p>
      <w:pPr>
        <w:pStyle w:val="BodyText"/>
      </w:pPr>
      <w:r>
        <w:t xml:space="preserve">Обработка аргументов командной строки</w:t>
      </w:r>
      <w:r>
        <w:t xml:space="preserve"> </w:t>
      </w:r>
      <w:r>
        <w:t xml:space="preserve">При разработке программ иногда встает необходимость указывать аргументы, которые</w:t>
      </w:r>
      <w:r>
        <w:t xml:space="preserve"> </w:t>
      </w:r>
      <w:r>
        <w:t xml:space="preserve">будут использоваться в программе, непосредственно из командной строки при запуске</w:t>
      </w:r>
      <w:r>
        <w:t xml:space="preserve"> </w:t>
      </w:r>
      <w:r>
        <w:t xml:space="preserve">программы.</w:t>
      </w:r>
      <w:r>
        <w:t xml:space="preserve"> </w:t>
      </w:r>
      <w:r>
        <w:t xml:space="preserve">При запуске программы в NASM аргументы командной строки загружаются в стек в обрат-</w:t>
      </w:r>
      <w:r>
        <w:t xml:space="preserve"> </w:t>
      </w:r>
      <w:r>
        <w:t xml:space="preserve">ном порядке, кроме того в стек записывается имя программы и общее количество аргументов.</w:t>
      </w:r>
      <w:r>
        <w:t xml:space="preserve"> </w:t>
      </w:r>
      <w:r>
        <w:t xml:space="preserve">Последние два элемента стека для программы, скомпилированной NASM, – это всегда имя</w:t>
      </w:r>
      <w:r>
        <w:t xml:space="preserve"> </w:t>
      </w:r>
      <w:r>
        <w:t xml:space="preserve">программы и количество переданных аргументов.</w:t>
      </w:r>
      <w:r>
        <w:t xml:space="preserve"> </w:t>
      </w:r>
      <w:r>
        <w:t xml:space="preserve">Таким образом, для того чтобы использовать аргументы в программе, их просто нужно</w:t>
      </w:r>
      <w:r>
        <w:t xml:space="preserve"> </w:t>
      </w:r>
      <w:r>
        <w:t xml:space="preserve">извлечь из стека. Обработку аргументов нужно проводить в цикле. Т.е. сначала нужно из-</w:t>
      </w:r>
      <w:r>
        <w:t xml:space="preserve"> </w:t>
      </w:r>
      <w:r>
        <w:t xml:space="preserve">влечь из стека количество аргументов, а затем циклично для каждого аргумента выполнить</w:t>
      </w:r>
      <w:r>
        <w:t xml:space="preserve"> </w:t>
      </w:r>
      <w:r>
        <w:t xml:space="preserve">логику программы. В качестве примера рассмотрим программу, которая выводит на экран</w:t>
      </w:r>
      <w:r>
        <w:t xml:space="preserve"> </w:t>
      </w:r>
      <w:r>
        <w:t xml:space="preserve">аргументы командной строки. Внимательно изучим текст программы .</w:t>
      </w:r>
      <w:r>
        <w:t xml:space="preserve"> </w:t>
      </w:r>
      <w:r>
        <w:t xml:space="preserve">Программа выводящая на экран аргументы командной строки</w:t>
      </w:r>
      <w:r>
        <w:t xml:space="preserve"> </w:t>
      </w:r>
      <w:r>
        <w:t xml:space="preserve">Создадим файл lab8-2.asm в каталоге ~/work/arch-pc/lab08 и введем в него текст про-</w:t>
      </w:r>
      <w:r>
        <w:t xml:space="preserve"> </w:t>
      </w:r>
      <w:r>
        <w:t xml:space="preserve">граммы из листинга.</w:t>
      </w:r>
      <w:r>
        <w:t xml:space="preserve"> </w:t>
      </w:r>
      <w:r>
        <w:t xml:space="preserve">Создадим исполняемый файл и запустим его, указав аргументы:</w:t>
      </w:r>
      <w:r>
        <w:t xml:space="preserve"> </w:t>
      </w:r>
      <w:r>
        <w:t xml:space="preserve">user@dk4n31:~$ ./lab8-2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 </w:t>
      </w:r>
      <w:r>
        <w:t xml:space="preserve">Сколько аргументов было обработано программой? 4 аргумента обработано программой</w:t>
      </w:r>
      <w:r>
        <w:t xml:space="preserve"> </w:t>
      </w:r>
      <w:r>
        <w:t xml:space="preserve">(рис. ??) (рис. ??) (рис. ??).</w:t>
      </w:r>
    </w:p>
    <w:p>
      <w:pPr>
        <w:pStyle w:val="CaptionedFigure"/>
      </w:pPr>
      <w:r>
        <w:drawing>
          <wp:inline>
            <wp:extent cx="3733800" cy="261930"/>
            <wp:effectExtent b="0" l="0" r="0" t="0"/>
            <wp:docPr descr="Создание файл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3576544"/>
            <wp:effectExtent b="0" l="0" r="0" t="0"/>
            <wp:docPr descr="Написание текста программы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6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текста программы</w:t>
      </w:r>
    </w:p>
    <w:p>
      <w:pPr>
        <w:pStyle w:val="CaptionedFigure"/>
      </w:pPr>
      <w:r>
        <w:drawing>
          <wp:inline>
            <wp:extent cx="3733800" cy="739944"/>
            <wp:effectExtent b="0" l="0" r="0" t="0"/>
            <wp:docPr descr="Создание и проверка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пере-</w:t>
      </w:r>
      <w:r>
        <w:t xml:space="preserve"> </w:t>
      </w:r>
      <w:r>
        <w:t xml:space="preserve">даются в программу как аргументы. Создадим файл lab8-3.asm в каталоге ~/work/arch-</w:t>
      </w:r>
      <w:r>
        <w:t xml:space="preserve"> </w:t>
      </w:r>
      <w:r>
        <w:t xml:space="preserve">pc/lab08 и введите в него текст программы из листинга.</w:t>
      </w:r>
      <w:r>
        <w:t xml:space="preserve"> </w:t>
      </w:r>
      <w:r>
        <w:t xml:space="preserve">Создадим исполняемый файл и запустим его, указав аргументы. Пример результата работы</w:t>
      </w:r>
      <w:r>
        <w:t xml:space="preserve"> </w:t>
      </w:r>
      <w:r>
        <w:t xml:space="preserve">программы:</w:t>
      </w:r>
      <w:r>
        <w:t xml:space="preserve"> </w:t>
      </w:r>
      <w:r>
        <w:t xml:space="preserve">user@dk4n31:~$ ./main 12 13 7 10 5</w:t>
      </w:r>
      <w:r>
        <w:t xml:space="preserve"> </w:t>
      </w:r>
      <w:r>
        <w:t xml:space="preserve">Результат: 47</w:t>
      </w:r>
      <w:r>
        <w:t xml:space="preserve"> </w:t>
      </w:r>
      <w:r>
        <w:t xml:space="preserve">user@dk4n31:~$</w:t>
      </w:r>
      <w:r>
        <w:t xml:space="preserve"> </w:t>
      </w:r>
      <w:r>
        <w:t xml:space="preserve">(рис. ??) (рис. ??) (рис. ??).</w:t>
      </w:r>
    </w:p>
    <w:p>
      <w:pPr>
        <w:pStyle w:val="CaptionedFigure"/>
      </w:pPr>
      <w:r>
        <w:drawing>
          <wp:inline>
            <wp:extent cx="3733800" cy="219910"/>
            <wp:effectExtent b="0" l="0" r="0" t="0"/>
            <wp:docPr descr="Создание файл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3561717"/>
            <wp:effectExtent b="0" l="0" r="0" t="0"/>
            <wp:docPr descr="Написание текста программы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1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текста программы</w:t>
      </w:r>
    </w:p>
    <w:p>
      <w:pPr>
        <w:pStyle w:val="BodyText"/>
      </w:pPr>
      <w:bookmarkStart w:id="60" w:name="fig:013"/>
      <w:r>
        <w:drawing>
          <wp:inline>
            <wp:extent cx="3733800" cy="501315"/>
            <wp:effectExtent b="0" l="0" r="0" t="0"/>
            <wp:docPr descr="Создание и проверка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r>
        <w:t xml:space="preserve">Изменим текст программы из листинга для вычисления произведения аргументов</w:t>
      </w:r>
      <w:r>
        <w:t xml:space="preserve"> </w:t>
      </w:r>
      <w:r>
        <w:t xml:space="preserve">командной строки.</w:t>
      </w:r>
      <w:r>
        <w:t xml:space="preserve"> </w:t>
      </w:r>
      <w:r>
        <w:t xml:space="preserve">(рис. ??) (рис. ??).</w:t>
      </w:r>
    </w:p>
    <w:p>
      <w:pPr>
        <w:pStyle w:val="CaptionedFigure"/>
      </w:pPr>
      <w:r>
        <w:drawing>
          <wp:inline>
            <wp:extent cx="3733800" cy="3569368"/>
            <wp:effectExtent b="0" l="0" r="0" t="0"/>
            <wp:docPr descr="Изменение текста программы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CaptionedFigure"/>
      </w:pPr>
      <w:r>
        <w:drawing>
          <wp:inline>
            <wp:extent cx="3733800" cy="459668"/>
            <wp:effectExtent b="0" l="0" r="0" t="0"/>
            <wp:docPr descr="Создание и проверка исполняемого файл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bookmarkEnd w:id="67"/>
    <w:bookmarkStart w:id="74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Напишем программу, которая находит сумму значений функции 𝑓(𝑥) для</w:t>
      </w:r>
      <w:r>
        <w:t xml:space="preserve"> </w:t>
      </w:r>
      <w:r>
        <w:t xml:space="preserve">𝑥 = 𝑥1, 𝑥2, …, 𝑥𝑛, т.е. программа должна выводить значение 𝑓(𝑥1) + 𝑓(𝑥2) + … + 𝑓(𝑥𝑛).</w:t>
      </w:r>
      <w:r>
        <w:t xml:space="preserve"> </w:t>
      </w:r>
      <w:r>
        <w:t xml:space="preserve">Значения 𝑥𝑖 передаются как аргументы. Вид функции 𝑓(𝑥) выбрать из таблицы</w:t>
      </w:r>
      <w:r>
        <w:t xml:space="preserve"> </w:t>
      </w:r>
      <w:r>
        <w:t xml:space="preserve">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No 7.</w:t>
      </w:r>
      <w:r>
        <w:t xml:space="preserve"> </w:t>
      </w:r>
      <w:r>
        <w:t xml:space="preserve">ВАРИАНТ 6</w:t>
      </w:r>
      <w:r>
        <w:t xml:space="preserve"> </w:t>
      </w:r>
      <w:r>
        <w:t xml:space="preserve">Создадим исполняемый файл и проверим его работу на</w:t>
      </w:r>
      <w:r>
        <w:t xml:space="preserve"> </w:t>
      </w:r>
      <w:r>
        <w:t xml:space="preserve">нескольких наборах 𝑥 = 𝑥1, 𝑥2, …, 𝑥𝑛</w:t>
      </w:r>
      <w:r>
        <w:t xml:space="preserve"> </w:t>
      </w:r>
      <w:r>
        <w:t xml:space="preserve">Пример работы программы для функции 𝑓(𝑥) = 𝑥 + 2 и набора 𝑥1 = 1, 𝑥2 = 2, 𝑥3 = 3,</w:t>
      </w:r>
      <w:r>
        <w:t xml:space="preserve"> </w:t>
      </w:r>
      <w:r>
        <w:t xml:space="preserve">𝑥4 = 4:</w:t>
      </w:r>
      <w:r>
        <w:t xml:space="preserve"> </w:t>
      </w:r>
      <w:r>
        <w:t xml:space="preserve">user@dk4n31:~$ ./main 1 2 3 4</w:t>
      </w:r>
      <w:r>
        <w:t xml:space="preserve"> </w:t>
      </w:r>
      <w:r>
        <w:t xml:space="preserve">Функция: f(x)=x+2</w:t>
      </w:r>
      <w:r>
        <w:t xml:space="preserve"> </w:t>
      </w:r>
      <w:r>
        <w:t xml:space="preserve">Результат: 18</w:t>
      </w:r>
      <w:r>
        <w:t xml:space="preserve"> </w:t>
      </w:r>
      <w:r>
        <w:t xml:space="preserve">user@dk4n31:~$</w:t>
      </w:r>
      <w:r>
        <w:t xml:space="preserve"> </w:t>
      </w:r>
      <w:r>
        <w:t xml:space="preserve">(рис. ??) (рис. ??).</w:t>
      </w:r>
    </w:p>
    <w:p>
      <w:pPr>
        <w:pStyle w:val="CaptionedFigure"/>
      </w:pPr>
      <w:r>
        <w:drawing>
          <wp:inline>
            <wp:extent cx="3733800" cy="3620898"/>
            <wp:effectExtent b="0" l="0" r="0" t="0"/>
            <wp:docPr descr="Написание текста программы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текста программы</w:t>
      </w:r>
    </w:p>
    <w:p>
      <w:pPr>
        <w:pStyle w:val="CaptionedFigure"/>
      </w:pPr>
      <w:r>
        <w:drawing>
          <wp:inline>
            <wp:extent cx="3733800" cy="595643"/>
            <wp:effectExtent b="0" l="0" r="0" t="0"/>
            <wp:docPr descr="Создание и проверка исполняемого файла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 </w:t>
      </w:r>
      <w:r>
        <w:br/>
      </w:r>
      <w:r>
        <w:rPr>
          <w:rStyle w:val="VerbatimChar"/>
        </w:rPr>
        <w:t xml:space="preserve">pop edx </w:t>
      </w:r>
      <w:r>
        <w:br/>
      </w:r>
      <w:r>
        <w:rPr>
          <w:rStyle w:val="VerbatimChar"/>
        </w:rPr>
        <w:t xml:space="preserve">sub ecx,1 </w:t>
      </w:r>
      <w:r>
        <w:br/>
      </w:r>
      <w:r>
        <w:rPr>
          <w:rStyle w:val="VerbatimChar"/>
        </w:rPr>
        <w:t xml:space="preserve">mov esi,0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 </w:t>
      </w:r>
      <w:r>
        <w:br/>
      </w:r>
      <w:r>
        <w:rPr>
          <w:rStyle w:val="VerbatimChar"/>
        </w:rPr>
        <w:t xml:space="preserve">jz _end </w:t>
      </w:r>
      <w:r>
        <w:br/>
      </w:r>
      <w:r>
        <w:rPr>
          <w:rStyle w:val="VerbatimChar"/>
        </w:rPr>
        <w:t xml:space="preserve">pop eax 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ebx,4 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mov ebx,3</w:t>
      </w:r>
      <w:r>
        <w:br/>
      </w:r>
      <w:r>
        <w:rPr>
          <w:rStyle w:val="VerbatimChar"/>
        </w:rPr>
        <w:t xml:space="preserve">sub eax,ebx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add esi,eax</w:t>
      </w:r>
      <w:r>
        <w:br/>
      </w:r>
      <w:r>
        <w:br/>
      </w:r>
      <w:r>
        <w:rPr>
          <w:rStyle w:val="VerbatimChar"/>
        </w:rPr>
        <w:t xml:space="preserve">loop next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 </w:t>
      </w:r>
      <w:r>
        <w:br/>
      </w:r>
      <w:r>
        <w:rPr>
          <w:rStyle w:val="VerbatimChar"/>
        </w:rPr>
        <w:t xml:space="preserve">call iprintLF </w:t>
      </w:r>
      <w:r>
        <w:br/>
      </w:r>
      <w:r>
        <w:rPr>
          <w:rStyle w:val="VerbatimChar"/>
        </w:rPr>
        <w:t xml:space="preserve">call quit 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теоретические и практические навыуки написания программ с использованием циклов и обработкой аргументов командной строки.</w:t>
      </w:r>
    </w:p>
    <w:bookmarkEnd w:id="75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2"/>
        </w:numPr>
        <w:pStyle w:val="Compact"/>
      </w:pPr>
      <w:r>
        <w:t xml:space="preserve">— 1120 с. — (Классика Computer Science).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раюоте №8</dc:title>
  <dc:creator>Шубина София Антоновна</dc:creator>
  <dc:language>ru-RU</dc:language>
  <cp:keywords/>
  <dcterms:created xsi:type="dcterms:W3CDTF">2023-11-20T10:35:23Z</dcterms:created>
  <dcterms:modified xsi:type="dcterms:W3CDTF">2023-11-20T10:35:23Z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