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E99C7" w14:textId="77777777" w:rsidR="00E44E3C" w:rsidRPr="00E44E3C" w:rsidRDefault="00E44E3C" w:rsidP="0046186A">
      <w:pPr>
        <w:spacing w:line="240" w:lineRule="auto"/>
        <w:jc w:val="center"/>
        <w:rPr>
          <w:b/>
          <w:bCs/>
          <w:sz w:val="32"/>
          <w:szCs w:val="32"/>
        </w:rPr>
      </w:pPr>
      <w:r w:rsidRPr="00E44E3C">
        <w:rPr>
          <w:b/>
          <w:bCs/>
          <w:sz w:val="32"/>
          <w:szCs w:val="32"/>
        </w:rPr>
        <w:t>Performance Benchmarking of Key-Value Store NoSQL Databases</w:t>
      </w:r>
    </w:p>
    <w:p w14:paraId="68539E6F" w14:textId="3D7059E9" w:rsidR="00E44E3C" w:rsidRPr="00E44E3C" w:rsidRDefault="00E44E3C" w:rsidP="00E44E3C">
      <w:pPr>
        <w:spacing w:line="240" w:lineRule="auto"/>
        <w:jc w:val="center"/>
        <w:rPr>
          <w:b/>
          <w:bCs/>
          <w:sz w:val="28"/>
          <w:szCs w:val="28"/>
        </w:rPr>
      </w:pPr>
      <w:r w:rsidRPr="00E44E3C">
        <w:rPr>
          <w:b/>
          <w:bCs/>
          <w:sz w:val="28"/>
          <w:szCs w:val="28"/>
        </w:rPr>
        <w:t xml:space="preserve">Advance Database Systems- Dr. </w:t>
      </w:r>
      <w:proofErr w:type="spellStart"/>
      <w:r w:rsidRPr="00E44E3C">
        <w:rPr>
          <w:b/>
          <w:bCs/>
          <w:sz w:val="28"/>
          <w:szCs w:val="28"/>
        </w:rPr>
        <w:t>Xiaofei</w:t>
      </w:r>
      <w:proofErr w:type="spellEnd"/>
      <w:r w:rsidRPr="00E44E3C">
        <w:rPr>
          <w:b/>
          <w:bCs/>
          <w:sz w:val="28"/>
          <w:szCs w:val="28"/>
        </w:rPr>
        <w:t xml:space="preserve"> Zhang</w:t>
      </w:r>
    </w:p>
    <w:p w14:paraId="20E0DF56" w14:textId="200830BE" w:rsidR="00E44E3C" w:rsidRDefault="00E44E3C" w:rsidP="00E44E3C">
      <w:pPr>
        <w:spacing w:line="240" w:lineRule="auto"/>
        <w:jc w:val="center"/>
      </w:pPr>
      <w:r w:rsidRPr="00E44E3C">
        <w:t>S</w:t>
      </w:r>
      <w:r w:rsidR="003A479E">
        <w:t>asidhar Yemukapati</w:t>
      </w:r>
      <w:r w:rsidRPr="00E44E3C">
        <w:t xml:space="preserve"> U0086</w:t>
      </w:r>
      <w:r w:rsidR="003A479E">
        <w:t>5672</w:t>
      </w:r>
    </w:p>
    <w:p w14:paraId="24D57045" w14:textId="69083FD9" w:rsidR="003A479E" w:rsidRDefault="003A479E" w:rsidP="00E44E3C">
      <w:pPr>
        <w:spacing w:line="240" w:lineRule="auto"/>
        <w:jc w:val="center"/>
      </w:pPr>
      <w:proofErr w:type="spellStart"/>
      <w:r>
        <w:t>Divya</w:t>
      </w:r>
      <w:proofErr w:type="spellEnd"/>
      <w:r>
        <w:t xml:space="preserve"> Reddy </w:t>
      </w:r>
      <w:proofErr w:type="spellStart"/>
      <w:r>
        <w:t>Kankanala</w:t>
      </w:r>
      <w:proofErr w:type="spellEnd"/>
      <w:r>
        <w:t xml:space="preserve"> U00</w:t>
      </w:r>
      <w:r w:rsidR="0046186A">
        <w:t>871092</w:t>
      </w:r>
    </w:p>
    <w:p w14:paraId="6AF20527" w14:textId="70BC1B73" w:rsidR="00E44E3C" w:rsidRPr="00E44E3C" w:rsidRDefault="003A479E" w:rsidP="00E44E3C">
      <w:pPr>
        <w:spacing w:line="240" w:lineRule="auto"/>
        <w:jc w:val="center"/>
      </w:pPr>
      <w:proofErr w:type="spellStart"/>
      <w:r>
        <w:t>Viswas</w:t>
      </w:r>
      <w:proofErr w:type="spellEnd"/>
      <w:r>
        <w:t xml:space="preserve"> </w:t>
      </w:r>
      <w:proofErr w:type="spellStart"/>
      <w:r>
        <w:t>Ayyappa</w:t>
      </w:r>
      <w:proofErr w:type="spellEnd"/>
      <w:r>
        <w:t xml:space="preserve"> Konda </w:t>
      </w:r>
      <w:r w:rsidR="00E44E3C" w:rsidRPr="00E44E3C">
        <w:t>U008</w:t>
      </w:r>
      <w:r w:rsidR="0046186A">
        <w:t>69343</w:t>
      </w:r>
    </w:p>
    <w:p w14:paraId="315FAEF4" w14:textId="77777777" w:rsidR="00E44E3C" w:rsidRDefault="00E44E3C" w:rsidP="00E44E3C"/>
    <w:p w14:paraId="0369FF41" w14:textId="086AA2A1" w:rsidR="003A479E" w:rsidRPr="00E44E3C" w:rsidRDefault="003A479E" w:rsidP="00E44E3C">
      <w:pPr>
        <w:sectPr w:rsidR="003A479E" w:rsidRPr="00E44E3C" w:rsidSect="000A1760">
          <w:pgSz w:w="11906" w:h="16838"/>
          <w:pgMar w:top="1440" w:right="1440" w:bottom="1440" w:left="1440" w:header="708" w:footer="708" w:gutter="0"/>
          <w:cols w:space="708"/>
          <w:docGrid w:linePitch="360"/>
        </w:sectPr>
      </w:pPr>
    </w:p>
    <w:p w14:paraId="0EFD236A" w14:textId="5C97149F" w:rsidR="00561DCF" w:rsidRPr="00500322" w:rsidRDefault="00561DCF" w:rsidP="00500322">
      <w:pPr>
        <w:pStyle w:val="Heading1"/>
        <w:numPr>
          <w:ilvl w:val="0"/>
          <w:numId w:val="1"/>
        </w:numPr>
        <w:spacing w:line="240" w:lineRule="auto"/>
        <w:rPr>
          <w:rFonts w:ascii="Times New Roman" w:hAnsi="Times New Roman" w:cs="Times New Roman"/>
          <w:color w:val="auto"/>
        </w:rPr>
      </w:pPr>
      <w:r w:rsidRPr="00500322">
        <w:rPr>
          <w:rFonts w:ascii="Times New Roman" w:hAnsi="Times New Roman" w:cs="Times New Roman"/>
          <w:color w:val="auto"/>
        </w:rPr>
        <w:t>Introduction</w:t>
      </w:r>
    </w:p>
    <w:p w14:paraId="786019C9" w14:textId="25ABD950" w:rsidR="00485359" w:rsidRDefault="00485359" w:rsidP="007B18BB">
      <w:pPr>
        <w:spacing w:line="240" w:lineRule="auto"/>
        <w:jc w:val="both"/>
        <w:rPr>
          <w:rFonts w:cs="Times New Roman"/>
          <w:sz w:val="22"/>
        </w:rPr>
      </w:pPr>
      <w:r w:rsidRPr="000A1760">
        <w:rPr>
          <w:rFonts w:cs="Times New Roman"/>
          <w:sz w:val="22"/>
        </w:rPr>
        <w:t>In the rapidly evolving landscape of data management, the efficient handling of unstructured data has become paramount, particularly in the realms of mobile computing and social networking.</w:t>
      </w:r>
      <w:r>
        <w:rPr>
          <w:rFonts w:cs="Times New Roman"/>
          <w:sz w:val="22"/>
        </w:rPr>
        <w:t xml:space="preserve"> </w:t>
      </w:r>
      <w:r w:rsidRPr="00485359">
        <w:rPr>
          <w:rFonts w:cs="Times New Roman"/>
          <w:sz w:val="22"/>
        </w:rPr>
        <w:t xml:space="preserve">Our </w:t>
      </w:r>
      <w:r>
        <w:rPr>
          <w:rFonts w:cs="Times New Roman"/>
          <w:sz w:val="22"/>
        </w:rPr>
        <w:t>project</w:t>
      </w:r>
      <w:r w:rsidRPr="00485359">
        <w:rPr>
          <w:rFonts w:cs="Times New Roman"/>
          <w:sz w:val="22"/>
        </w:rPr>
        <w:t xml:space="preserve"> conducts a comparative analysis of Redis</w:t>
      </w:r>
      <w:r w:rsidR="009126F3">
        <w:rPr>
          <w:rFonts w:cs="Times New Roman"/>
          <w:sz w:val="22"/>
        </w:rPr>
        <w:t xml:space="preserve">, </w:t>
      </w:r>
      <w:r w:rsidR="009126F3" w:rsidRPr="00561DCF">
        <w:rPr>
          <w:rFonts w:cs="Times New Roman"/>
          <w:sz w:val="22"/>
          <w:lang/>
        </w:rPr>
        <w:t>MongoDB</w:t>
      </w:r>
      <w:r w:rsidR="009126F3" w:rsidRPr="00485359">
        <w:rPr>
          <w:rFonts w:cs="Times New Roman"/>
          <w:sz w:val="22"/>
        </w:rPr>
        <w:t xml:space="preserve"> </w:t>
      </w:r>
      <w:r w:rsidR="009126F3">
        <w:rPr>
          <w:rFonts w:cs="Times New Roman"/>
          <w:sz w:val="22"/>
        </w:rPr>
        <w:t xml:space="preserve">and </w:t>
      </w:r>
      <w:r w:rsidRPr="00485359">
        <w:rPr>
          <w:rFonts w:cs="Times New Roman"/>
          <w:sz w:val="22"/>
        </w:rPr>
        <w:t>SSDB—t</w:t>
      </w:r>
      <w:r w:rsidR="009126F3">
        <w:rPr>
          <w:rFonts w:cs="Times New Roman"/>
          <w:sz w:val="22"/>
        </w:rPr>
        <w:t>hree</w:t>
      </w:r>
      <w:r w:rsidRPr="00485359">
        <w:rPr>
          <w:rFonts w:cs="Times New Roman"/>
          <w:sz w:val="22"/>
        </w:rPr>
        <w:t xml:space="preserve"> prominent NoSQL databases within the key-value store landscape. Redis, known for its exceptional data access speed, is evaluated alongside SSDB, which offers a durable approach to data storage</w:t>
      </w:r>
      <w:r w:rsidR="005D062F">
        <w:rPr>
          <w:rFonts w:cs="Times New Roman"/>
          <w:sz w:val="22"/>
        </w:rPr>
        <w:t xml:space="preserve"> and MongoDB </w:t>
      </w:r>
      <w:r w:rsidR="005D062F" w:rsidRPr="00561DCF">
        <w:rPr>
          <w:rFonts w:cs="Times New Roman"/>
          <w:sz w:val="22"/>
          <w:lang/>
        </w:rPr>
        <w:t xml:space="preserve">with its unique architecture and operational </w:t>
      </w:r>
      <w:r w:rsidR="005D062F" w:rsidRPr="00561DCF">
        <w:rPr>
          <w:rFonts w:cs="Times New Roman"/>
          <w:sz w:val="22"/>
          <w:lang/>
        </w:rPr>
        <w:t>capabilities</w:t>
      </w:r>
      <w:r w:rsidR="005D062F">
        <w:rPr>
          <w:rFonts w:cs="Times New Roman"/>
          <w:sz w:val="22"/>
        </w:rPr>
        <w:t>.</w:t>
      </w:r>
      <w:r w:rsidR="005D062F" w:rsidRPr="00485359">
        <w:rPr>
          <w:rFonts w:cs="Times New Roman"/>
          <w:sz w:val="22"/>
        </w:rPr>
        <w:t xml:space="preserve"> This</w:t>
      </w:r>
      <w:r w:rsidRPr="00485359">
        <w:rPr>
          <w:rFonts w:cs="Times New Roman"/>
          <w:sz w:val="22"/>
        </w:rPr>
        <w:t xml:space="preserve"> benchmarking</w:t>
      </w:r>
      <w:r>
        <w:rPr>
          <w:rFonts w:cs="Times New Roman"/>
          <w:sz w:val="22"/>
        </w:rPr>
        <w:t xml:space="preserve"> project</w:t>
      </w:r>
      <w:r w:rsidRPr="00485359">
        <w:rPr>
          <w:rFonts w:cs="Times New Roman"/>
          <w:sz w:val="22"/>
        </w:rPr>
        <w:t xml:space="preserve"> seeks to quantify their performance and uncover the underlying behaviors that drive their effectiveness in practical applications. The insights </w:t>
      </w:r>
      <w:r>
        <w:rPr>
          <w:rFonts w:cs="Times New Roman"/>
          <w:sz w:val="22"/>
        </w:rPr>
        <w:t>taken</w:t>
      </w:r>
      <w:r w:rsidRPr="00485359">
        <w:rPr>
          <w:rFonts w:cs="Times New Roman"/>
          <w:sz w:val="22"/>
        </w:rPr>
        <w:t xml:space="preserve"> from this study aim to clarify the practical implications of utilizing these databases in key-value storage roles, a critical component in the infrastructure of modern applications.</w:t>
      </w:r>
    </w:p>
    <w:p w14:paraId="38443158" w14:textId="7286BECE" w:rsidR="000A1760" w:rsidRPr="000A1760" w:rsidRDefault="000A1760" w:rsidP="007B18BB">
      <w:pPr>
        <w:spacing w:line="240" w:lineRule="auto"/>
        <w:jc w:val="both"/>
        <w:rPr>
          <w:rFonts w:cs="Times New Roman"/>
          <w:sz w:val="22"/>
        </w:rPr>
      </w:pPr>
      <w:r w:rsidRPr="000A1760">
        <w:rPr>
          <w:rFonts w:cs="Times New Roman"/>
          <w:sz w:val="22"/>
        </w:rPr>
        <w:t>The motivation behind this study stems from the escalating demand for robust and scalable data management systems capable of handling varied workloads with optimal efficiency. Redis, with its high-performance in-memory data store capabilities,</w:t>
      </w:r>
      <w:r w:rsidR="006377A1">
        <w:rPr>
          <w:rFonts w:cs="Times New Roman"/>
          <w:sz w:val="22"/>
        </w:rPr>
        <w:t xml:space="preserve"> </w:t>
      </w:r>
      <w:r w:rsidRPr="000A1760">
        <w:rPr>
          <w:rFonts w:cs="Times New Roman"/>
          <w:sz w:val="22"/>
        </w:rPr>
        <w:t>SSDB a persistent storage system,</w:t>
      </w:r>
      <w:r w:rsidR="006E0B84">
        <w:rPr>
          <w:rFonts w:cs="Times New Roman"/>
          <w:sz w:val="22"/>
        </w:rPr>
        <w:t xml:space="preserve"> </w:t>
      </w:r>
      <w:r w:rsidR="006E0B84" w:rsidRPr="00561DCF">
        <w:rPr>
          <w:rFonts w:cs="Times New Roman"/>
          <w:sz w:val="22"/>
          <w:lang/>
        </w:rPr>
        <w:t>and MongoDB, a document-oriented database,</w:t>
      </w:r>
      <w:r w:rsidR="006377A1">
        <w:rPr>
          <w:rFonts w:cs="Times New Roman"/>
          <w:sz w:val="22"/>
        </w:rPr>
        <w:t xml:space="preserve"> </w:t>
      </w:r>
      <w:r w:rsidRPr="000A1760">
        <w:rPr>
          <w:rFonts w:cs="Times New Roman"/>
          <w:sz w:val="22"/>
        </w:rPr>
        <w:t>have been pivotal in this landscape. However, with their differing approaches to data management, a comprehensive understanding of their performance under varied conditions is crucial for informed decision-making in system architecture.</w:t>
      </w:r>
    </w:p>
    <w:p w14:paraId="2B25DB15" w14:textId="77777777" w:rsidR="000A1760" w:rsidRPr="000A1760" w:rsidRDefault="000A1760" w:rsidP="007B18BB">
      <w:pPr>
        <w:spacing w:line="240" w:lineRule="auto"/>
        <w:jc w:val="both"/>
        <w:rPr>
          <w:rFonts w:cs="Times New Roman"/>
          <w:sz w:val="22"/>
        </w:rPr>
      </w:pPr>
      <w:r w:rsidRPr="000A1760">
        <w:rPr>
          <w:rFonts w:cs="Times New Roman"/>
          <w:sz w:val="22"/>
        </w:rPr>
        <w:t xml:space="preserve">Our objective is to benchmark these databases using the Yahoo! Cloud Serving Benchmark (YCSB), assessing them across a spectrum of workloads (from Workload A to F). This </w:t>
      </w:r>
      <w:r w:rsidRPr="000A1760">
        <w:rPr>
          <w:rFonts w:cs="Times New Roman"/>
          <w:sz w:val="22"/>
        </w:rPr>
        <w:t>benchmarking is designed to reveal insights into their relative advantages and drawbacks, especially in terms of throughput, latency, and scalability under different operational scenarios.</w:t>
      </w:r>
    </w:p>
    <w:p w14:paraId="66526D7F" w14:textId="3A24362D" w:rsidR="000A1760" w:rsidRPr="000A1760" w:rsidRDefault="000A1760" w:rsidP="007B18BB">
      <w:pPr>
        <w:spacing w:line="240" w:lineRule="auto"/>
        <w:jc w:val="both"/>
        <w:rPr>
          <w:rFonts w:cs="Times New Roman"/>
          <w:sz w:val="22"/>
        </w:rPr>
      </w:pPr>
      <w:r w:rsidRPr="000A1760">
        <w:rPr>
          <w:rFonts w:cs="Times New Roman"/>
          <w:sz w:val="22"/>
        </w:rPr>
        <w:t xml:space="preserve">The challenges in this </w:t>
      </w:r>
      <w:r w:rsidR="00485359">
        <w:rPr>
          <w:rFonts w:cs="Times New Roman"/>
          <w:sz w:val="22"/>
        </w:rPr>
        <w:t>project</w:t>
      </w:r>
      <w:r w:rsidRPr="000A1760">
        <w:rPr>
          <w:rFonts w:cs="Times New Roman"/>
          <w:sz w:val="22"/>
        </w:rPr>
        <w:t xml:space="preserve"> are multifaceted. Firstly, ensuring consistent performance metrics in a single-node environment, which may not entirely reflect real-world, multi-node deployments, poses a significant constraint. Secondly, discerning the performance edge between the t</w:t>
      </w:r>
      <w:r w:rsidR="0078503D">
        <w:rPr>
          <w:rFonts w:cs="Times New Roman"/>
          <w:sz w:val="22"/>
        </w:rPr>
        <w:t>hree</w:t>
      </w:r>
      <w:r w:rsidRPr="000A1760">
        <w:rPr>
          <w:rFonts w:cs="Times New Roman"/>
          <w:sz w:val="22"/>
        </w:rPr>
        <w:t xml:space="preserve"> databases, particularly when they exhibit convergent behaviors at lower thread counts and divergence at higher loads, adds complexity to the analysis. Lastly, the varied performance behavior in diverse workloads, ranging from heavy read to write operations, demands a nuanced examination.</w:t>
      </w:r>
    </w:p>
    <w:p w14:paraId="6B7D5CEA" w14:textId="0237FFAB" w:rsidR="00561DCF" w:rsidRPr="00A02DCB" w:rsidRDefault="000A1760" w:rsidP="007B18BB">
      <w:pPr>
        <w:spacing w:line="240" w:lineRule="auto"/>
        <w:jc w:val="both"/>
        <w:rPr>
          <w:rFonts w:cs="Times New Roman"/>
          <w:sz w:val="22"/>
        </w:rPr>
      </w:pPr>
      <w:r w:rsidRPr="000A1760">
        <w:rPr>
          <w:rFonts w:cs="Times New Roman"/>
          <w:sz w:val="22"/>
        </w:rPr>
        <w:t>This study, therefore, serves as a critical exploration of Redis</w:t>
      </w:r>
      <w:r w:rsidR="0078503D">
        <w:rPr>
          <w:rFonts w:cs="Times New Roman"/>
          <w:sz w:val="22"/>
        </w:rPr>
        <w:t>, MongoDB and</w:t>
      </w:r>
      <w:r w:rsidRPr="000A1760">
        <w:rPr>
          <w:rFonts w:cs="Times New Roman"/>
          <w:sz w:val="22"/>
        </w:rPr>
        <w:t xml:space="preserve"> SSDB, aiming to provide clear insights into their operational efficacies and situational aptness, guiding users in the selection of the appropriate database technology based on their specific application requirements.</w:t>
      </w:r>
    </w:p>
    <w:p w14:paraId="396EC627" w14:textId="77777777" w:rsidR="008D3015" w:rsidRPr="00500322" w:rsidRDefault="00F24D99" w:rsidP="007B18BB">
      <w:pPr>
        <w:pStyle w:val="Heading1"/>
        <w:numPr>
          <w:ilvl w:val="0"/>
          <w:numId w:val="1"/>
        </w:numPr>
        <w:spacing w:line="240" w:lineRule="auto"/>
        <w:jc w:val="both"/>
        <w:rPr>
          <w:rFonts w:ascii="Times New Roman" w:hAnsi="Times New Roman" w:cs="Times New Roman"/>
          <w:color w:val="auto"/>
        </w:rPr>
      </w:pPr>
      <w:r w:rsidRPr="00500322">
        <w:rPr>
          <w:rFonts w:ascii="Times New Roman" w:hAnsi="Times New Roman" w:cs="Times New Roman"/>
          <w:color w:val="auto"/>
        </w:rPr>
        <w:t>Related Work</w:t>
      </w:r>
    </w:p>
    <w:p w14:paraId="19321D7C" w14:textId="77777777" w:rsidR="00A02DCB" w:rsidRDefault="00A02DCB" w:rsidP="007B18BB">
      <w:pPr>
        <w:spacing w:line="240" w:lineRule="auto"/>
        <w:jc w:val="both"/>
        <w:rPr>
          <w:rFonts w:cs="Times New Roman"/>
          <w:sz w:val="22"/>
        </w:rPr>
      </w:pPr>
      <w:r w:rsidRPr="00A02DCB">
        <w:rPr>
          <w:rFonts w:cs="Times New Roman"/>
          <w:sz w:val="22"/>
        </w:rPr>
        <w:t xml:space="preserve">The Performance benchmarking in NoSQL databases has attracted considerable attention due to the critical role these systems play in managing big data. Studies targeting the evaluation of these databases often focus on scalability and performance in varied operational environments. [1] carried out a comparative analysis highlighting the capabilities of NoSQL databases like MongoDB and Cassandra within cloud-based architectures. Despite the depth of their research, SSDB was notably absent, leaving a gap in the collective understanding of persistent </w:t>
      </w:r>
      <w:r w:rsidRPr="00A02DCB">
        <w:rPr>
          <w:rFonts w:cs="Times New Roman"/>
          <w:sz w:val="22"/>
        </w:rPr>
        <w:lastRenderedPageBreak/>
        <w:t>storage performance when compared to in-memory databases like Redis.</w:t>
      </w:r>
    </w:p>
    <w:p w14:paraId="5CD40515" w14:textId="78CE30C6" w:rsidR="00A02DCB" w:rsidRDefault="00A02DCB" w:rsidP="007B18BB">
      <w:pPr>
        <w:spacing w:line="240" w:lineRule="auto"/>
        <w:jc w:val="both"/>
        <w:rPr>
          <w:rFonts w:cs="Times New Roman"/>
          <w:sz w:val="22"/>
        </w:rPr>
      </w:pPr>
      <w:r w:rsidRPr="00A02DCB">
        <w:rPr>
          <w:rFonts w:cs="Times New Roman"/>
          <w:sz w:val="22"/>
        </w:rPr>
        <w:t>The work of [2] expanded the scope of such comparisons to include a broad spectrum of databases, analyzing key performance metrics such as throughput and latency [2]. This analysis was comprehensive, yet it stopped short of exploring the impact of different workload types as defined by the Yahoo! Cloud Serving Benchmark (YCSB), which are pivotal for appraising performance in practical settings.</w:t>
      </w:r>
    </w:p>
    <w:p w14:paraId="75E2A747" w14:textId="72525D59" w:rsidR="00A02DCB" w:rsidRDefault="00A02DCB" w:rsidP="007B18BB">
      <w:pPr>
        <w:spacing w:line="240" w:lineRule="auto"/>
        <w:jc w:val="both"/>
        <w:rPr>
          <w:rFonts w:cs="Times New Roman"/>
          <w:sz w:val="22"/>
        </w:rPr>
      </w:pPr>
      <w:r w:rsidRPr="00A02DCB">
        <w:rPr>
          <w:rFonts w:cs="Times New Roman"/>
          <w:sz w:val="22"/>
        </w:rPr>
        <w:t>[3] investigated various NoSQL databases, assessing their suitability for big data analytics. While their research was extensive, it lacked a head-to-head comparison between two of the significant players in the field: Redis and SSDB [3]. This omission is significant, as each database brings distinct advantages and limitations that are only revealed through direct comparison.</w:t>
      </w:r>
    </w:p>
    <w:p w14:paraId="14379FAD" w14:textId="4674475D" w:rsidR="00A02DCB" w:rsidRDefault="00A02DCB" w:rsidP="007B18BB">
      <w:pPr>
        <w:spacing w:line="240" w:lineRule="auto"/>
        <w:jc w:val="both"/>
        <w:rPr>
          <w:rFonts w:cs="Times New Roman"/>
          <w:sz w:val="22"/>
        </w:rPr>
      </w:pPr>
      <w:r w:rsidRPr="00A02DCB">
        <w:rPr>
          <w:rFonts w:cs="Times New Roman"/>
          <w:sz w:val="22"/>
        </w:rPr>
        <w:t>Our project distinguishes itself by zeroing in on a side-by-side performance analysis of Redis and SSDB, specifically employing the YCSB workloads to dissect database behavior in scenarios ranging from read-intensive operations to transactions involving complex write-read-modify cycles. We concentrate on single-node database instances, which mirrors the operational constraints typical in small to midsize enterprise settings [4]. This focus presents a unique contribution to the field, offering insights that are especially relevant to organizations operating within such infrastructural bounds.</w:t>
      </w:r>
    </w:p>
    <w:p w14:paraId="78537B7E" w14:textId="55E6D9A0" w:rsidR="00F24D99" w:rsidRPr="00F24D99" w:rsidRDefault="00A02DCB" w:rsidP="007B18BB">
      <w:pPr>
        <w:spacing w:line="240" w:lineRule="auto"/>
        <w:jc w:val="both"/>
        <w:rPr>
          <w:rFonts w:cs="Times New Roman"/>
          <w:sz w:val="22"/>
        </w:rPr>
      </w:pPr>
      <w:r w:rsidRPr="00A02DCB">
        <w:rPr>
          <w:rFonts w:cs="Times New Roman"/>
          <w:sz w:val="22"/>
        </w:rPr>
        <w:t>This comparative study is not just about measuring performance; it's about contextualizing it within the framework of real-world application demands. By doing so, it equips stakeholders with the detailed information necessary to make well-informed decisions tailored to their specific application requirements [5].</w:t>
      </w:r>
    </w:p>
    <w:p w14:paraId="594DADC5" w14:textId="77777777" w:rsidR="00F24D99" w:rsidRPr="00500322" w:rsidRDefault="00F24D99" w:rsidP="00500322">
      <w:pPr>
        <w:pStyle w:val="Heading1"/>
        <w:numPr>
          <w:ilvl w:val="0"/>
          <w:numId w:val="1"/>
        </w:numPr>
        <w:spacing w:line="240" w:lineRule="auto"/>
        <w:rPr>
          <w:rFonts w:ascii="Times New Roman" w:hAnsi="Times New Roman" w:cs="Times New Roman"/>
          <w:color w:val="auto"/>
        </w:rPr>
      </w:pPr>
      <w:r w:rsidRPr="00500322">
        <w:rPr>
          <w:rFonts w:ascii="Times New Roman" w:hAnsi="Times New Roman" w:cs="Times New Roman"/>
          <w:color w:val="auto"/>
        </w:rPr>
        <w:t>Solution Section</w:t>
      </w:r>
    </w:p>
    <w:p w14:paraId="1410467F" w14:textId="6F61CF53" w:rsidR="00F24D99" w:rsidRPr="00F24D99" w:rsidRDefault="00F24D99" w:rsidP="007B18BB">
      <w:pPr>
        <w:spacing w:line="240" w:lineRule="auto"/>
        <w:jc w:val="both"/>
        <w:rPr>
          <w:rFonts w:cs="Times New Roman"/>
          <w:sz w:val="22"/>
        </w:rPr>
      </w:pPr>
      <w:r w:rsidRPr="00F24D99">
        <w:rPr>
          <w:rFonts w:cs="Times New Roman"/>
          <w:sz w:val="22"/>
        </w:rPr>
        <w:t>The core of our project lies in the methodical benchmarking of Redis</w:t>
      </w:r>
      <w:r w:rsidR="002E04C4">
        <w:rPr>
          <w:rFonts w:cs="Times New Roman"/>
          <w:sz w:val="22"/>
        </w:rPr>
        <w:t xml:space="preserve">, MongoDB </w:t>
      </w:r>
      <w:r w:rsidRPr="00F24D99">
        <w:rPr>
          <w:rFonts w:cs="Times New Roman"/>
          <w:sz w:val="22"/>
        </w:rPr>
        <w:t xml:space="preserve">and </w:t>
      </w:r>
      <w:r w:rsidR="00A02DCB">
        <w:rPr>
          <w:rFonts w:cs="Times New Roman"/>
          <w:sz w:val="22"/>
        </w:rPr>
        <w:t>SSDB</w:t>
      </w:r>
      <w:r w:rsidRPr="00F24D99">
        <w:rPr>
          <w:rFonts w:cs="Times New Roman"/>
          <w:sz w:val="22"/>
        </w:rPr>
        <w:t xml:space="preserve">, utilizing the Yahoo! Cloud Serving Benchmark (YCSB) to facilitate a rigorous and standardized evaluation. </w:t>
      </w:r>
      <w:r w:rsidR="001C5342" w:rsidRPr="001C5342">
        <w:rPr>
          <w:rFonts w:cs="Times New Roman"/>
          <w:sz w:val="22"/>
        </w:rPr>
        <w:t xml:space="preserve">The solution design consists of multiple </w:t>
      </w:r>
      <w:r w:rsidR="001C5342">
        <w:rPr>
          <w:rFonts w:cs="Times New Roman"/>
          <w:sz w:val="22"/>
        </w:rPr>
        <w:t>distinct</w:t>
      </w:r>
      <w:r w:rsidR="001C5342" w:rsidRPr="001C5342">
        <w:rPr>
          <w:rFonts w:cs="Times New Roman"/>
          <w:sz w:val="22"/>
        </w:rPr>
        <w:t xml:space="preserve"> modules, each of which contributes to a comprehensive framework for analysis.</w:t>
      </w:r>
    </w:p>
    <w:p w14:paraId="38CB7F7A" w14:textId="5A8424A2" w:rsidR="008D3015" w:rsidRPr="00500322" w:rsidRDefault="00F24D99" w:rsidP="00500322">
      <w:pPr>
        <w:pStyle w:val="Heading2"/>
        <w:numPr>
          <w:ilvl w:val="0"/>
          <w:numId w:val="2"/>
        </w:numPr>
        <w:spacing w:line="240" w:lineRule="auto"/>
        <w:rPr>
          <w:rFonts w:ascii="Times New Roman" w:hAnsi="Times New Roman" w:cs="Times New Roman"/>
          <w:color w:val="auto"/>
        </w:rPr>
      </w:pPr>
      <w:r w:rsidRPr="00500322">
        <w:rPr>
          <w:rFonts w:ascii="Times New Roman" w:hAnsi="Times New Roman" w:cs="Times New Roman"/>
          <w:color w:val="auto"/>
        </w:rPr>
        <w:t>Benchmarking Tool Selection</w:t>
      </w:r>
    </w:p>
    <w:p w14:paraId="4F6D2724" w14:textId="34A01C49" w:rsidR="00F24D99" w:rsidRPr="00F24D99" w:rsidRDefault="001C5342" w:rsidP="007B18BB">
      <w:pPr>
        <w:spacing w:line="240" w:lineRule="auto"/>
        <w:jc w:val="both"/>
        <w:rPr>
          <w:rFonts w:cs="Times New Roman"/>
          <w:sz w:val="22"/>
        </w:rPr>
      </w:pPr>
      <w:r w:rsidRPr="001C5342">
        <w:rPr>
          <w:rFonts w:cs="Times New Roman"/>
          <w:sz w:val="22"/>
        </w:rPr>
        <w:t>Choosing the Yahoo! Cloud Serving Benchmark (YCSB) for our database performance assessment was influenced by its well-established reputation and comprehensive testing capabilities. YCSB provides diverse workloads that simulate a broad spectrum of real-world operations, including those that are read-dominant and write-dominant, thus ensuring our evaluation reflects a wide array of practical scenarios [1]. This choice was vital in ensuring that our analysis would be both relevant and on par with standards recognized by the research community at large.</w:t>
      </w:r>
    </w:p>
    <w:p w14:paraId="58FE8ABD" w14:textId="645FFE36" w:rsidR="008D3015" w:rsidRPr="00500322" w:rsidRDefault="00F24D99" w:rsidP="00500322">
      <w:pPr>
        <w:pStyle w:val="Heading2"/>
        <w:numPr>
          <w:ilvl w:val="0"/>
          <w:numId w:val="2"/>
        </w:numPr>
        <w:spacing w:line="240" w:lineRule="auto"/>
        <w:rPr>
          <w:rFonts w:ascii="Times New Roman" w:hAnsi="Times New Roman" w:cs="Times New Roman"/>
          <w:color w:val="auto"/>
        </w:rPr>
      </w:pPr>
      <w:r w:rsidRPr="00500322">
        <w:rPr>
          <w:rFonts w:ascii="Times New Roman" w:hAnsi="Times New Roman" w:cs="Times New Roman"/>
          <w:color w:val="auto"/>
        </w:rPr>
        <w:t>Database Setup</w:t>
      </w:r>
    </w:p>
    <w:p w14:paraId="298361FA" w14:textId="4200022F" w:rsidR="00F24D99" w:rsidRPr="00F24D99" w:rsidRDefault="00A02DCB" w:rsidP="007B18BB">
      <w:pPr>
        <w:spacing w:line="240" w:lineRule="auto"/>
        <w:jc w:val="both"/>
        <w:rPr>
          <w:rFonts w:cs="Times New Roman"/>
          <w:sz w:val="22"/>
        </w:rPr>
      </w:pPr>
      <w:r w:rsidRPr="00A02DCB">
        <w:rPr>
          <w:rFonts w:cs="Times New Roman"/>
          <w:sz w:val="22"/>
        </w:rPr>
        <w:t>We implemented single-node instances of Redis</w:t>
      </w:r>
      <w:r w:rsidR="00183496">
        <w:rPr>
          <w:rFonts w:cs="Times New Roman"/>
          <w:sz w:val="22"/>
        </w:rPr>
        <w:t xml:space="preserve">, MongoDB </w:t>
      </w:r>
      <w:r w:rsidRPr="00A02DCB">
        <w:rPr>
          <w:rFonts w:cs="Times New Roman"/>
          <w:sz w:val="22"/>
        </w:rPr>
        <w:t>and SSDB. Redis was set up to function in its default in-memory mode, where data is stored and accessed directly from volatile memory, offering high throughput and low latency</w:t>
      </w:r>
      <w:r w:rsidR="00183496">
        <w:rPr>
          <w:rFonts w:cs="Times New Roman"/>
          <w:sz w:val="22"/>
        </w:rPr>
        <w:t xml:space="preserve">, </w:t>
      </w:r>
      <w:r w:rsidR="00183496" w:rsidRPr="001C5342">
        <w:rPr>
          <w:rFonts w:cs="Times New Roman"/>
          <w:sz w:val="22"/>
          <w:lang/>
        </w:rPr>
        <w:t>while MongoDB was set up with the default configuration parameters</w:t>
      </w:r>
      <w:r w:rsidR="00183496">
        <w:rPr>
          <w:rFonts w:cs="Times New Roman"/>
          <w:sz w:val="22"/>
        </w:rPr>
        <w:t xml:space="preserve"> and</w:t>
      </w:r>
      <w:r w:rsidRPr="00A02DCB">
        <w:rPr>
          <w:rFonts w:cs="Times New Roman"/>
          <w:sz w:val="22"/>
        </w:rPr>
        <w:t xml:space="preserve"> SSDB was configured with its standard persistent storage mechanism, providing a different approach to data management by ensuring data durability across sessions. The objective of this experimental configuration was to simulate normal usage scenarios, hence offering valuable insights into the performance of these databases in commonly encountered environments</w:t>
      </w:r>
      <w:r w:rsidR="00F24D99" w:rsidRPr="00F24D99">
        <w:rPr>
          <w:rFonts w:cs="Times New Roman"/>
          <w:sz w:val="22"/>
        </w:rPr>
        <w:t>.</w:t>
      </w:r>
    </w:p>
    <w:p w14:paraId="099FA47E" w14:textId="16539193" w:rsidR="008D3015" w:rsidRPr="00500322" w:rsidRDefault="00F24D99" w:rsidP="00500322">
      <w:pPr>
        <w:pStyle w:val="Heading2"/>
        <w:numPr>
          <w:ilvl w:val="0"/>
          <w:numId w:val="2"/>
        </w:numPr>
        <w:spacing w:line="240" w:lineRule="auto"/>
        <w:rPr>
          <w:rFonts w:ascii="Times New Roman" w:hAnsi="Times New Roman" w:cs="Times New Roman"/>
          <w:color w:val="auto"/>
        </w:rPr>
      </w:pPr>
      <w:r w:rsidRPr="00500322">
        <w:rPr>
          <w:rFonts w:ascii="Times New Roman" w:hAnsi="Times New Roman" w:cs="Times New Roman"/>
          <w:color w:val="auto"/>
        </w:rPr>
        <w:t>Workload Customization and Execution</w:t>
      </w:r>
    </w:p>
    <w:p w14:paraId="30527BC1" w14:textId="2846CE9E" w:rsidR="00F24D99" w:rsidRPr="00F24D99" w:rsidRDefault="001C5342" w:rsidP="007B18BB">
      <w:pPr>
        <w:spacing w:line="240" w:lineRule="auto"/>
        <w:jc w:val="both"/>
        <w:rPr>
          <w:rFonts w:cs="Times New Roman"/>
          <w:sz w:val="22"/>
        </w:rPr>
      </w:pPr>
      <w:r w:rsidRPr="001C5342">
        <w:rPr>
          <w:rFonts w:cs="Times New Roman"/>
          <w:sz w:val="22"/>
        </w:rPr>
        <w:t>We tailored the Yahoo! Cloud Serving Benchmark (YCSB) workloads, identified as A through F, to assess distinct dimensions of database functionality. Workload A was configured to weigh heavily on update operations. In contrast, workloads B and C prioritized read operations, workload D targeted the retrieval of the most recent entries, workload E emphasized on scanning operations, and workload F involved sequences of reading, altering, and writing data. This tailored approach allowed us to conduct an equitable analysis of both databases under the same testing conditions</w:t>
      </w:r>
      <w:r w:rsidR="00F24D99" w:rsidRPr="00F24D99">
        <w:rPr>
          <w:rFonts w:cs="Times New Roman"/>
          <w:sz w:val="22"/>
        </w:rPr>
        <w:t>.</w:t>
      </w:r>
    </w:p>
    <w:p w14:paraId="2F266B08" w14:textId="7F9F5280" w:rsidR="008D3015" w:rsidRPr="00500322" w:rsidRDefault="00F24D99" w:rsidP="00500322">
      <w:pPr>
        <w:pStyle w:val="Heading2"/>
        <w:numPr>
          <w:ilvl w:val="0"/>
          <w:numId w:val="2"/>
        </w:numPr>
        <w:spacing w:line="240" w:lineRule="auto"/>
        <w:rPr>
          <w:rFonts w:ascii="Times New Roman" w:hAnsi="Times New Roman" w:cs="Times New Roman"/>
          <w:color w:val="auto"/>
        </w:rPr>
      </w:pPr>
      <w:r w:rsidRPr="00500322">
        <w:rPr>
          <w:rFonts w:ascii="Times New Roman" w:hAnsi="Times New Roman" w:cs="Times New Roman"/>
          <w:color w:val="auto"/>
        </w:rPr>
        <w:t>Data Collection and Analysis</w:t>
      </w:r>
    </w:p>
    <w:p w14:paraId="67625CF9" w14:textId="41781866" w:rsidR="00F24D99" w:rsidRPr="00F24D99" w:rsidRDefault="001C5342" w:rsidP="007B18BB">
      <w:pPr>
        <w:spacing w:line="240" w:lineRule="auto"/>
        <w:jc w:val="both"/>
        <w:rPr>
          <w:rFonts w:cs="Times New Roman"/>
          <w:sz w:val="22"/>
        </w:rPr>
      </w:pPr>
      <w:r w:rsidRPr="001C5342">
        <w:rPr>
          <w:rFonts w:cs="Times New Roman"/>
          <w:sz w:val="22"/>
        </w:rPr>
        <w:t xml:space="preserve">Data was gathered pertaining to runtime, throughput, operations count, and average delay. The data was systematically evaluated in order to extract patterns and insights, with a </w:t>
      </w:r>
      <w:r w:rsidRPr="001C5342">
        <w:rPr>
          <w:rFonts w:cs="Times New Roman"/>
          <w:sz w:val="22"/>
        </w:rPr>
        <w:lastRenderedPageBreak/>
        <w:t>specific emphasis on evaluating the performance of each database across various workload types.</w:t>
      </w:r>
    </w:p>
    <w:p w14:paraId="43939FAC" w14:textId="69ED355E" w:rsidR="008D3015" w:rsidRPr="00500322" w:rsidRDefault="00F24D99" w:rsidP="00500322">
      <w:pPr>
        <w:pStyle w:val="Heading2"/>
        <w:numPr>
          <w:ilvl w:val="0"/>
          <w:numId w:val="2"/>
        </w:numPr>
        <w:spacing w:line="240" w:lineRule="auto"/>
        <w:rPr>
          <w:rFonts w:ascii="Times New Roman" w:hAnsi="Times New Roman" w:cs="Times New Roman"/>
          <w:color w:val="auto"/>
        </w:rPr>
      </w:pPr>
      <w:r w:rsidRPr="00500322">
        <w:rPr>
          <w:rFonts w:ascii="Times New Roman" w:hAnsi="Times New Roman" w:cs="Times New Roman"/>
          <w:color w:val="auto"/>
        </w:rPr>
        <w:t>Performance Evaluation</w:t>
      </w:r>
    </w:p>
    <w:p w14:paraId="4395AFB2" w14:textId="1979B4A6" w:rsidR="00F24D99" w:rsidRPr="00F24D99" w:rsidRDefault="00446B24" w:rsidP="007B18BB">
      <w:pPr>
        <w:spacing w:line="240" w:lineRule="auto"/>
        <w:jc w:val="both"/>
        <w:rPr>
          <w:rFonts w:cs="Times New Roman"/>
          <w:sz w:val="22"/>
        </w:rPr>
      </w:pPr>
      <w:r w:rsidRPr="00446B24">
        <w:rPr>
          <w:rFonts w:cs="Times New Roman"/>
          <w:sz w:val="22"/>
        </w:rPr>
        <w:t>Our evaluation rigorously compared the operational efficiency of Redis</w:t>
      </w:r>
      <w:r w:rsidR="00A05A99">
        <w:rPr>
          <w:rFonts w:cs="Times New Roman"/>
          <w:sz w:val="22"/>
        </w:rPr>
        <w:t>, MongoDB</w:t>
      </w:r>
      <w:r w:rsidRPr="00446B24">
        <w:rPr>
          <w:rFonts w:cs="Times New Roman"/>
          <w:sz w:val="22"/>
        </w:rPr>
        <w:t xml:space="preserve"> and </w:t>
      </w:r>
      <w:r w:rsidR="00A02DCB">
        <w:rPr>
          <w:rFonts w:cs="Times New Roman"/>
          <w:sz w:val="22"/>
        </w:rPr>
        <w:t>SSDB</w:t>
      </w:r>
      <w:r w:rsidRPr="00446B24">
        <w:rPr>
          <w:rFonts w:cs="Times New Roman"/>
          <w:sz w:val="22"/>
        </w:rPr>
        <w:t>, measuring response time, workload scalability, and operational throughput to determine their performance under diverse conditions</w:t>
      </w:r>
      <w:r w:rsidR="00F24D99" w:rsidRPr="00F24D99">
        <w:rPr>
          <w:rFonts w:cs="Times New Roman"/>
          <w:sz w:val="22"/>
        </w:rPr>
        <w:t>.</w:t>
      </w:r>
    </w:p>
    <w:p w14:paraId="60822770" w14:textId="08B505D9" w:rsidR="00F24D99" w:rsidRPr="00F24D99" w:rsidRDefault="00446B24" w:rsidP="007B18BB">
      <w:pPr>
        <w:spacing w:line="240" w:lineRule="auto"/>
        <w:jc w:val="both"/>
        <w:rPr>
          <w:rFonts w:cs="Times New Roman"/>
          <w:sz w:val="22"/>
        </w:rPr>
      </w:pPr>
      <w:r w:rsidRPr="00446B24">
        <w:rPr>
          <w:rFonts w:cs="Times New Roman"/>
          <w:sz w:val="22"/>
        </w:rPr>
        <w:t xml:space="preserve">Our solution was </w:t>
      </w:r>
      <w:r>
        <w:rPr>
          <w:rFonts w:cs="Times New Roman"/>
          <w:sz w:val="22"/>
        </w:rPr>
        <w:t>designed</w:t>
      </w:r>
      <w:r w:rsidRPr="00446B24">
        <w:rPr>
          <w:rFonts w:cs="Times New Roman"/>
          <w:sz w:val="22"/>
        </w:rPr>
        <w:t xml:space="preserve"> with a commitment to impartial and thorough benchmarking, targeting standardized workloads to capture extensive performance data. This strategy ensured a </w:t>
      </w:r>
      <w:r>
        <w:rPr>
          <w:rFonts w:cs="Times New Roman"/>
          <w:sz w:val="22"/>
        </w:rPr>
        <w:t>strong</w:t>
      </w:r>
      <w:r w:rsidRPr="00446B24">
        <w:rPr>
          <w:rFonts w:cs="Times New Roman"/>
          <w:sz w:val="22"/>
        </w:rPr>
        <w:t xml:space="preserve"> and unbiased </w:t>
      </w:r>
      <w:r>
        <w:rPr>
          <w:rFonts w:cs="Times New Roman"/>
          <w:sz w:val="22"/>
        </w:rPr>
        <w:t>comparison</w:t>
      </w:r>
      <w:r w:rsidRPr="00446B24">
        <w:rPr>
          <w:rFonts w:cs="Times New Roman"/>
          <w:sz w:val="22"/>
        </w:rPr>
        <w:t xml:space="preserve"> of Redis</w:t>
      </w:r>
      <w:r w:rsidR="00A05A99">
        <w:rPr>
          <w:rFonts w:cs="Times New Roman"/>
          <w:sz w:val="22"/>
        </w:rPr>
        <w:t xml:space="preserve">, </w:t>
      </w:r>
      <w:r w:rsidR="00D31B98">
        <w:rPr>
          <w:rFonts w:cs="Times New Roman"/>
          <w:sz w:val="22"/>
        </w:rPr>
        <w:t>MongoDB</w:t>
      </w:r>
      <w:r w:rsidRPr="00446B24">
        <w:rPr>
          <w:rFonts w:cs="Times New Roman"/>
          <w:sz w:val="22"/>
        </w:rPr>
        <w:t xml:space="preserve"> and </w:t>
      </w:r>
      <w:r w:rsidR="00A02DCB">
        <w:rPr>
          <w:rFonts w:cs="Times New Roman"/>
          <w:sz w:val="22"/>
        </w:rPr>
        <w:t>SSDB</w:t>
      </w:r>
      <w:r w:rsidRPr="00446B24">
        <w:rPr>
          <w:rFonts w:cs="Times New Roman"/>
          <w:sz w:val="22"/>
        </w:rPr>
        <w:t>, revealing their respective proficiencies and constraints, thus informing the optimal database choice for distinct user requirements.</w:t>
      </w:r>
    </w:p>
    <w:p w14:paraId="00AE7C3F" w14:textId="77777777" w:rsidR="002E5AF1" w:rsidRPr="00500322" w:rsidRDefault="002E5AF1" w:rsidP="00500322">
      <w:pPr>
        <w:pStyle w:val="Heading1"/>
        <w:numPr>
          <w:ilvl w:val="0"/>
          <w:numId w:val="1"/>
        </w:numPr>
        <w:spacing w:line="240" w:lineRule="auto"/>
        <w:rPr>
          <w:rFonts w:ascii="Times New Roman" w:hAnsi="Times New Roman" w:cs="Times New Roman"/>
          <w:color w:val="auto"/>
        </w:rPr>
      </w:pPr>
      <w:r w:rsidRPr="00500322">
        <w:rPr>
          <w:rFonts w:ascii="Times New Roman" w:hAnsi="Times New Roman" w:cs="Times New Roman"/>
          <w:color w:val="auto"/>
        </w:rPr>
        <w:t>Evaluation Section</w:t>
      </w:r>
    </w:p>
    <w:p w14:paraId="40E11F47" w14:textId="4F7C278C" w:rsidR="002E5AF1" w:rsidRPr="002E5AF1" w:rsidRDefault="00446B24" w:rsidP="007B18BB">
      <w:pPr>
        <w:spacing w:line="240" w:lineRule="auto"/>
        <w:jc w:val="both"/>
        <w:rPr>
          <w:rFonts w:cs="Times New Roman"/>
          <w:sz w:val="22"/>
        </w:rPr>
      </w:pPr>
      <w:r w:rsidRPr="00446B24">
        <w:rPr>
          <w:rFonts w:cs="Times New Roman"/>
          <w:sz w:val="22"/>
        </w:rPr>
        <w:t>In assessing the performance of Redis</w:t>
      </w:r>
      <w:r w:rsidR="00D31B98">
        <w:rPr>
          <w:rFonts w:cs="Times New Roman"/>
          <w:sz w:val="22"/>
        </w:rPr>
        <w:t>, MongoDB</w:t>
      </w:r>
      <w:r w:rsidRPr="00446B24">
        <w:rPr>
          <w:rFonts w:cs="Times New Roman"/>
          <w:sz w:val="22"/>
        </w:rPr>
        <w:t xml:space="preserve"> and </w:t>
      </w:r>
      <w:r w:rsidR="00A02DCB">
        <w:rPr>
          <w:rFonts w:cs="Times New Roman"/>
          <w:sz w:val="22"/>
        </w:rPr>
        <w:t>SSDB</w:t>
      </w:r>
      <w:r w:rsidRPr="00446B24">
        <w:rPr>
          <w:rFonts w:cs="Times New Roman"/>
          <w:sz w:val="22"/>
        </w:rPr>
        <w:t xml:space="preserve">, we </w:t>
      </w:r>
      <w:r>
        <w:rPr>
          <w:rFonts w:cs="Times New Roman"/>
          <w:sz w:val="22"/>
        </w:rPr>
        <w:t>carefully</w:t>
      </w:r>
      <w:r w:rsidRPr="00446B24">
        <w:rPr>
          <w:rFonts w:cs="Times New Roman"/>
          <w:sz w:val="22"/>
        </w:rPr>
        <w:t xml:space="preserve"> maintained a controlled environment to ensure the integrity of the resultant data. We utilized a Kali Linux virtual environment on VMware Workstation 16 Pro, </w:t>
      </w:r>
      <w:r>
        <w:rPr>
          <w:rFonts w:cs="Times New Roman"/>
          <w:sz w:val="22"/>
        </w:rPr>
        <w:t>supported</w:t>
      </w:r>
      <w:r w:rsidRPr="00446B24">
        <w:rPr>
          <w:rFonts w:cs="Times New Roman"/>
          <w:sz w:val="22"/>
        </w:rPr>
        <w:t xml:space="preserve"> by a Windows 10 Pro host. The Kali system leveraged an Intel(R) Core(TM) i5-7200U CPU at 2.50GHz, supported by 8 GB of RAM on the host, mirroring a configuration often seen in small to medium-scale deployments, thus ensuring the applicability of our findings to common operational scenarios.</w:t>
      </w:r>
    </w:p>
    <w:p w14:paraId="1779CEF2" w14:textId="77777777" w:rsidR="002E5AF1" w:rsidRPr="002E5AF1" w:rsidRDefault="002E5AF1" w:rsidP="007B18BB">
      <w:pPr>
        <w:spacing w:line="240" w:lineRule="auto"/>
        <w:jc w:val="both"/>
        <w:rPr>
          <w:rFonts w:cs="Times New Roman"/>
          <w:sz w:val="22"/>
        </w:rPr>
      </w:pPr>
      <w:r w:rsidRPr="002E5AF1">
        <w:rPr>
          <w:rFonts w:cs="Times New Roman"/>
          <w:sz w:val="22"/>
        </w:rPr>
        <w:t>The benchmarks for our evaluation were obtained using the Yahoo! Cloud Serving Benchmark (YCSB), renowned for its effectiveness in testing database performance across a range of workloads that simulate real-world operations. The workloads ranged from A to F, encompassing scenarios from read-heavy to write-heavy operations. This breadth ensured a comprehensive assessment of each database's capabilities.</w:t>
      </w:r>
    </w:p>
    <w:p w14:paraId="3704EB49" w14:textId="7326A52E" w:rsidR="002E5AF1" w:rsidRDefault="00B17576" w:rsidP="007B18BB">
      <w:pPr>
        <w:spacing w:line="240" w:lineRule="auto"/>
        <w:jc w:val="both"/>
        <w:rPr>
          <w:rFonts w:cs="Times New Roman"/>
          <w:sz w:val="22"/>
        </w:rPr>
      </w:pPr>
      <w:r w:rsidRPr="00B17576">
        <w:rPr>
          <w:rFonts w:cs="Times New Roman"/>
          <w:sz w:val="22"/>
        </w:rPr>
        <w:t>Our results indicated a stark contrast in performance between Redis</w:t>
      </w:r>
      <w:r w:rsidR="008723F1">
        <w:rPr>
          <w:rFonts w:cs="Times New Roman"/>
          <w:sz w:val="22"/>
        </w:rPr>
        <w:t xml:space="preserve">, </w:t>
      </w:r>
      <w:r w:rsidR="008723F1" w:rsidRPr="002E5AF1">
        <w:rPr>
          <w:rFonts w:cs="Times New Roman"/>
          <w:sz w:val="22"/>
          <w:lang/>
        </w:rPr>
        <w:t>MongoDB</w:t>
      </w:r>
      <w:r w:rsidR="008723F1">
        <w:rPr>
          <w:rFonts w:cs="Times New Roman"/>
          <w:sz w:val="22"/>
        </w:rPr>
        <w:t xml:space="preserve"> </w:t>
      </w:r>
      <w:r w:rsidRPr="00B17576">
        <w:rPr>
          <w:rFonts w:cs="Times New Roman"/>
          <w:sz w:val="22"/>
        </w:rPr>
        <w:t xml:space="preserve">and SSDB. Redis's in-memory data storage architecture yielded much lower runtimes across all workloads, particularly excelling in workload </w:t>
      </w:r>
      <w:r w:rsidR="007868EE">
        <w:rPr>
          <w:rFonts w:cs="Times New Roman"/>
          <w:sz w:val="22"/>
        </w:rPr>
        <w:t>D</w:t>
      </w:r>
      <w:r w:rsidRPr="00B17576">
        <w:rPr>
          <w:rFonts w:cs="Times New Roman"/>
          <w:sz w:val="22"/>
        </w:rPr>
        <w:t>, which involved read-modify-write operations.</w:t>
      </w:r>
      <w:r w:rsidR="004B6CBC">
        <w:rPr>
          <w:rFonts w:cs="Times New Roman"/>
          <w:sz w:val="22"/>
        </w:rPr>
        <w:t xml:space="preserve"> </w:t>
      </w:r>
      <w:r w:rsidR="004B6CBC" w:rsidRPr="002E5AF1">
        <w:rPr>
          <w:rFonts w:cs="Times New Roman"/>
          <w:sz w:val="22"/>
          <w:lang/>
        </w:rPr>
        <w:t xml:space="preserve">In contrast, MongoDB, with its disk-based storage mechanism, demonstrated </w:t>
      </w:r>
      <w:r w:rsidR="004B6CBC" w:rsidRPr="002E5AF1">
        <w:rPr>
          <w:rFonts w:cs="Times New Roman"/>
          <w:sz w:val="22"/>
          <w:lang/>
        </w:rPr>
        <w:t>higher throughput, particularly in workloads B through F, indicative of its superior performance in handling operations at scale</w:t>
      </w:r>
      <w:r w:rsidRPr="00B17576">
        <w:rPr>
          <w:rFonts w:cs="Times New Roman"/>
          <w:sz w:val="22"/>
        </w:rPr>
        <w:t xml:space="preserve"> In contrast, SSDB, with its disk-based storage mechanism, demonstrated higher latencies, indicative of the additional time required for disk I/O operations. Despite this, SSDB showed respectable throughput rates, particularly in workload C, suggesting its capability to handle operations effectively at scale.</w:t>
      </w:r>
      <w:r w:rsidR="008044BB">
        <w:rPr>
          <w:rFonts w:cs="Times New Roman"/>
          <w:sz w:val="22"/>
        </w:rPr>
        <w:t xml:space="preserve"> </w:t>
      </w:r>
      <w:r w:rsidR="008044BB" w:rsidRPr="002E5AF1">
        <w:rPr>
          <w:rFonts w:cs="Times New Roman"/>
          <w:sz w:val="22"/>
          <w:lang/>
        </w:rPr>
        <w:t xml:space="preserve">while MongoDB is </w:t>
      </w:r>
      <w:r w:rsidR="008044BB" w:rsidRPr="00500322">
        <w:rPr>
          <w:rFonts w:cs="Times New Roman"/>
          <w:sz w:val="22"/>
          <w:lang/>
        </w:rPr>
        <w:t>favourable</w:t>
      </w:r>
      <w:r w:rsidR="008044BB" w:rsidRPr="002E5AF1">
        <w:rPr>
          <w:rFonts w:cs="Times New Roman"/>
          <w:sz w:val="22"/>
          <w:lang/>
        </w:rPr>
        <w:t xml:space="preserve"> in scenarios where high throughput is required</w:t>
      </w:r>
      <w:r w:rsidR="008044BB">
        <w:rPr>
          <w:rFonts w:cs="Times New Roman"/>
          <w:sz w:val="22"/>
        </w:rPr>
        <w:t xml:space="preserve"> </w:t>
      </w:r>
      <w:r w:rsidRPr="00B17576">
        <w:rPr>
          <w:rFonts w:cs="Times New Roman"/>
          <w:sz w:val="22"/>
        </w:rPr>
        <w:t>Notably, Redis showcased its performance prowess with significantly higher throughput and lower latencies in most workloads, underlining the advantages of in-memory processing (see Table 1).</w:t>
      </w:r>
    </w:p>
    <w:p w14:paraId="688B94C8" w14:textId="77777777" w:rsidR="005F793E" w:rsidRDefault="005F793E" w:rsidP="007B18BB">
      <w:pPr>
        <w:spacing w:line="240" w:lineRule="auto"/>
        <w:jc w:val="both"/>
        <w:rPr>
          <w:rFonts w:cs="Times New Roman"/>
          <w:sz w:val="22"/>
        </w:rPr>
      </w:pPr>
    </w:p>
    <w:p w14:paraId="651F5C00" w14:textId="77777777" w:rsidR="005F793E" w:rsidRPr="002E5AF1" w:rsidRDefault="005F793E" w:rsidP="007B18BB">
      <w:pPr>
        <w:spacing w:line="240" w:lineRule="auto"/>
        <w:jc w:val="both"/>
        <w:rPr>
          <w:rFonts w:cs="Times New Roman"/>
          <w:sz w:val="22"/>
        </w:rPr>
      </w:pPr>
    </w:p>
    <w:p w14:paraId="52C33366" w14:textId="77777777" w:rsidR="002E5AF1" w:rsidRPr="002E5AF1" w:rsidRDefault="002E5AF1" w:rsidP="00500322">
      <w:pPr>
        <w:spacing w:line="240" w:lineRule="auto"/>
        <w:rPr>
          <w:rFonts w:cs="Times New Roman"/>
          <w:sz w:val="22"/>
        </w:rPr>
      </w:pPr>
      <w:r w:rsidRPr="002E5AF1">
        <w:rPr>
          <w:rFonts w:cs="Times New Roman"/>
          <w:b/>
          <w:bCs/>
          <w:sz w:val="22"/>
        </w:rPr>
        <w:t>Table 1: Benchmarking Results Summary</w:t>
      </w:r>
    </w:p>
    <w:tbl>
      <w:tblPr>
        <w:tblStyle w:val="TableGrid"/>
        <w:tblW w:w="0" w:type="auto"/>
        <w:tblLook w:val="04A0" w:firstRow="1" w:lastRow="0" w:firstColumn="1" w:lastColumn="0" w:noHBand="0" w:noVBand="1"/>
      </w:tblPr>
      <w:tblGrid>
        <w:gridCol w:w="373"/>
        <w:gridCol w:w="504"/>
        <w:gridCol w:w="508"/>
        <w:gridCol w:w="616"/>
        <w:gridCol w:w="815"/>
        <w:gridCol w:w="538"/>
        <w:gridCol w:w="795"/>
      </w:tblGrid>
      <w:tr w:rsidR="00B17576" w:rsidRPr="00AE4367" w14:paraId="1BFFD7A3" w14:textId="77777777" w:rsidTr="007868EE">
        <w:tc>
          <w:tcPr>
            <w:tcW w:w="373" w:type="dxa"/>
          </w:tcPr>
          <w:p w14:paraId="50000C7D" w14:textId="77777777" w:rsidR="00B17576" w:rsidRPr="00AE4367" w:rsidRDefault="00B17576" w:rsidP="005C3797">
            <w:pPr>
              <w:rPr>
                <w:b/>
                <w:bCs/>
                <w:sz w:val="20"/>
                <w:szCs w:val="20"/>
              </w:rPr>
            </w:pPr>
            <w:r w:rsidRPr="00AE4367">
              <w:rPr>
                <w:b/>
                <w:bCs/>
                <w:sz w:val="20"/>
                <w:szCs w:val="20"/>
              </w:rPr>
              <w:t>index</w:t>
            </w:r>
          </w:p>
        </w:tc>
        <w:tc>
          <w:tcPr>
            <w:tcW w:w="504" w:type="dxa"/>
          </w:tcPr>
          <w:p w14:paraId="2CEBE975" w14:textId="77777777" w:rsidR="00B17576" w:rsidRPr="00AE4367" w:rsidRDefault="00B17576" w:rsidP="005C3797">
            <w:pPr>
              <w:rPr>
                <w:b/>
                <w:bCs/>
                <w:sz w:val="20"/>
                <w:szCs w:val="20"/>
              </w:rPr>
            </w:pPr>
            <w:r w:rsidRPr="00AE4367">
              <w:rPr>
                <w:b/>
                <w:bCs/>
                <w:sz w:val="20"/>
                <w:szCs w:val="20"/>
              </w:rPr>
              <w:t>Database</w:t>
            </w:r>
          </w:p>
        </w:tc>
        <w:tc>
          <w:tcPr>
            <w:tcW w:w="508" w:type="dxa"/>
          </w:tcPr>
          <w:p w14:paraId="7168035E" w14:textId="77777777" w:rsidR="00B17576" w:rsidRPr="00AE4367" w:rsidRDefault="00B17576" w:rsidP="005C3797">
            <w:pPr>
              <w:rPr>
                <w:b/>
                <w:bCs/>
                <w:sz w:val="20"/>
                <w:szCs w:val="20"/>
              </w:rPr>
            </w:pPr>
            <w:r w:rsidRPr="00AE4367">
              <w:rPr>
                <w:b/>
                <w:bCs/>
                <w:sz w:val="20"/>
                <w:szCs w:val="20"/>
              </w:rPr>
              <w:t>Workload</w:t>
            </w:r>
          </w:p>
        </w:tc>
        <w:tc>
          <w:tcPr>
            <w:tcW w:w="616" w:type="dxa"/>
          </w:tcPr>
          <w:p w14:paraId="3E56337F" w14:textId="77777777" w:rsidR="00B17576" w:rsidRPr="00AE4367" w:rsidRDefault="00B17576" w:rsidP="005C3797">
            <w:pPr>
              <w:rPr>
                <w:b/>
                <w:bCs/>
                <w:sz w:val="20"/>
                <w:szCs w:val="20"/>
              </w:rPr>
            </w:pPr>
            <w:proofErr w:type="spellStart"/>
            <w:r w:rsidRPr="00AE4367">
              <w:rPr>
                <w:b/>
                <w:bCs/>
                <w:sz w:val="20"/>
                <w:szCs w:val="20"/>
              </w:rPr>
              <w:t>RunTime</w:t>
            </w:r>
            <w:proofErr w:type="spellEnd"/>
            <w:r w:rsidRPr="00AE4367">
              <w:rPr>
                <w:b/>
                <w:bCs/>
                <w:sz w:val="20"/>
                <w:szCs w:val="20"/>
              </w:rPr>
              <w:t>(</w:t>
            </w:r>
            <w:proofErr w:type="spellStart"/>
            <w:r w:rsidRPr="00AE4367">
              <w:rPr>
                <w:b/>
                <w:bCs/>
                <w:sz w:val="20"/>
                <w:szCs w:val="20"/>
              </w:rPr>
              <w:t>ms</w:t>
            </w:r>
            <w:proofErr w:type="spellEnd"/>
            <w:r w:rsidRPr="00AE4367">
              <w:rPr>
                <w:b/>
                <w:bCs/>
                <w:sz w:val="20"/>
                <w:szCs w:val="20"/>
              </w:rPr>
              <w:t>)</w:t>
            </w:r>
          </w:p>
        </w:tc>
        <w:tc>
          <w:tcPr>
            <w:tcW w:w="815" w:type="dxa"/>
          </w:tcPr>
          <w:p w14:paraId="0C025CD7" w14:textId="77777777" w:rsidR="00B17576" w:rsidRPr="00AE4367" w:rsidRDefault="00B17576" w:rsidP="005C3797">
            <w:pPr>
              <w:rPr>
                <w:b/>
                <w:bCs/>
                <w:sz w:val="20"/>
                <w:szCs w:val="20"/>
              </w:rPr>
            </w:pPr>
            <w:r w:rsidRPr="00AE4367">
              <w:rPr>
                <w:b/>
                <w:bCs/>
                <w:sz w:val="20"/>
                <w:szCs w:val="20"/>
              </w:rPr>
              <w:t>Throughput(ops/sec)</w:t>
            </w:r>
          </w:p>
        </w:tc>
        <w:tc>
          <w:tcPr>
            <w:tcW w:w="538" w:type="dxa"/>
          </w:tcPr>
          <w:p w14:paraId="51B06571" w14:textId="77777777" w:rsidR="00B17576" w:rsidRPr="00AE4367" w:rsidRDefault="00B17576" w:rsidP="005C3797">
            <w:pPr>
              <w:rPr>
                <w:b/>
                <w:bCs/>
                <w:sz w:val="20"/>
                <w:szCs w:val="20"/>
              </w:rPr>
            </w:pPr>
            <w:r w:rsidRPr="00AE4367">
              <w:rPr>
                <w:b/>
                <w:bCs/>
                <w:sz w:val="20"/>
                <w:szCs w:val="20"/>
              </w:rPr>
              <w:t>Operations</w:t>
            </w:r>
          </w:p>
        </w:tc>
        <w:tc>
          <w:tcPr>
            <w:tcW w:w="601" w:type="dxa"/>
          </w:tcPr>
          <w:p w14:paraId="773088DF" w14:textId="77777777" w:rsidR="00B17576" w:rsidRPr="00AE4367" w:rsidRDefault="00B17576" w:rsidP="005C3797">
            <w:pPr>
              <w:rPr>
                <w:b/>
                <w:bCs/>
                <w:sz w:val="20"/>
                <w:szCs w:val="20"/>
              </w:rPr>
            </w:pPr>
            <w:proofErr w:type="spellStart"/>
            <w:r w:rsidRPr="00AE4367">
              <w:rPr>
                <w:b/>
                <w:bCs/>
                <w:sz w:val="20"/>
                <w:szCs w:val="20"/>
              </w:rPr>
              <w:t>AverageLatency</w:t>
            </w:r>
            <w:proofErr w:type="spellEnd"/>
            <w:r w:rsidRPr="00AE4367">
              <w:rPr>
                <w:b/>
                <w:bCs/>
                <w:sz w:val="20"/>
                <w:szCs w:val="20"/>
              </w:rPr>
              <w:t>(us)</w:t>
            </w:r>
          </w:p>
        </w:tc>
      </w:tr>
      <w:tr w:rsidR="00B17576" w:rsidRPr="00AE4367" w14:paraId="2ED211AD" w14:textId="77777777" w:rsidTr="007868EE">
        <w:tc>
          <w:tcPr>
            <w:tcW w:w="373" w:type="dxa"/>
          </w:tcPr>
          <w:p w14:paraId="41004F2C" w14:textId="77777777" w:rsidR="00B17576" w:rsidRPr="00AE4367" w:rsidRDefault="00B17576" w:rsidP="005C3797">
            <w:pPr>
              <w:rPr>
                <w:b/>
                <w:bCs/>
                <w:sz w:val="20"/>
                <w:szCs w:val="20"/>
              </w:rPr>
            </w:pPr>
            <w:r w:rsidRPr="00AE4367">
              <w:rPr>
                <w:sz w:val="20"/>
                <w:szCs w:val="20"/>
              </w:rPr>
              <w:t>0</w:t>
            </w:r>
          </w:p>
        </w:tc>
        <w:tc>
          <w:tcPr>
            <w:tcW w:w="504" w:type="dxa"/>
          </w:tcPr>
          <w:p w14:paraId="43EA2559" w14:textId="77777777" w:rsidR="00B17576" w:rsidRPr="00AE4367" w:rsidRDefault="00B17576" w:rsidP="005C3797">
            <w:pPr>
              <w:rPr>
                <w:b/>
                <w:bCs/>
                <w:sz w:val="20"/>
                <w:szCs w:val="20"/>
              </w:rPr>
            </w:pPr>
            <w:r w:rsidRPr="00AE4367">
              <w:rPr>
                <w:sz w:val="20"/>
                <w:szCs w:val="20"/>
              </w:rPr>
              <w:t>Redis</w:t>
            </w:r>
          </w:p>
        </w:tc>
        <w:tc>
          <w:tcPr>
            <w:tcW w:w="508" w:type="dxa"/>
          </w:tcPr>
          <w:p w14:paraId="08A7A36C" w14:textId="77777777" w:rsidR="00B17576" w:rsidRPr="00AE4367" w:rsidRDefault="00B17576" w:rsidP="005C3797">
            <w:pPr>
              <w:rPr>
                <w:b/>
                <w:bCs/>
                <w:sz w:val="20"/>
                <w:szCs w:val="20"/>
              </w:rPr>
            </w:pPr>
            <w:r w:rsidRPr="00AE4367">
              <w:rPr>
                <w:sz w:val="20"/>
                <w:szCs w:val="20"/>
              </w:rPr>
              <w:t>A</w:t>
            </w:r>
          </w:p>
        </w:tc>
        <w:tc>
          <w:tcPr>
            <w:tcW w:w="616" w:type="dxa"/>
          </w:tcPr>
          <w:p w14:paraId="223522C7" w14:textId="77777777" w:rsidR="00B17576" w:rsidRPr="00AE4367" w:rsidRDefault="00B17576" w:rsidP="005C3797">
            <w:pPr>
              <w:rPr>
                <w:b/>
                <w:bCs/>
                <w:sz w:val="20"/>
                <w:szCs w:val="20"/>
              </w:rPr>
            </w:pPr>
            <w:r w:rsidRPr="00AE4367">
              <w:rPr>
                <w:sz w:val="20"/>
                <w:szCs w:val="20"/>
              </w:rPr>
              <w:t>177071</w:t>
            </w:r>
          </w:p>
        </w:tc>
        <w:tc>
          <w:tcPr>
            <w:tcW w:w="815" w:type="dxa"/>
          </w:tcPr>
          <w:p w14:paraId="6B83FD23" w14:textId="77777777" w:rsidR="00B17576" w:rsidRPr="00AE4367" w:rsidRDefault="00B17576" w:rsidP="005C3797">
            <w:pPr>
              <w:rPr>
                <w:b/>
                <w:bCs/>
                <w:sz w:val="20"/>
                <w:szCs w:val="20"/>
              </w:rPr>
            </w:pPr>
            <w:r w:rsidRPr="00AE4367">
              <w:rPr>
                <w:sz w:val="20"/>
                <w:szCs w:val="20"/>
              </w:rPr>
              <w:t>564.745</w:t>
            </w:r>
          </w:p>
        </w:tc>
        <w:tc>
          <w:tcPr>
            <w:tcW w:w="538" w:type="dxa"/>
          </w:tcPr>
          <w:p w14:paraId="4193278B" w14:textId="77777777" w:rsidR="00B17576" w:rsidRPr="00AE4367" w:rsidRDefault="00B17576" w:rsidP="005C3797">
            <w:pPr>
              <w:rPr>
                <w:b/>
                <w:bCs/>
                <w:sz w:val="20"/>
                <w:szCs w:val="20"/>
              </w:rPr>
            </w:pPr>
            <w:r w:rsidRPr="00AE4367">
              <w:rPr>
                <w:sz w:val="20"/>
                <w:szCs w:val="20"/>
              </w:rPr>
              <w:t>100000</w:t>
            </w:r>
          </w:p>
        </w:tc>
        <w:tc>
          <w:tcPr>
            <w:tcW w:w="601" w:type="dxa"/>
          </w:tcPr>
          <w:p w14:paraId="4560D4D7" w14:textId="77777777" w:rsidR="00B17576" w:rsidRPr="00AE4367" w:rsidRDefault="00B17576" w:rsidP="005C3797">
            <w:pPr>
              <w:rPr>
                <w:b/>
                <w:bCs/>
                <w:sz w:val="20"/>
                <w:szCs w:val="20"/>
              </w:rPr>
            </w:pPr>
            <w:r w:rsidRPr="00AE4367">
              <w:rPr>
                <w:sz w:val="20"/>
                <w:szCs w:val="20"/>
              </w:rPr>
              <w:t>1755.87</w:t>
            </w:r>
          </w:p>
        </w:tc>
      </w:tr>
      <w:tr w:rsidR="00B17576" w:rsidRPr="00AE4367" w14:paraId="25219725" w14:textId="77777777" w:rsidTr="007868EE">
        <w:tc>
          <w:tcPr>
            <w:tcW w:w="373" w:type="dxa"/>
          </w:tcPr>
          <w:p w14:paraId="4BFCDDF5" w14:textId="77777777" w:rsidR="00B17576" w:rsidRPr="00AE4367" w:rsidRDefault="00B17576" w:rsidP="005C3797">
            <w:pPr>
              <w:rPr>
                <w:b/>
                <w:bCs/>
                <w:sz w:val="20"/>
                <w:szCs w:val="20"/>
              </w:rPr>
            </w:pPr>
            <w:r w:rsidRPr="00AE4367">
              <w:rPr>
                <w:sz w:val="20"/>
                <w:szCs w:val="20"/>
              </w:rPr>
              <w:t>1</w:t>
            </w:r>
          </w:p>
        </w:tc>
        <w:tc>
          <w:tcPr>
            <w:tcW w:w="504" w:type="dxa"/>
          </w:tcPr>
          <w:p w14:paraId="3EDBDE1D" w14:textId="77777777" w:rsidR="00B17576" w:rsidRPr="00AE4367" w:rsidRDefault="00B17576" w:rsidP="005C3797">
            <w:pPr>
              <w:rPr>
                <w:b/>
                <w:bCs/>
                <w:sz w:val="20"/>
                <w:szCs w:val="20"/>
              </w:rPr>
            </w:pPr>
            <w:r w:rsidRPr="00AE4367">
              <w:rPr>
                <w:sz w:val="20"/>
                <w:szCs w:val="20"/>
              </w:rPr>
              <w:t>Redis</w:t>
            </w:r>
          </w:p>
        </w:tc>
        <w:tc>
          <w:tcPr>
            <w:tcW w:w="508" w:type="dxa"/>
          </w:tcPr>
          <w:p w14:paraId="13E4DDC6" w14:textId="77777777" w:rsidR="00B17576" w:rsidRPr="00AE4367" w:rsidRDefault="00B17576" w:rsidP="005C3797">
            <w:pPr>
              <w:rPr>
                <w:b/>
                <w:bCs/>
                <w:sz w:val="20"/>
                <w:szCs w:val="20"/>
              </w:rPr>
            </w:pPr>
            <w:r w:rsidRPr="00AE4367">
              <w:rPr>
                <w:sz w:val="20"/>
                <w:szCs w:val="20"/>
              </w:rPr>
              <w:t>B</w:t>
            </w:r>
          </w:p>
        </w:tc>
        <w:tc>
          <w:tcPr>
            <w:tcW w:w="616" w:type="dxa"/>
          </w:tcPr>
          <w:p w14:paraId="4E1CA33C" w14:textId="77777777" w:rsidR="00B17576" w:rsidRPr="00AE4367" w:rsidRDefault="00B17576" w:rsidP="005C3797">
            <w:pPr>
              <w:rPr>
                <w:b/>
                <w:bCs/>
                <w:sz w:val="20"/>
                <w:szCs w:val="20"/>
              </w:rPr>
            </w:pPr>
            <w:r w:rsidRPr="00AE4367">
              <w:rPr>
                <w:sz w:val="20"/>
                <w:szCs w:val="20"/>
              </w:rPr>
              <w:t>688</w:t>
            </w:r>
          </w:p>
        </w:tc>
        <w:tc>
          <w:tcPr>
            <w:tcW w:w="815" w:type="dxa"/>
          </w:tcPr>
          <w:p w14:paraId="3BAF1861" w14:textId="77777777" w:rsidR="00B17576" w:rsidRPr="00AE4367" w:rsidRDefault="00B17576" w:rsidP="005C3797">
            <w:pPr>
              <w:rPr>
                <w:b/>
                <w:bCs/>
                <w:sz w:val="20"/>
                <w:szCs w:val="20"/>
              </w:rPr>
            </w:pPr>
            <w:r w:rsidRPr="00AE4367">
              <w:rPr>
                <w:sz w:val="20"/>
                <w:szCs w:val="20"/>
              </w:rPr>
              <w:t>1453.488</w:t>
            </w:r>
          </w:p>
        </w:tc>
        <w:tc>
          <w:tcPr>
            <w:tcW w:w="538" w:type="dxa"/>
          </w:tcPr>
          <w:p w14:paraId="47470413" w14:textId="77777777" w:rsidR="00B17576" w:rsidRPr="00AE4367" w:rsidRDefault="00B17576" w:rsidP="005C3797">
            <w:pPr>
              <w:rPr>
                <w:b/>
                <w:bCs/>
                <w:sz w:val="20"/>
                <w:szCs w:val="20"/>
              </w:rPr>
            </w:pPr>
            <w:r w:rsidRPr="00AE4367">
              <w:rPr>
                <w:sz w:val="20"/>
                <w:szCs w:val="20"/>
              </w:rPr>
              <w:t>494</w:t>
            </w:r>
          </w:p>
        </w:tc>
        <w:tc>
          <w:tcPr>
            <w:tcW w:w="601" w:type="dxa"/>
          </w:tcPr>
          <w:p w14:paraId="0A7427A5" w14:textId="77777777" w:rsidR="00B17576" w:rsidRPr="00AE4367" w:rsidRDefault="00B17576" w:rsidP="005C3797">
            <w:pPr>
              <w:rPr>
                <w:b/>
                <w:bCs/>
                <w:sz w:val="20"/>
                <w:szCs w:val="20"/>
              </w:rPr>
            </w:pPr>
            <w:r w:rsidRPr="00AE4367">
              <w:rPr>
                <w:sz w:val="20"/>
                <w:szCs w:val="20"/>
              </w:rPr>
              <w:t>487.89</w:t>
            </w:r>
          </w:p>
        </w:tc>
      </w:tr>
      <w:tr w:rsidR="00B17576" w:rsidRPr="00AE4367" w14:paraId="74CDA527" w14:textId="77777777" w:rsidTr="007868EE">
        <w:tc>
          <w:tcPr>
            <w:tcW w:w="373" w:type="dxa"/>
          </w:tcPr>
          <w:p w14:paraId="14B034BF" w14:textId="77777777" w:rsidR="00B17576" w:rsidRPr="00AE4367" w:rsidRDefault="00B17576" w:rsidP="005C3797">
            <w:pPr>
              <w:rPr>
                <w:b/>
                <w:bCs/>
                <w:sz w:val="20"/>
                <w:szCs w:val="20"/>
              </w:rPr>
            </w:pPr>
            <w:r w:rsidRPr="00AE4367">
              <w:rPr>
                <w:sz w:val="20"/>
                <w:szCs w:val="20"/>
              </w:rPr>
              <w:t>2</w:t>
            </w:r>
          </w:p>
        </w:tc>
        <w:tc>
          <w:tcPr>
            <w:tcW w:w="504" w:type="dxa"/>
          </w:tcPr>
          <w:p w14:paraId="46E42FBF" w14:textId="77777777" w:rsidR="00B17576" w:rsidRPr="00AE4367" w:rsidRDefault="00B17576" w:rsidP="005C3797">
            <w:pPr>
              <w:rPr>
                <w:b/>
                <w:bCs/>
                <w:sz w:val="20"/>
                <w:szCs w:val="20"/>
              </w:rPr>
            </w:pPr>
            <w:r w:rsidRPr="00AE4367">
              <w:rPr>
                <w:sz w:val="20"/>
                <w:szCs w:val="20"/>
              </w:rPr>
              <w:t>Redis</w:t>
            </w:r>
          </w:p>
        </w:tc>
        <w:tc>
          <w:tcPr>
            <w:tcW w:w="508" w:type="dxa"/>
          </w:tcPr>
          <w:p w14:paraId="3B087A3E" w14:textId="77777777" w:rsidR="00B17576" w:rsidRPr="00AE4367" w:rsidRDefault="00B17576" w:rsidP="005C3797">
            <w:pPr>
              <w:rPr>
                <w:b/>
                <w:bCs/>
                <w:sz w:val="20"/>
                <w:szCs w:val="20"/>
              </w:rPr>
            </w:pPr>
            <w:r w:rsidRPr="00AE4367">
              <w:rPr>
                <w:sz w:val="20"/>
                <w:szCs w:val="20"/>
              </w:rPr>
              <w:t>C</w:t>
            </w:r>
          </w:p>
        </w:tc>
        <w:tc>
          <w:tcPr>
            <w:tcW w:w="616" w:type="dxa"/>
          </w:tcPr>
          <w:p w14:paraId="4F467DC8" w14:textId="77777777" w:rsidR="00B17576" w:rsidRPr="00AE4367" w:rsidRDefault="00B17576" w:rsidP="005C3797">
            <w:pPr>
              <w:rPr>
                <w:b/>
                <w:bCs/>
                <w:sz w:val="20"/>
                <w:szCs w:val="20"/>
              </w:rPr>
            </w:pPr>
            <w:r w:rsidRPr="00AE4367">
              <w:rPr>
                <w:sz w:val="20"/>
                <w:szCs w:val="20"/>
              </w:rPr>
              <w:t>17567</w:t>
            </w:r>
          </w:p>
        </w:tc>
        <w:tc>
          <w:tcPr>
            <w:tcW w:w="815" w:type="dxa"/>
          </w:tcPr>
          <w:p w14:paraId="5E5432A7" w14:textId="77777777" w:rsidR="00B17576" w:rsidRPr="00AE4367" w:rsidRDefault="00B17576" w:rsidP="005C3797">
            <w:pPr>
              <w:rPr>
                <w:b/>
                <w:bCs/>
                <w:sz w:val="20"/>
                <w:szCs w:val="20"/>
              </w:rPr>
            </w:pPr>
            <w:r w:rsidRPr="00AE4367">
              <w:rPr>
                <w:sz w:val="20"/>
                <w:szCs w:val="20"/>
              </w:rPr>
              <w:t>5692.492</w:t>
            </w:r>
          </w:p>
        </w:tc>
        <w:tc>
          <w:tcPr>
            <w:tcW w:w="538" w:type="dxa"/>
          </w:tcPr>
          <w:p w14:paraId="5F281811" w14:textId="77777777" w:rsidR="00B17576" w:rsidRPr="00AE4367" w:rsidRDefault="00B17576" w:rsidP="005C3797">
            <w:pPr>
              <w:rPr>
                <w:b/>
                <w:bCs/>
                <w:sz w:val="20"/>
                <w:szCs w:val="20"/>
              </w:rPr>
            </w:pPr>
            <w:r w:rsidRPr="00AE4367">
              <w:rPr>
                <w:sz w:val="20"/>
                <w:szCs w:val="20"/>
              </w:rPr>
              <w:t>100000</w:t>
            </w:r>
          </w:p>
        </w:tc>
        <w:tc>
          <w:tcPr>
            <w:tcW w:w="601" w:type="dxa"/>
          </w:tcPr>
          <w:p w14:paraId="2030377E" w14:textId="77777777" w:rsidR="00B17576" w:rsidRPr="00AE4367" w:rsidRDefault="00B17576" w:rsidP="005C3797">
            <w:pPr>
              <w:rPr>
                <w:b/>
                <w:bCs/>
                <w:sz w:val="20"/>
                <w:szCs w:val="20"/>
              </w:rPr>
            </w:pPr>
            <w:r w:rsidRPr="00AE4367">
              <w:rPr>
                <w:sz w:val="20"/>
                <w:szCs w:val="20"/>
              </w:rPr>
              <w:t>169.34</w:t>
            </w:r>
          </w:p>
        </w:tc>
      </w:tr>
      <w:tr w:rsidR="00B17576" w:rsidRPr="00AE4367" w14:paraId="4554EA92" w14:textId="77777777" w:rsidTr="007868EE">
        <w:tc>
          <w:tcPr>
            <w:tcW w:w="373" w:type="dxa"/>
          </w:tcPr>
          <w:p w14:paraId="1045B4D8" w14:textId="77777777" w:rsidR="00B17576" w:rsidRPr="00AE4367" w:rsidRDefault="00B17576" w:rsidP="005C3797">
            <w:pPr>
              <w:rPr>
                <w:b/>
                <w:bCs/>
                <w:sz w:val="20"/>
                <w:szCs w:val="20"/>
              </w:rPr>
            </w:pPr>
            <w:r w:rsidRPr="00AE4367">
              <w:rPr>
                <w:sz w:val="20"/>
                <w:szCs w:val="20"/>
              </w:rPr>
              <w:t>3</w:t>
            </w:r>
          </w:p>
        </w:tc>
        <w:tc>
          <w:tcPr>
            <w:tcW w:w="504" w:type="dxa"/>
          </w:tcPr>
          <w:p w14:paraId="5D3776B1" w14:textId="77777777" w:rsidR="00B17576" w:rsidRPr="00AE4367" w:rsidRDefault="00B17576" w:rsidP="005C3797">
            <w:pPr>
              <w:rPr>
                <w:b/>
                <w:bCs/>
                <w:sz w:val="20"/>
                <w:szCs w:val="20"/>
              </w:rPr>
            </w:pPr>
            <w:r w:rsidRPr="00AE4367">
              <w:rPr>
                <w:sz w:val="20"/>
                <w:szCs w:val="20"/>
              </w:rPr>
              <w:t>Redis</w:t>
            </w:r>
          </w:p>
        </w:tc>
        <w:tc>
          <w:tcPr>
            <w:tcW w:w="508" w:type="dxa"/>
          </w:tcPr>
          <w:p w14:paraId="33D1554B" w14:textId="77777777" w:rsidR="00B17576" w:rsidRPr="00AE4367" w:rsidRDefault="00B17576" w:rsidP="005C3797">
            <w:pPr>
              <w:rPr>
                <w:b/>
                <w:bCs/>
                <w:sz w:val="20"/>
                <w:szCs w:val="20"/>
              </w:rPr>
            </w:pPr>
            <w:r w:rsidRPr="00AE4367">
              <w:rPr>
                <w:sz w:val="20"/>
                <w:szCs w:val="20"/>
              </w:rPr>
              <w:t>D</w:t>
            </w:r>
          </w:p>
        </w:tc>
        <w:tc>
          <w:tcPr>
            <w:tcW w:w="616" w:type="dxa"/>
          </w:tcPr>
          <w:p w14:paraId="00C1F4CB" w14:textId="77777777" w:rsidR="00B17576" w:rsidRPr="00AE4367" w:rsidRDefault="00B17576" w:rsidP="005C3797">
            <w:pPr>
              <w:rPr>
                <w:b/>
                <w:bCs/>
                <w:sz w:val="20"/>
                <w:szCs w:val="20"/>
              </w:rPr>
            </w:pPr>
            <w:r w:rsidRPr="00AE4367">
              <w:rPr>
                <w:sz w:val="20"/>
                <w:szCs w:val="20"/>
              </w:rPr>
              <w:t>513</w:t>
            </w:r>
          </w:p>
        </w:tc>
        <w:tc>
          <w:tcPr>
            <w:tcW w:w="815" w:type="dxa"/>
          </w:tcPr>
          <w:p w14:paraId="2BD8BB5B" w14:textId="77777777" w:rsidR="00B17576" w:rsidRPr="00AE4367" w:rsidRDefault="00B17576" w:rsidP="005C3797">
            <w:pPr>
              <w:rPr>
                <w:b/>
                <w:bCs/>
                <w:sz w:val="20"/>
                <w:szCs w:val="20"/>
              </w:rPr>
            </w:pPr>
            <w:r w:rsidRPr="00AE4367">
              <w:rPr>
                <w:sz w:val="20"/>
                <w:szCs w:val="20"/>
              </w:rPr>
              <w:t>1949.318</w:t>
            </w:r>
          </w:p>
        </w:tc>
        <w:tc>
          <w:tcPr>
            <w:tcW w:w="538" w:type="dxa"/>
          </w:tcPr>
          <w:p w14:paraId="349860F6" w14:textId="77777777" w:rsidR="00B17576" w:rsidRPr="00AE4367" w:rsidRDefault="00B17576" w:rsidP="005C3797">
            <w:pPr>
              <w:rPr>
                <w:b/>
                <w:bCs/>
                <w:sz w:val="20"/>
                <w:szCs w:val="20"/>
              </w:rPr>
            </w:pPr>
            <w:r w:rsidRPr="00AE4367">
              <w:rPr>
                <w:sz w:val="20"/>
                <w:szCs w:val="20"/>
              </w:rPr>
              <w:t>953</w:t>
            </w:r>
          </w:p>
        </w:tc>
        <w:tc>
          <w:tcPr>
            <w:tcW w:w="601" w:type="dxa"/>
          </w:tcPr>
          <w:p w14:paraId="54CC869C" w14:textId="77777777" w:rsidR="00B17576" w:rsidRPr="00AE4367" w:rsidRDefault="00B17576" w:rsidP="005C3797">
            <w:pPr>
              <w:rPr>
                <w:b/>
                <w:bCs/>
                <w:sz w:val="20"/>
                <w:szCs w:val="20"/>
              </w:rPr>
            </w:pPr>
            <w:r w:rsidRPr="00AE4367">
              <w:rPr>
                <w:sz w:val="20"/>
                <w:szCs w:val="20"/>
              </w:rPr>
              <w:t>266.94</w:t>
            </w:r>
          </w:p>
        </w:tc>
      </w:tr>
      <w:tr w:rsidR="00B17576" w:rsidRPr="00AE4367" w14:paraId="62AFECA8" w14:textId="77777777" w:rsidTr="007868EE">
        <w:tc>
          <w:tcPr>
            <w:tcW w:w="373" w:type="dxa"/>
          </w:tcPr>
          <w:p w14:paraId="65B7C7BE" w14:textId="77777777" w:rsidR="00B17576" w:rsidRPr="00AE4367" w:rsidRDefault="00B17576" w:rsidP="005C3797">
            <w:pPr>
              <w:rPr>
                <w:b/>
                <w:bCs/>
                <w:sz w:val="20"/>
                <w:szCs w:val="20"/>
              </w:rPr>
            </w:pPr>
            <w:r w:rsidRPr="00AE4367">
              <w:rPr>
                <w:sz w:val="20"/>
                <w:szCs w:val="20"/>
              </w:rPr>
              <w:t>4</w:t>
            </w:r>
          </w:p>
        </w:tc>
        <w:tc>
          <w:tcPr>
            <w:tcW w:w="504" w:type="dxa"/>
          </w:tcPr>
          <w:p w14:paraId="5676A2A8" w14:textId="77777777" w:rsidR="00B17576" w:rsidRPr="00AE4367" w:rsidRDefault="00B17576" w:rsidP="005C3797">
            <w:pPr>
              <w:rPr>
                <w:b/>
                <w:bCs/>
                <w:sz w:val="20"/>
                <w:szCs w:val="20"/>
              </w:rPr>
            </w:pPr>
            <w:r w:rsidRPr="00AE4367">
              <w:rPr>
                <w:sz w:val="20"/>
                <w:szCs w:val="20"/>
              </w:rPr>
              <w:t>Redis</w:t>
            </w:r>
          </w:p>
        </w:tc>
        <w:tc>
          <w:tcPr>
            <w:tcW w:w="508" w:type="dxa"/>
          </w:tcPr>
          <w:p w14:paraId="204AF0AF" w14:textId="77777777" w:rsidR="00B17576" w:rsidRPr="00AE4367" w:rsidRDefault="00B17576" w:rsidP="005C3797">
            <w:pPr>
              <w:rPr>
                <w:b/>
                <w:bCs/>
                <w:sz w:val="20"/>
                <w:szCs w:val="20"/>
              </w:rPr>
            </w:pPr>
            <w:r w:rsidRPr="00AE4367">
              <w:rPr>
                <w:sz w:val="20"/>
                <w:szCs w:val="20"/>
              </w:rPr>
              <w:t>E</w:t>
            </w:r>
          </w:p>
        </w:tc>
        <w:tc>
          <w:tcPr>
            <w:tcW w:w="616" w:type="dxa"/>
          </w:tcPr>
          <w:p w14:paraId="76002165" w14:textId="77777777" w:rsidR="00B17576" w:rsidRPr="00AE4367" w:rsidRDefault="00B17576" w:rsidP="005C3797">
            <w:pPr>
              <w:rPr>
                <w:b/>
                <w:bCs/>
                <w:sz w:val="20"/>
                <w:szCs w:val="20"/>
              </w:rPr>
            </w:pPr>
            <w:r w:rsidRPr="00AE4367">
              <w:rPr>
                <w:sz w:val="20"/>
                <w:szCs w:val="20"/>
              </w:rPr>
              <w:t>13410</w:t>
            </w:r>
          </w:p>
        </w:tc>
        <w:tc>
          <w:tcPr>
            <w:tcW w:w="815" w:type="dxa"/>
          </w:tcPr>
          <w:p w14:paraId="7E0E05E4" w14:textId="77777777" w:rsidR="00B17576" w:rsidRPr="00AE4367" w:rsidRDefault="00B17576" w:rsidP="005C3797">
            <w:pPr>
              <w:rPr>
                <w:b/>
                <w:bCs/>
                <w:sz w:val="20"/>
                <w:szCs w:val="20"/>
              </w:rPr>
            </w:pPr>
            <w:r w:rsidRPr="00AE4367">
              <w:rPr>
                <w:sz w:val="20"/>
                <w:szCs w:val="20"/>
              </w:rPr>
              <w:t>7457.122</w:t>
            </w:r>
          </w:p>
        </w:tc>
        <w:tc>
          <w:tcPr>
            <w:tcW w:w="538" w:type="dxa"/>
          </w:tcPr>
          <w:p w14:paraId="7B04F2BC" w14:textId="77777777" w:rsidR="00B17576" w:rsidRPr="00AE4367" w:rsidRDefault="00B17576" w:rsidP="005C3797">
            <w:pPr>
              <w:rPr>
                <w:b/>
                <w:bCs/>
                <w:sz w:val="20"/>
                <w:szCs w:val="20"/>
              </w:rPr>
            </w:pPr>
            <w:r w:rsidRPr="00AE4367">
              <w:rPr>
                <w:sz w:val="20"/>
                <w:szCs w:val="20"/>
              </w:rPr>
              <w:t>100000</w:t>
            </w:r>
          </w:p>
        </w:tc>
        <w:tc>
          <w:tcPr>
            <w:tcW w:w="601" w:type="dxa"/>
          </w:tcPr>
          <w:p w14:paraId="07E120B1" w14:textId="77777777" w:rsidR="00B17576" w:rsidRPr="00AE4367" w:rsidRDefault="00B17576" w:rsidP="005C3797">
            <w:pPr>
              <w:rPr>
                <w:b/>
                <w:bCs/>
                <w:sz w:val="20"/>
                <w:szCs w:val="20"/>
              </w:rPr>
            </w:pPr>
            <w:r w:rsidRPr="00AE4367">
              <w:rPr>
                <w:sz w:val="20"/>
                <w:szCs w:val="20"/>
              </w:rPr>
              <w:t>128.07</w:t>
            </w:r>
          </w:p>
        </w:tc>
      </w:tr>
      <w:tr w:rsidR="00B17576" w:rsidRPr="00AE4367" w14:paraId="2903D7A2" w14:textId="77777777" w:rsidTr="007868EE">
        <w:tc>
          <w:tcPr>
            <w:tcW w:w="373" w:type="dxa"/>
          </w:tcPr>
          <w:p w14:paraId="1216D861" w14:textId="77777777" w:rsidR="00B17576" w:rsidRPr="00AE4367" w:rsidRDefault="00B17576" w:rsidP="005C3797">
            <w:pPr>
              <w:rPr>
                <w:b/>
                <w:bCs/>
                <w:sz w:val="20"/>
                <w:szCs w:val="20"/>
              </w:rPr>
            </w:pPr>
            <w:r w:rsidRPr="00AE4367">
              <w:rPr>
                <w:sz w:val="20"/>
                <w:szCs w:val="20"/>
              </w:rPr>
              <w:t>5</w:t>
            </w:r>
          </w:p>
        </w:tc>
        <w:tc>
          <w:tcPr>
            <w:tcW w:w="504" w:type="dxa"/>
          </w:tcPr>
          <w:p w14:paraId="1177B192" w14:textId="77777777" w:rsidR="00B17576" w:rsidRPr="00AE4367" w:rsidRDefault="00B17576" w:rsidP="005C3797">
            <w:pPr>
              <w:rPr>
                <w:b/>
                <w:bCs/>
                <w:sz w:val="20"/>
                <w:szCs w:val="20"/>
              </w:rPr>
            </w:pPr>
            <w:r w:rsidRPr="00AE4367">
              <w:rPr>
                <w:sz w:val="20"/>
                <w:szCs w:val="20"/>
              </w:rPr>
              <w:t>Redis</w:t>
            </w:r>
          </w:p>
        </w:tc>
        <w:tc>
          <w:tcPr>
            <w:tcW w:w="508" w:type="dxa"/>
          </w:tcPr>
          <w:p w14:paraId="37E3E796" w14:textId="77777777" w:rsidR="00B17576" w:rsidRPr="00AE4367" w:rsidRDefault="00B17576" w:rsidP="005C3797">
            <w:pPr>
              <w:rPr>
                <w:b/>
                <w:bCs/>
                <w:sz w:val="20"/>
                <w:szCs w:val="20"/>
              </w:rPr>
            </w:pPr>
            <w:r w:rsidRPr="00AE4367">
              <w:rPr>
                <w:sz w:val="20"/>
                <w:szCs w:val="20"/>
              </w:rPr>
              <w:t>F</w:t>
            </w:r>
          </w:p>
        </w:tc>
        <w:tc>
          <w:tcPr>
            <w:tcW w:w="616" w:type="dxa"/>
          </w:tcPr>
          <w:p w14:paraId="3D382C26" w14:textId="77777777" w:rsidR="00B17576" w:rsidRPr="00AE4367" w:rsidRDefault="00B17576" w:rsidP="005C3797">
            <w:pPr>
              <w:rPr>
                <w:b/>
                <w:bCs/>
                <w:sz w:val="20"/>
                <w:szCs w:val="20"/>
              </w:rPr>
            </w:pPr>
            <w:r w:rsidRPr="00AE4367">
              <w:rPr>
                <w:sz w:val="20"/>
                <w:szCs w:val="20"/>
              </w:rPr>
              <w:t>485</w:t>
            </w:r>
          </w:p>
        </w:tc>
        <w:tc>
          <w:tcPr>
            <w:tcW w:w="815" w:type="dxa"/>
          </w:tcPr>
          <w:p w14:paraId="2F0292A9" w14:textId="77777777" w:rsidR="00B17576" w:rsidRPr="00AE4367" w:rsidRDefault="00B17576" w:rsidP="005C3797">
            <w:pPr>
              <w:rPr>
                <w:b/>
                <w:bCs/>
                <w:sz w:val="20"/>
                <w:szCs w:val="20"/>
              </w:rPr>
            </w:pPr>
            <w:r w:rsidRPr="00AE4367">
              <w:rPr>
                <w:sz w:val="20"/>
                <w:szCs w:val="20"/>
              </w:rPr>
              <w:t>2061.856</w:t>
            </w:r>
          </w:p>
        </w:tc>
        <w:tc>
          <w:tcPr>
            <w:tcW w:w="538" w:type="dxa"/>
          </w:tcPr>
          <w:p w14:paraId="10C1239B" w14:textId="77777777" w:rsidR="00B17576" w:rsidRPr="00AE4367" w:rsidRDefault="00B17576" w:rsidP="005C3797">
            <w:pPr>
              <w:rPr>
                <w:b/>
                <w:bCs/>
                <w:sz w:val="20"/>
                <w:szCs w:val="20"/>
              </w:rPr>
            </w:pPr>
            <w:r w:rsidRPr="00AE4367">
              <w:rPr>
                <w:sz w:val="20"/>
                <w:szCs w:val="20"/>
              </w:rPr>
              <w:t>1000</w:t>
            </w:r>
          </w:p>
        </w:tc>
        <w:tc>
          <w:tcPr>
            <w:tcW w:w="601" w:type="dxa"/>
          </w:tcPr>
          <w:p w14:paraId="5C7FAC5A" w14:textId="77777777" w:rsidR="00B17576" w:rsidRPr="00AE4367" w:rsidRDefault="00B17576" w:rsidP="005C3797">
            <w:pPr>
              <w:rPr>
                <w:b/>
                <w:bCs/>
                <w:sz w:val="20"/>
                <w:szCs w:val="20"/>
              </w:rPr>
            </w:pPr>
            <w:r w:rsidRPr="00AE4367">
              <w:rPr>
                <w:sz w:val="20"/>
                <w:szCs w:val="20"/>
              </w:rPr>
              <w:t>271.06</w:t>
            </w:r>
          </w:p>
        </w:tc>
      </w:tr>
      <w:tr w:rsidR="00B17576" w:rsidRPr="00AE4367" w14:paraId="37B01F0A" w14:textId="77777777" w:rsidTr="007868EE">
        <w:tc>
          <w:tcPr>
            <w:tcW w:w="373" w:type="dxa"/>
          </w:tcPr>
          <w:p w14:paraId="13741AA6" w14:textId="77777777" w:rsidR="00B17576" w:rsidRPr="00AE4367" w:rsidRDefault="00B17576" w:rsidP="005C3797">
            <w:pPr>
              <w:rPr>
                <w:b/>
                <w:bCs/>
                <w:sz w:val="20"/>
                <w:szCs w:val="20"/>
              </w:rPr>
            </w:pPr>
            <w:r w:rsidRPr="00AE4367">
              <w:rPr>
                <w:sz w:val="20"/>
                <w:szCs w:val="20"/>
              </w:rPr>
              <w:t>6</w:t>
            </w:r>
          </w:p>
        </w:tc>
        <w:tc>
          <w:tcPr>
            <w:tcW w:w="504" w:type="dxa"/>
          </w:tcPr>
          <w:p w14:paraId="682F2001" w14:textId="77777777" w:rsidR="00B17576" w:rsidRPr="00AE4367" w:rsidRDefault="00B17576" w:rsidP="005C3797">
            <w:pPr>
              <w:rPr>
                <w:b/>
                <w:bCs/>
                <w:sz w:val="20"/>
                <w:szCs w:val="20"/>
              </w:rPr>
            </w:pPr>
            <w:r w:rsidRPr="00AE4367">
              <w:rPr>
                <w:sz w:val="20"/>
                <w:szCs w:val="20"/>
              </w:rPr>
              <w:t>SSDB</w:t>
            </w:r>
          </w:p>
        </w:tc>
        <w:tc>
          <w:tcPr>
            <w:tcW w:w="508" w:type="dxa"/>
          </w:tcPr>
          <w:p w14:paraId="72EBAE10" w14:textId="77777777" w:rsidR="00B17576" w:rsidRPr="00AE4367" w:rsidRDefault="00B17576" w:rsidP="005C3797">
            <w:pPr>
              <w:rPr>
                <w:b/>
                <w:bCs/>
                <w:sz w:val="20"/>
                <w:szCs w:val="20"/>
              </w:rPr>
            </w:pPr>
            <w:r w:rsidRPr="00AE4367">
              <w:rPr>
                <w:sz w:val="20"/>
                <w:szCs w:val="20"/>
              </w:rPr>
              <w:t>A</w:t>
            </w:r>
          </w:p>
        </w:tc>
        <w:tc>
          <w:tcPr>
            <w:tcW w:w="616" w:type="dxa"/>
          </w:tcPr>
          <w:p w14:paraId="568184A3" w14:textId="77777777" w:rsidR="00B17576" w:rsidRPr="00AE4367" w:rsidRDefault="00B17576" w:rsidP="005C3797">
            <w:pPr>
              <w:rPr>
                <w:b/>
                <w:bCs/>
                <w:sz w:val="20"/>
                <w:szCs w:val="20"/>
              </w:rPr>
            </w:pPr>
            <w:r w:rsidRPr="00AE4367">
              <w:rPr>
                <w:sz w:val="20"/>
                <w:szCs w:val="20"/>
              </w:rPr>
              <w:t>63579</w:t>
            </w:r>
          </w:p>
        </w:tc>
        <w:tc>
          <w:tcPr>
            <w:tcW w:w="815" w:type="dxa"/>
          </w:tcPr>
          <w:p w14:paraId="41CA3F8D" w14:textId="77777777" w:rsidR="00B17576" w:rsidRPr="00AE4367" w:rsidRDefault="00B17576" w:rsidP="005C3797">
            <w:pPr>
              <w:rPr>
                <w:b/>
                <w:bCs/>
                <w:sz w:val="20"/>
                <w:szCs w:val="20"/>
              </w:rPr>
            </w:pPr>
            <w:r w:rsidRPr="00AE4367">
              <w:rPr>
                <w:sz w:val="20"/>
                <w:szCs w:val="20"/>
              </w:rPr>
              <w:t>1572.846</w:t>
            </w:r>
          </w:p>
        </w:tc>
        <w:tc>
          <w:tcPr>
            <w:tcW w:w="538" w:type="dxa"/>
          </w:tcPr>
          <w:p w14:paraId="06F4D201" w14:textId="77777777" w:rsidR="00B17576" w:rsidRPr="00AE4367" w:rsidRDefault="00B17576" w:rsidP="005C3797">
            <w:pPr>
              <w:rPr>
                <w:b/>
                <w:bCs/>
                <w:sz w:val="20"/>
                <w:szCs w:val="20"/>
              </w:rPr>
            </w:pPr>
            <w:r w:rsidRPr="00AE4367">
              <w:rPr>
                <w:sz w:val="20"/>
                <w:szCs w:val="20"/>
              </w:rPr>
              <w:t>100000</w:t>
            </w:r>
          </w:p>
        </w:tc>
        <w:tc>
          <w:tcPr>
            <w:tcW w:w="601" w:type="dxa"/>
          </w:tcPr>
          <w:p w14:paraId="7929124D" w14:textId="77777777" w:rsidR="00B17576" w:rsidRPr="00AE4367" w:rsidRDefault="00B17576" w:rsidP="005C3797">
            <w:pPr>
              <w:rPr>
                <w:b/>
                <w:bCs/>
                <w:sz w:val="20"/>
                <w:szCs w:val="20"/>
              </w:rPr>
            </w:pPr>
            <w:r w:rsidRPr="00AE4367">
              <w:rPr>
                <w:sz w:val="20"/>
                <w:szCs w:val="20"/>
              </w:rPr>
              <w:t>628.592</w:t>
            </w:r>
          </w:p>
        </w:tc>
      </w:tr>
      <w:tr w:rsidR="00B17576" w:rsidRPr="00AE4367" w14:paraId="5F7DF297" w14:textId="77777777" w:rsidTr="007868EE">
        <w:tc>
          <w:tcPr>
            <w:tcW w:w="373" w:type="dxa"/>
          </w:tcPr>
          <w:p w14:paraId="7AA3A144" w14:textId="77777777" w:rsidR="00B17576" w:rsidRPr="00AE4367" w:rsidRDefault="00B17576" w:rsidP="005C3797">
            <w:pPr>
              <w:rPr>
                <w:b/>
                <w:bCs/>
                <w:sz w:val="20"/>
                <w:szCs w:val="20"/>
              </w:rPr>
            </w:pPr>
            <w:r w:rsidRPr="00AE4367">
              <w:rPr>
                <w:sz w:val="20"/>
                <w:szCs w:val="20"/>
              </w:rPr>
              <w:t>7</w:t>
            </w:r>
          </w:p>
        </w:tc>
        <w:tc>
          <w:tcPr>
            <w:tcW w:w="504" w:type="dxa"/>
          </w:tcPr>
          <w:p w14:paraId="726E9759" w14:textId="77777777" w:rsidR="00B17576" w:rsidRPr="00AE4367" w:rsidRDefault="00B17576" w:rsidP="005C3797">
            <w:pPr>
              <w:rPr>
                <w:b/>
                <w:bCs/>
                <w:sz w:val="20"/>
                <w:szCs w:val="20"/>
              </w:rPr>
            </w:pPr>
            <w:r w:rsidRPr="00AE4367">
              <w:rPr>
                <w:sz w:val="20"/>
                <w:szCs w:val="20"/>
              </w:rPr>
              <w:t>SSDB</w:t>
            </w:r>
          </w:p>
        </w:tc>
        <w:tc>
          <w:tcPr>
            <w:tcW w:w="508" w:type="dxa"/>
          </w:tcPr>
          <w:p w14:paraId="17B13608" w14:textId="77777777" w:rsidR="00B17576" w:rsidRPr="00AE4367" w:rsidRDefault="00B17576" w:rsidP="005C3797">
            <w:pPr>
              <w:rPr>
                <w:b/>
                <w:bCs/>
                <w:sz w:val="20"/>
                <w:szCs w:val="20"/>
              </w:rPr>
            </w:pPr>
            <w:r w:rsidRPr="00AE4367">
              <w:rPr>
                <w:sz w:val="20"/>
                <w:szCs w:val="20"/>
              </w:rPr>
              <w:t>B</w:t>
            </w:r>
          </w:p>
        </w:tc>
        <w:tc>
          <w:tcPr>
            <w:tcW w:w="616" w:type="dxa"/>
          </w:tcPr>
          <w:p w14:paraId="04729EC3" w14:textId="77777777" w:rsidR="00B17576" w:rsidRPr="00AE4367" w:rsidRDefault="00B17576" w:rsidP="005C3797">
            <w:pPr>
              <w:rPr>
                <w:b/>
                <w:bCs/>
                <w:sz w:val="20"/>
                <w:szCs w:val="20"/>
              </w:rPr>
            </w:pPr>
            <w:r w:rsidRPr="00AE4367">
              <w:rPr>
                <w:sz w:val="20"/>
                <w:szCs w:val="20"/>
              </w:rPr>
              <w:t>1069</w:t>
            </w:r>
          </w:p>
        </w:tc>
        <w:tc>
          <w:tcPr>
            <w:tcW w:w="815" w:type="dxa"/>
          </w:tcPr>
          <w:p w14:paraId="3C4147C0" w14:textId="77777777" w:rsidR="00B17576" w:rsidRPr="00AE4367" w:rsidRDefault="00B17576" w:rsidP="005C3797">
            <w:pPr>
              <w:rPr>
                <w:b/>
                <w:bCs/>
                <w:sz w:val="20"/>
                <w:szCs w:val="20"/>
              </w:rPr>
            </w:pPr>
            <w:r w:rsidRPr="00AE4367">
              <w:rPr>
                <w:sz w:val="20"/>
                <w:szCs w:val="20"/>
              </w:rPr>
              <w:t>935.454</w:t>
            </w:r>
          </w:p>
        </w:tc>
        <w:tc>
          <w:tcPr>
            <w:tcW w:w="538" w:type="dxa"/>
          </w:tcPr>
          <w:p w14:paraId="2F6A7155" w14:textId="77777777" w:rsidR="00B17576" w:rsidRPr="00AE4367" w:rsidRDefault="00B17576" w:rsidP="005C3797">
            <w:pPr>
              <w:rPr>
                <w:b/>
                <w:bCs/>
                <w:sz w:val="20"/>
                <w:szCs w:val="20"/>
              </w:rPr>
            </w:pPr>
            <w:r w:rsidRPr="00AE4367">
              <w:rPr>
                <w:sz w:val="20"/>
                <w:szCs w:val="20"/>
              </w:rPr>
              <w:t>517</w:t>
            </w:r>
          </w:p>
        </w:tc>
        <w:tc>
          <w:tcPr>
            <w:tcW w:w="601" w:type="dxa"/>
          </w:tcPr>
          <w:p w14:paraId="218AA8E4" w14:textId="77777777" w:rsidR="00B17576" w:rsidRPr="00AE4367" w:rsidRDefault="00B17576" w:rsidP="005C3797">
            <w:pPr>
              <w:rPr>
                <w:b/>
                <w:bCs/>
                <w:sz w:val="20"/>
                <w:szCs w:val="20"/>
              </w:rPr>
            </w:pPr>
            <w:r w:rsidRPr="00AE4367">
              <w:rPr>
                <w:sz w:val="20"/>
                <w:szCs w:val="20"/>
              </w:rPr>
              <w:t>1122.021</w:t>
            </w:r>
          </w:p>
        </w:tc>
      </w:tr>
      <w:tr w:rsidR="00B17576" w:rsidRPr="00AE4367" w14:paraId="1D91E54F" w14:textId="77777777" w:rsidTr="007868EE">
        <w:tc>
          <w:tcPr>
            <w:tcW w:w="373" w:type="dxa"/>
          </w:tcPr>
          <w:p w14:paraId="7DD07ACB" w14:textId="77777777" w:rsidR="00B17576" w:rsidRPr="00AE4367" w:rsidRDefault="00B17576" w:rsidP="005C3797">
            <w:pPr>
              <w:rPr>
                <w:b/>
                <w:bCs/>
                <w:sz w:val="20"/>
                <w:szCs w:val="20"/>
              </w:rPr>
            </w:pPr>
            <w:r w:rsidRPr="00AE4367">
              <w:rPr>
                <w:sz w:val="20"/>
                <w:szCs w:val="20"/>
              </w:rPr>
              <w:t>8</w:t>
            </w:r>
          </w:p>
        </w:tc>
        <w:tc>
          <w:tcPr>
            <w:tcW w:w="504" w:type="dxa"/>
          </w:tcPr>
          <w:p w14:paraId="4203CC2F" w14:textId="77777777" w:rsidR="00B17576" w:rsidRPr="00AE4367" w:rsidRDefault="00B17576" w:rsidP="005C3797">
            <w:pPr>
              <w:rPr>
                <w:b/>
                <w:bCs/>
                <w:sz w:val="20"/>
                <w:szCs w:val="20"/>
              </w:rPr>
            </w:pPr>
            <w:r w:rsidRPr="00AE4367">
              <w:rPr>
                <w:sz w:val="20"/>
                <w:szCs w:val="20"/>
              </w:rPr>
              <w:t>SSDB</w:t>
            </w:r>
          </w:p>
        </w:tc>
        <w:tc>
          <w:tcPr>
            <w:tcW w:w="508" w:type="dxa"/>
          </w:tcPr>
          <w:p w14:paraId="26BD0C74" w14:textId="77777777" w:rsidR="00B17576" w:rsidRPr="00AE4367" w:rsidRDefault="00B17576" w:rsidP="005C3797">
            <w:pPr>
              <w:rPr>
                <w:b/>
                <w:bCs/>
                <w:sz w:val="20"/>
                <w:szCs w:val="20"/>
              </w:rPr>
            </w:pPr>
            <w:r w:rsidRPr="00AE4367">
              <w:rPr>
                <w:sz w:val="20"/>
                <w:szCs w:val="20"/>
              </w:rPr>
              <w:t>C</w:t>
            </w:r>
          </w:p>
        </w:tc>
        <w:tc>
          <w:tcPr>
            <w:tcW w:w="616" w:type="dxa"/>
          </w:tcPr>
          <w:p w14:paraId="3D938EC4" w14:textId="77777777" w:rsidR="00B17576" w:rsidRPr="00AE4367" w:rsidRDefault="00B17576" w:rsidP="005C3797">
            <w:pPr>
              <w:rPr>
                <w:b/>
                <w:bCs/>
                <w:sz w:val="20"/>
                <w:szCs w:val="20"/>
              </w:rPr>
            </w:pPr>
            <w:r w:rsidRPr="00AE4367">
              <w:rPr>
                <w:sz w:val="20"/>
                <w:szCs w:val="20"/>
              </w:rPr>
              <w:t>55891</w:t>
            </w:r>
          </w:p>
        </w:tc>
        <w:tc>
          <w:tcPr>
            <w:tcW w:w="815" w:type="dxa"/>
          </w:tcPr>
          <w:p w14:paraId="60D8B9C3" w14:textId="77777777" w:rsidR="00B17576" w:rsidRPr="00AE4367" w:rsidRDefault="00B17576" w:rsidP="005C3797">
            <w:pPr>
              <w:rPr>
                <w:b/>
                <w:bCs/>
                <w:sz w:val="20"/>
                <w:szCs w:val="20"/>
              </w:rPr>
            </w:pPr>
            <w:r w:rsidRPr="00AE4367">
              <w:rPr>
                <w:sz w:val="20"/>
                <w:szCs w:val="20"/>
              </w:rPr>
              <w:t>1789.197</w:t>
            </w:r>
          </w:p>
        </w:tc>
        <w:tc>
          <w:tcPr>
            <w:tcW w:w="538" w:type="dxa"/>
          </w:tcPr>
          <w:p w14:paraId="755B4F65" w14:textId="77777777" w:rsidR="00B17576" w:rsidRPr="00AE4367" w:rsidRDefault="00B17576" w:rsidP="005C3797">
            <w:pPr>
              <w:rPr>
                <w:b/>
                <w:bCs/>
                <w:sz w:val="20"/>
                <w:szCs w:val="20"/>
              </w:rPr>
            </w:pPr>
            <w:r w:rsidRPr="00AE4367">
              <w:rPr>
                <w:sz w:val="20"/>
                <w:szCs w:val="20"/>
              </w:rPr>
              <w:t>100000</w:t>
            </w:r>
          </w:p>
        </w:tc>
        <w:tc>
          <w:tcPr>
            <w:tcW w:w="601" w:type="dxa"/>
          </w:tcPr>
          <w:p w14:paraId="4B01C290" w14:textId="77777777" w:rsidR="00B17576" w:rsidRPr="00AE4367" w:rsidRDefault="00B17576" w:rsidP="005C3797">
            <w:pPr>
              <w:rPr>
                <w:b/>
                <w:bCs/>
                <w:sz w:val="20"/>
                <w:szCs w:val="20"/>
              </w:rPr>
            </w:pPr>
            <w:r w:rsidRPr="00AE4367">
              <w:rPr>
                <w:sz w:val="20"/>
                <w:szCs w:val="20"/>
              </w:rPr>
              <w:t>550.64</w:t>
            </w:r>
          </w:p>
        </w:tc>
      </w:tr>
      <w:tr w:rsidR="00B17576" w:rsidRPr="00AE4367" w14:paraId="6994482A" w14:textId="77777777" w:rsidTr="007868EE">
        <w:tc>
          <w:tcPr>
            <w:tcW w:w="373" w:type="dxa"/>
          </w:tcPr>
          <w:p w14:paraId="0116B6C2" w14:textId="77777777" w:rsidR="00B17576" w:rsidRPr="00AE4367" w:rsidRDefault="00B17576" w:rsidP="005C3797">
            <w:pPr>
              <w:rPr>
                <w:b/>
                <w:bCs/>
                <w:sz w:val="20"/>
                <w:szCs w:val="20"/>
              </w:rPr>
            </w:pPr>
            <w:r w:rsidRPr="00AE4367">
              <w:rPr>
                <w:sz w:val="20"/>
                <w:szCs w:val="20"/>
              </w:rPr>
              <w:t>9</w:t>
            </w:r>
          </w:p>
        </w:tc>
        <w:tc>
          <w:tcPr>
            <w:tcW w:w="504" w:type="dxa"/>
          </w:tcPr>
          <w:p w14:paraId="5F6DE6A6" w14:textId="77777777" w:rsidR="00B17576" w:rsidRPr="00AE4367" w:rsidRDefault="00B17576" w:rsidP="005C3797">
            <w:pPr>
              <w:rPr>
                <w:b/>
                <w:bCs/>
                <w:sz w:val="20"/>
                <w:szCs w:val="20"/>
              </w:rPr>
            </w:pPr>
            <w:r w:rsidRPr="00AE4367">
              <w:rPr>
                <w:sz w:val="20"/>
                <w:szCs w:val="20"/>
              </w:rPr>
              <w:t>SSDB</w:t>
            </w:r>
          </w:p>
        </w:tc>
        <w:tc>
          <w:tcPr>
            <w:tcW w:w="508" w:type="dxa"/>
          </w:tcPr>
          <w:p w14:paraId="163654A9" w14:textId="77777777" w:rsidR="00B17576" w:rsidRPr="00AE4367" w:rsidRDefault="00B17576" w:rsidP="005C3797">
            <w:pPr>
              <w:rPr>
                <w:b/>
                <w:bCs/>
                <w:sz w:val="20"/>
                <w:szCs w:val="20"/>
              </w:rPr>
            </w:pPr>
            <w:r w:rsidRPr="00AE4367">
              <w:rPr>
                <w:sz w:val="20"/>
                <w:szCs w:val="20"/>
              </w:rPr>
              <w:t>D</w:t>
            </w:r>
          </w:p>
        </w:tc>
        <w:tc>
          <w:tcPr>
            <w:tcW w:w="616" w:type="dxa"/>
          </w:tcPr>
          <w:p w14:paraId="3D5A9AFB" w14:textId="77777777" w:rsidR="00B17576" w:rsidRPr="00AE4367" w:rsidRDefault="00B17576" w:rsidP="005C3797">
            <w:pPr>
              <w:rPr>
                <w:b/>
                <w:bCs/>
                <w:sz w:val="20"/>
                <w:szCs w:val="20"/>
              </w:rPr>
            </w:pPr>
            <w:r w:rsidRPr="00AE4367">
              <w:rPr>
                <w:sz w:val="20"/>
                <w:szCs w:val="20"/>
              </w:rPr>
              <w:t>1040</w:t>
            </w:r>
          </w:p>
        </w:tc>
        <w:tc>
          <w:tcPr>
            <w:tcW w:w="815" w:type="dxa"/>
          </w:tcPr>
          <w:p w14:paraId="57F862E1" w14:textId="77777777" w:rsidR="00B17576" w:rsidRPr="00AE4367" w:rsidRDefault="00B17576" w:rsidP="005C3797">
            <w:pPr>
              <w:rPr>
                <w:b/>
                <w:bCs/>
                <w:sz w:val="20"/>
                <w:szCs w:val="20"/>
              </w:rPr>
            </w:pPr>
            <w:r w:rsidRPr="00AE4367">
              <w:rPr>
                <w:sz w:val="20"/>
                <w:szCs w:val="20"/>
              </w:rPr>
              <w:t>961.538</w:t>
            </w:r>
          </w:p>
        </w:tc>
        <w:tc>
          <w:tcPr>
            <w:tcW w:w="538" w:type="dxa"/>
          </w:tcPr>
          <w:p w14:paraId="6EF62774" w14:textId="77777777" w:rsidR="00B17576" w:rsidRPr="00AE4367" w:rsidRDefault="00B17576" w:rsidP="005C3797">
            <w:pPr>
              <w:rPr>
                <w:b/>
                <w:bCs/>
                <w:sz w:val="20"/>
                <w:szCs w:val="20"/>
              </w:rPr>
            </w:pPr>
            <w:r w:rsidRPr="00AE4367">
              <w:rPr>
                <w:sz w:val="20"/>
                <w:szCs w:val="20"/>
              </w:rPr>
              <w:t>935</w:t>
            </w:r>
          </w:p>
        </w:tc>
        <w:tc>
          <w:tcPr>
            <w:tcW w:w="601" w:type="dxa"/>
          </w:tcPr>
          <w:p w14:paraId="7454858C" w14:textId="77777777" w:rsidR="00B17576" w:rsidRPr="00AE4367" w:rsidRDefault="00B17576" w:rsidP="005C3797">
            <w:pPr>
              <w:rPr>
                <w:b/>
                <w:bCs/>
                <w:sz w:val="20"/>
                <w:szCs w:val="20"/>
              </w:rPr>
            </w:pPr>
            <w:r w:rsidRPr="00AE4367">
              <w:rPr>
                <w:sz w:val="20"/>
                <w:szCs w:val="20"/>
              </w:rPr>
              <w:t>723.75</w:t>
            </w:r>
          </w:p>
        </w:tc>
      </w:tr>
      <w:tr w:rsidR="00B17576" w:rsidRPr="00AE4367" w14:paraId="45A7FFE2" w14:textId="77777777" w:rsidTr="007868EE">
        <w:tc>
          <w:tcPr>
            <w:tcW w:w="373" w:type="dxa"/>
          </w:tcPr>
          <w:p w14:paraId="78A15A48" w14:textId="77777777" w:rsidR="00B17576" w:rsidRPr="00AE4367" w:rsidRDefault="00B17576" w:rsidP="005C3797">
            <w:pPr>
              <w:rPr>
                <w:b/>
                <w:bCs/>
                <w:sz w:val="20"/>
                <w:szCs w:val="20"/>
              </w:rPr>
            </w:pPr>
            <w:r w:rsidRPr="00AE4367">
              <w:rPr>
                <w:sz w:val="20"/>
                <w:szCs w:val="20"/>
              </w:rPr>
              <w:t>10</w:t>
            </w:r>
          </w:p>
        </w:tc>
        <w:tc>
          <w:tcPr>
            <w:tcW w:w="504" w:type="dxa"/>
          </w:tcPr>
          <w:p w14:paraId="611172FE" w14:textId="77777777" w:rsidR="00B17576" w:rsidRPr="00AE4367" w:rsidRDefault="00B17576" w:rsidP="005C3797">
            <w:pPr>
              <w:rPr>
                <w:b/>
                <w:bCs/>
                <w:sz w:val="20"/>
                <w:szCs w:val="20"/>
              </w:rPr>
            </w:pPr>
            <w:r w:rsidRPr="00AE4367">
              <w:rPr>
                <w:sz w:val="20"/>
                <w:szCs w:val="20"/>
              </w:rPr>
              <w:t>SSDB</w:t>
            </w:r>
          </w:p>
        </w:tc>
        <w:tc>
          <w:tcPr>
            <w:tcW w:w="508" w:type="dxa"/>
          </w:tcPr>
          <w:p w14:paraId="75755768" w14:textId="77777777" w:rsidR="00B17576" w:rsidRPr="00AE4367" w:rsidRDefault="00B17576" w:rsidP="005C3797">
            <w:pPr>
              <w:rPr>
                <w:b/>
                <w:bCs/>
                <w:sz w:val="20"/>
                <w:szCs w:val="20"/>
              </w:rPr>
            </w:pPr>
            <w:r w:rsidRPr="00AE4367">
              <w:rPr>
                <w:sz w:val="20"/>
                <w:szCs w:val="20"/>
              </w:rPr>
              <w:t>E</w:t>
            </w:r>
          </w:p>
        </w:tc>
        <w:tc>
          <w:tcPr>
            <w:tcW w:w="616" w:type="dxa"/>
          </w:tcPr>
          <w:p w14:paraId="31A72885" w14:textId="77777777" w:rsidR="00B17576" w:rsidRPr="00AE4367" w:rsidRDefault="00B17576" w:rsidP="005C3797">
            <w:pPr>
              <w:rPr>
                <w:b/>
                <w:bCs/>
                <w:sz w:val="20"/>
                <w:szCs w:val="20"/>
              </w:rPr>
            </w:pPr>
            <w:r w:rsidRPr="00AE4367">
              <w:rPr>
                <w:sz w:val="20"/>
                <w:szCs w:val="20"/>
              </w:rPr>
              <w:t>58197</w:t>
            </w:r>
          </w:p>
        </w:tc>
        <w:tc>
          <w:tcPr>
            <w:tcW w:w="815" w:type="dxa"/>
          </w:tcPr>
          <w:p w14:paraId="74CA33FB" w14:textId="77777777" w:rsidR="00B17576" w:rsidRPr="00AE4367" w:rsidRDefault="00B17576" w:rsidP="005C3797">
            <w:pPr>
              <w:rPr>
                <w:b/>
                <w:bCs/>
                <w:sz w:val="20"/>
                <w:szCs w:val="20"/>
              </w:rPr>
            </w:pPr>
            <w:r w:rsidRPr="00AE4367">
              <w:rPr>
                <w:sz w:val="20"/>
                <w:szCs w:val="20"/>
              </w:rPr>
              <w:t>1718.302</w:t>
            </w:r>
          </w:p>
        </w:tc>
        <w:tc>
          <w:tcPr>
            <w:tcW w:w="538" w:type="dxa"/>
          </w:tcPr>
          <w:p w14:paraId="0C3910D5" w14:textId="77777777" w:rsidR="00B17576" w:rsidRPr="00AE4367" w:rsidRDefault="00B17576" w:rsidP="005C3797">
            <w:pPr>
              <w:rPr>
                <w:b/>
                <w:bCs/>
                <w:sz w:val="20"/>
                <w:szCs w:val="20"/>
              </w:rPr>
            </w:pPr>
            <w:r w:rsidRPr="00AE4367">
              <w:rPr>
                <w:sz w:val="20"/>
                <w:szCs w:val="20"/>
              </w:rPr>
              <w:t>100000</w:t>
            </w:r>
          </w:p>
        </w:tc>
        <w:tc>
          <w:tcPr>
            <w:tcW w:w="601" w:type="dxa"/>
          </w:tcPr>
          <w:p w14:paraId="04477D8B" w14:textId="77777777" w:rsidR="00B17576" w:rsidRPr="00AE4367" w:rsidRDefault="00B17576" w:rsidP="005C3797">
            <w:pPr>
              <w:rPr>
                <w:b/>
                <w:bCs/>
                <w:sz w:val="20"/>
                <w:szCs w:val="20"/>
              </w:rPr>
            </w:pPr>
            <w:r w:rsidRPr="00AE4367">
              <w:rPr>
                <w:sz w:val="20"/>
                <w:szCs w:val="20"/>
              </w:rPr>
              <w:t>572.98</w:t>
            </w:r>
          </w:p>
        </w:tc>
      </w:tr>
      <w:tr w:rsidR="00B17576" w:rsidRPr="00AE4367" w14:paraId="4DC30ACA" w14:textId="77777777" w:rsidTr="007868EE">
        <w:tc>
          <w:tcPr>
            <w:tcW w:w="373" w:type="dxa"/>
          </w:tcPr>
          <w:p w14:paraId="59105864" w14:textId="77777777" w:rsidR="00B17576" w:rsidRPr="00AE4367" w:rsidRDefault="00B17576" w:rsidP="005C3797">
            <w:pPr>
              <w:rPr>
                <w:b/>
                <w:bCs/>
                <w:sz w:val="20"/>
                <w:szCs w:val="20"/>
              </w:rPr>
            </w:pPr>
            <w:r w:rsidRPr="00AE4367">
              <w:rPr>
                <w:sz w:val="20"/>
                <w:szCs w:val="20"/>
              </w:rPr>
              <w:t>11</w:t>
            </w:r>
          </w:p>
        </w:tc>
        <w:tc>
          <w:tcPr>
            <w:tcW w:w="504" w:type="dxa"/>
          </w:tcPr>
          <w:p w14:paraId="631BE59E" w14:textId="77777777" w:rsidR="00B17576" w:rsidRPr="00AE4367" w:rsidRDefault="00B17576" w:rsidP="005C3797">
            <w:pPr>
              <w:rPr>
                <w:b/>
                <w:bCs/>
                <w:sz w:val="20"/>
                <w:szCs w:val="20"/>
              </w:rPr>
            </w:pPr>
            <w:r w:rsidRPr="00AE4367">
              <w:rPr>
                <w:sz w:val="20"/>
                <w:szCs w:val="20"/>
              </w:rPr>
              <w:t>SSDB</w:t>
            </w:r>
          </w:p>
        </w:tc>
        <w:tc>
          <w:tcPr>
            <w:tcW w:w="508" w:type="dxa"/>
          </w:tcPr>
          <w:p w14:paraId="4044D0D0" w14:textId="77777777" w:rsidR="00B17576" w:rsidRPr="00AE4367" w:rsidRDefault="00B17576" w:rsidP="005C3797">
            <w:pPr>
              <w:rPr>
                <w:b/>
                <w:bCs/>
                <w:sz w:val="20"/>
                <w:szCs w:val="20"/>
              </w:rPr>
            </w:pPr>
            <w:r w:rsidRPr="00AE4367">
              <w:rPr>
                <w:sz w:val="20"/>
                <w:szCs w:val="20"/>
              </w:rPr>
              <w:t>F</w:t>
            </w:r>
          </w:p>
        </w:tc>
        <w:tc>
          <w:tcPr>
            <w:tcW w:w="616" w:type="dxa"/>
          </w:tcPr>
          <w:p w14:paraId="2B0BA36A" w14:textId="77777777" w:rsidR="00B17576" w:rsidRPr="00AE4367" w:rsidRDefault="00B17576" w:rsidP="005C3797">
            <w:pPr>
              <w:rPr>
                <w:b/>
                <w:bCs/>
                <w:sz w:val="20"/>
                <w:szCs w:val="20"/>
              </w:rPr>
            </w:pPr>
            <w:r w:rsidRPr="00AE4367">
              <w:rPr>
                <w:sz w:val="20"/>
                <w:szCs w:val="20"/>
              </w:rPr>
              <w:t>902</w:t>
            </w:r>
          </w:p>
        </w:tc>
        <w:tc>
          <w:tcPr>
            <w:tcW w:w="815" w:type="dxa"/>
          </w:tcPr>
          <w:p w14:paraId="7888E9E7" w14:textId="77777777" w:rsidR="00B17576" w:rsidRPr="00AE4367" w:rsidRDefault="00B17576" w:rsidP="005C3797">
            <w:pPr>
              <w:rPr>
                <w:b/>
                <w:bCs/>
                <w:sz w:val="20"/>
                <w:szCs w:val="20"/>
              </w:rPr>
            </w:pPr>
            <w:r w:rsidRPr="00AE4367">
              <w:rPr>
                <w:sz w:val="20"/>
                <w:szCs w:val="20"/>
              </w:rPr>
              <w:t>1108.647</w:t>
            </w:r>
          </w:p>
        </w:tc>
        <w:tc>
          <w:tcPr>
            <w:tcW w:w="538" w:type="dxa"/>
          </w:tcPr>
          <w:p w14:paraId="37823F4D" w14:textId="77777777" w:rsidR="00B17576" w:rsidRPr="00AE4367" w:rsidRDefault="00B17576" w:rsidP="005C3797">
            <w:pPr>
              <w:rPr>
                <w:b/>
                <w:bCs/>
                <w:sz w:val="20"/>
                <w:szCs w:val="20"/>
              </w:rPr>
            </w:pPr>
            <w:r w:rsidRPr="00AE4367">
              <w:rPr>
                <w:sz w:val="20"/>
                <w:szCs w:val="20"/>
              </w:rPr>
              <w:t>1000</w:t>
            </w:r>
          </w:p>
        </w:tc>
        <w:tc>
          <w:tcPr>
            <w:tcW w:w="601" w:type="dxa"/>
          </w:tcPr>
          <w:p w14:paraId="1AC33488" w14:textId="77777777" w:rsidR="00B17576" w:rsidRPr="00AE4367" w:rsidRDefault="00B17576" w:rsidP="005C3797">
            <w:pPr>
              <w:rPr>
                <w:b/>
                <w:bCs/>
                <w:sz w:val="20"/>
                <w:szCs w:val="20"/>
              </w:rPr>
            </w:pPr>
            <w:r w:rsidRPr="00AE4367">
              <w:rPr>
                <w:sz w:val="20"/>
                <w:szCs w:val="20"/>
              </w:rPr>
              <w:t>655.404</w:t>
            </w:r>
          </w:p>
        </w:tc>
      </w:tr>
      <w:tr w:rsidR="0070328D" w:rsidRPr="00AE4367" w14:paraId="2213D85C" w14:textId="77777777" w:rsidTr="007868EE">
        <w:tc>
          <w:tcPr>
            <w:tcW w:w="373" w:type="dxa"/>
          </w:tcPr>
          <w:p w14:paraId="5D059DE1" w14:textId="55616095" w:rsidR="0070328D" w:rsidRDefault="0070328D" w:rsidP="0070328D">
            <w:pPr>
              <w:rPr>
                <w:sz w:val="20"/>
                <w:szCs w:val="20"/>
              </w:rPr>
            </w:pPr>
            <w:r>
              <w:rPr>
                <w:sz w:val="20"/>
                <w:szCs w:val="20"/>
              </w:rPr>
              <w:t>12</w:t>
            </w:r>
          </w:p>
        </w:tc>
        <w:tc>
          <w:tcPr>
            <w:tcW w:w="504" w:type="dxa"/>
          </w:tcPr>
          <w:p w14:paraId="3B869688" w14:textId="4A8D2AE6" w:rsidR="0070328D" w:rsidRDefault="0070328D" w:rsidP="0070328D">
            <w:pPr>
              <w:rPr>
                <w:sz w:val="20"/>
                <w:szCs w:val="20"/>
              </w:rPr>
            </w:pPr>
            <w:r>
              <w:rPr>
                <w:sz w:val="20"/>
                <w:szCs w:val="20"/>
              </w:rPr>
              <w:t>MongoDB</w:t>
            </w:r>
          </w:p>
        </w:tc>
        <w:tc>
          <w:tcPr>
            <w:tcW w:w="508" w:type="dxa"/>
          </w:tcPr>
          <w:p w14:paraId="3549B86C" w14:textId="20046689" w:rsidR="0070328D" w:rsidRDefault="0070328D" w:rsidP="0070328D">
            <w:pPr>
              <w:rPr>
                <w:sz w:val="20"/>
                <w:szCs w:val="20"/>
              </w:rPr>
            </w:pPr>
            <w:r>
              <w:rPr>
                <w:sz w:val="20"/>
                <w:szCs w:val="20"/>
              </w:rPr>
              <w:t>A</w:t>
            </w:r>
          </w:p>
        </w:tc>
        <w:tc>
          <w:tcPr>
            <w:tcW w:w="616" w:type="dxa"/>
          </w:tcPr>
          <w:p w14:paraId="6834D8FB" w14:textId="49162E12" w:rsidR="0070328D" w:rsidRPr="00AE4367" w:rsidRDefault="0070328D" w:rsidP="0070328D">
            <w:pPr>
              <w:rPr>
                <w:sz w:val="20"/>
                <w:szCs w:val="20"/>
              </w:rPr>
            </w:pPr>
            <w:r>
              <w:t>177071</w:t>
            </w:r>
          </w:p>
        </w:tc>
        <w:tc>
          <w:tcPr>
            <w:tcW w:w="815" w:type="dxa"/>
          </w:tcPr>
          <w:p w14:paraId="4E74F58A" w14:textId="1677F3D9" w:rsidR="0070328D" w:rsidRPr="00AE4367" w:rsidRDefault="0070328D" w:rsidP="0070328D">
            <w:pPr>
              <w:rPr>
                <w:sz w:val="20"/>
                <w:szCs w:val="20"/>
              </w:rPr>
            </w:pPr>
            <w:r>
              <w:t>564.745</w:t>
            </w:r>
          </w:p>
        </w:tc>
        <w:tc>
          <w:tcPr>
            <w:tcW w:w="538" w:type="dxa"/>
          </w:tcPr>
          <w:p w14:paraId="77FC9F99" w14:textId="12D290FE" w:rsidR="0070328D" w:rsidRPr="00AE4367" w:rsidRDefault="0070328D" w:rsidP="0070328D">
            <w:pPr>
              <w:rPr>
                <w:sz w:val="20"/>
                <w:szCs w:val="20"/>
              </w:rPr>
            </w:pPr>
            <w:r>
              <w:t>100000</w:t>
            </w:r>
          </w:p>
        </w:tc>
        <w:tc>
          <w:tcPr>
            <w:tcW w:w="601" w:type="dxa"/>
          </w:tcPr>
          <w:p w14:paraId="3183A313" w14:textId="33112CDA" w:rsidR="0070328D" w:rsidRPr="00AE4367" w:rsidRDefault="0070328D" w:rsidP="0070328D">
            <w:pPr>
              <w:rPr>
                <w:sz w:val="20"/>
                <w:szCs w:val="20"/>
              </w:rPr>
            </w:pPr>
            <w:r w:rsidRPr="00806444">
              <w:t>1755.87</w:t>
            </w:r>
          </w:p>
        </w:tc>
      </w:tr>
      <w:tr w:rsidR="0070328D" w:rsidRPr="00AE4367" w14:paraId="4A0A721A" w14:textId="77777777" w:rsidTr="007868EE">
        <w:tc>
          <w:tcPr>
            <w:tcW w:w="373" w:type="dxa"/>
          </w:tcPr>
          <w:p w14:paraId="342AA374" w14:textId="3CFBB4C4" w:rsidR="0070328D" w:rsidRPr="00AE4367" w:rsidRDefault="0070328D" w:rsidP="0070328D">
            <w:pPr>
              <w:rPr>
                <w:sz w:val="20"/>
                <w:szCs w:val="20"/>
              </w:rPr>
            </w:pPr>
            <w:r>
              <w:rPr>
                <w:sz w:val="20"/>
                <w:szCs w:val="20"/>
              </w:rPr>
              <w:lastRenderedPageBreak/>
              <w:t>13</w:t>
            </w:r>
          </w:p>
        </w:tc>
        <w:tc>
          <w:tcPr>
            <w:tcW w:w="504" w:type="dxa"/>
          </w:tcPr>
          <w:p w14:paraId="62CD7587" w14:textId="2C100EB6" w:rsidR="0070328D" w:rsidRPr="00AE4367" w:rsidRDefault="0070328D" w:rsidP="0070328D">
            <w:pPr>
              <w:rPr>
                <w:sz w:val="20"/>
                <w:szCs w:val="20"/>
              </w:rPr>
            </w:pPr>
            <w:r>
              <w:rPr>
                <w:sz w:val="20"/>
                <w:szCs w:val="20"/>
              </w:rPr>
              <w:t>MongoDB</w:t>
            </w:r>
          </w:p>
        </w:tc>
        <w:tc>
          <w:tcPr>
            <w:tcW w:w="508" w:type="dxa"/>
          </w:tcPr>
          <w:p w14:paraId="7F229474" w14:textId="652D9F35" w:rsidR="0070328D" w:rsidRPr="00AE4367" w:rsidRDefault="0070328D" w:rsidP="0070328D">
            <w:pPr>
              <w:rPr>
                <w:sz w:val="20"/>
                <w:szCs w:val="20"/>
              </w:rPr>
            </w:pPr>
            <w:r>
              <w:rPr>
                <w:sz w:val="20"/>
                <w:szCs w:val="20"/>
              </w:rPr>
              <w:t>B</w:t>
            </w:r>
          </w:p>
        </w:tc>
        <w:tc>
          <w:tcPr>
            <w:tcW w:w="616" w:type="dxa"/>
          </w:tcPr>
          <w:p w14:paraId="6CA6333A" w14:textId="72F2387C" w:rsidR="0070328D" w:rsidRPr="00AE4367" w:rsidRDefault="0070328D" w:rsidP="0070328D">
            <w:pPr>
              <w:rPr>
                <w:sz w:val="20"/>
                <w:szCs w:val="20"/>
              </w:rPr>
            </w:pPr>
            <w:r>
              <w:t>17567</w:t>
            </w:r>
          </w:p>
        </w:tc>
        <w:tc>
          <w:tcPr>
            <w:tcW w:w="815" w:type="dxa"/>
          </w:tcPr>
          <w:p w14:paraId="3F083979" w14:textId="34F27319" w:rsidR="0070328D" w:rsidRPr="00AE4367" w:rsidRDefault="0070328D" w:rsidP="0070328D">
            <w:pPr>
              <w:rPr>
                <w:sz w:val="20"/>
                <w:szCs w:val="20"/>
              </w:rPr>
            </w:pPr>
            <w:r>
              <w:t>5692.492</w:t>
            </w:r>
          </w:p>
        </w:tc>
        <w:tc>
          <w:tcPr>
            <w:tcW w:w="538" w:type="dxa"/>
          </w:tcPr>
          <w:p w14:paraId="3991A51C" w14:textId="54365FFF" w:rsidR="0070328D" w:rsidRPr="00AE4367" w:rsidRDefault="0070328D" w:rsidP="0070328D">
            <w:pPr>
              <w:rPr>
                <w:sz w:val="20"/>
                <w:szCs w:val="20"/>
              </w:rPr>
            </w:pPr>
            <w:r>
              <w:t>100000</w:t>
            </w:r>
          </w:p>
        </w:tc>
        <w:tc>
          <w:tcPr>
            <w:tcW w:w="601" w:type="dxa"/>
          </w:tcPr>
          <w:p w14:paraId="2377E7F5" w14:textId="450D9247" w:rsidR="0070328D" w:rsidRPr="00AE4367" w:rsidRDefault="0070328D" w:rsidP="0070328D">
            <w:pPr>
              <w:rPr>
                <w:sz w:val="20"/>
                <w:szCs w:val="20"/>
              </w:rPr>
            </w:pPr>
            <w:r w:rsidRPr="00806444">
              <w:t>169.34</w:t>
            </w:r>
          </w:p>
        </w:tc>
      </w:tr>
      <w:tr w:rsidR="0070328D" w:rsidRPr="00AE4367" w14:paraId="53E8AB67" w14:textId="77777777" w:rsidTr="007868EE">
        <w:tc>
          <w:tcPr>
            <w:tcW w:w="373" w:type="dxa"/>
          </w:tcPr>
          <w:p w14:paraId="67A1478A" w14:textId="3F4E4172" w:rsidR="0070328D" w:rsidRDefault="0070328D" w:rsidP="0070328D">
            <w:pPr>
              <w:rPr>
                <w:sz w:val="20"/>
                <w:szCs w:val="20"/>
              </w:rPr>
            </w:pPr>
            <w:r>
              <w:rPr>
                <w:sz w:val="20"/>
                <w:szCs w:val="20"/>
              </w:rPr>
              <w:t>14</w:t>
            </w:r>
          </w:p>
        </w:tc>
        <w:tc>
          <w:tcPr>
            <w:tcW w:w="504" w:type="dxa"/>
          </w:tcPr>
          <w:p w14:paraId="31426E8C" w14:textId="24B3A634" w:rsidR="0070328D" w:rsidRDefault="0070328D" w:rsidP="0070328D">
            <w:pPr>
              <w:rPr>
                <w:sz w:val="20"/>
                <w:szCs w:val="20"/>
              </w:rPr>
            </w:pPr>
            <w:r>
              <w:rPr>
                <w:sz w:val="20"/>
                <w:szCs w:val="20"/>
              </w:rPr>
              <w:t>MongoDB</w:t>
            </w:r>
          </w:p>
        </w:tc>
        <w:tc>
          <w:tcPr>
            <w:tcW w:w="508" w:type="dxa"/>
          </w:tcPr>
          <w:p w14:paraId="5C97BC89" w14:textId="2241A03A" w:rsidR="0070328D" w:rsidRDefault="0070328D" w:rsidP="0070328D">
            <w:pPr>
              <w:rPr>
                <w:sz w:val="20"/>
                <w:szCs w:val="20"/>
              </w:rPr>
            </w:pPr>
            <w:r>
              <w:rPr>
                <w:sz w:val="20"/>
                <w:szCs w:val="20"/>
              </w:rPr>
              <w:t>C</w:t>
            </w:r>
          </w:p>
        </w:tc>
        <w:tc>
          <w:tcPr>
            <w:tcW w:w="616" w:type="dxa"/>
          </w:tcPr>
          <w:p w14:paraId="4428BF24" w14:textId="516DE5FB" w:rsidR="0070328D" w:rsidRPr="00AE4367" w:rsidRDefault="0070328D" w:rsidP="0070328D">
            <w:pPr>
              <w:rPr>
                <w:sz w:val="20"/>
                <w:szCs w:val="20"/>
              </w:rPr>
            </w:pPr>
            <w:r>
              <w:t>13410</w:t>
            </w:r>
          </w:p>
        </w:tc>
        <w:tc>
          <w:tcPr>
            <w:tcW w:w="815" w:type="dxa"/>
          </w:tcPr>
          <w:p w14:paraId="6A39AD14" w14:textId="34B18310" w:rsidR="0070328D" w:rsidRPr="00AE4367" w:rsidRDefault="0070328D" w:rsidP="0070328D">
            <w:pPr>
              <w:rPr>
                <w:sz w:val="20"/>
                <w:szCs w:val="20"/>
              </w:rPr>
            </w:pPr>
            <w:r>
              <w:t>7457.122</w:t>
            </w:r>
          </w:p>
        </w:tc>
        <w:tc>
          <w:tcPr>
            <w:tcW w:w="538" w:type="dxa"/>
          </w:tcPr>
          <w:p w14:paraId="41B1D2C6" w14:textId="18FDCB6A" w:rsidR="0070328D" w:rsidRPr="00AE4367" w:rsidRDefault="0070328D" w:rsidP="0070328D">
            <w:pPr>
              <w:rPr>
                <w:sz w:val="20"/>
                <w:szCs w:val="20"/>
              </w:rPr>
            </w:pPr>
            <w:r>
              <w:t>100000</w:t>
            </w:r>
          </w:p>
        </w:tc>
        <w:tc>
          <w:tcPr>
            <w:tcW w:w="601" w:type="dxa"/>
          </w:tcPr>
          <w:p w14:paraId="5DEFCF18" w14:textId="5B7169BD" w:rsidR="0070328D" w:rsidRPr="00AE4367" w:rsidRDefault="0070328D" w:rsidP="0070328D">
            <w:pPr>
              <w:rPr>
                <w:sz w:val="20"/>
                <w:szCs w:val="20"/>
              </w:rPr>
            </w:pPr>
            <w:r w:rsidRPr="00806444">
              <w:t>128.07</w:t>
            </w:r>
          </w:p>
        </w:tc>
      </w:tr>
      <w:tr w:rsidR="0070328D" w:rsidRPr="00AE4367" w14:paraId="35DA46E3" w14:textId="77777777" w:rsidTr="007868EE">
        <w:tc>
          <w:tcPr>
            <w:tcW w:w="373" w:type="dxa"/>
          </w:tcPr>
          <w:p w14:paraId="094B70A8" w14:textId="5DC20399" w:rsidR="0070328D" w:rsidRDefault="0070328D" w:rsidP="0070328D">
            <w:pPr>
              <w:rPr>
                <w:sz w:val="20"/>
                <w:szCs w:val="20"/>
              </w:rPr>
            </w:pPr>
            <w:r>
              <w:rPr>
                <w:sz w:val="20"/>
                <w:szCs w:val="20"/>
              </w:rPr>
              <w:t>15</w:t>
            </w:r>
          </w:p>
        </w:tc>
        <w:tc>
          <w:tcPr>
            <w:tcW w:w="504" w:type="dxa"/>
          </w:tcPr>
          <w:p w14:paraId="2E2D8741" w14:textId="4B09AABB" w:rsidR="0070328D" w:rsidRDefault="0070328D" w:rsidP="0070328D">
            <w:pPr>
              <w:rPr>
                <w:sz w:val="20"/>
                <w:szCs w:val="20"/>
              </w:rPr>
            </w:pPr>
            <w:r>
              <w:rPr>
                <w:sz w:val="20"/>
                <w:szCs w:val="20"/>
              </w:rPr>
              <w:t>MongoDB</w:t>
            </w:r>
          </w:p>
        </w:tc>
        <w:tc>
          <w:tcPr>
            <w:tcW w:w="508" w:type="dxa"/>
          </w:tcPr>
          <w:p w14:paraId="23AA9CDF" w14:textId="4AACA118" w:rsidR="0070328D" w:rsidRDefault="0070328D" w:rsidP="0070328D">
            <w:pPr>
              <w:rPr>
                <w:sz w:val="20"/>
                <w:szCs w:val="20"/>
              </w:rPr>
            </w:pPr>
            <w:r>
              <w:rPr>
                <w:sz w:val="20"/>
                <w:szCs w:val="20"/>
              </w:rPr>
              <w:t>D</w:t>
            </w:r>
          </w:p>
        </w:tc>
        <w:tc>
          <w:tcPr>
            <w:tcW w:w="616" w:type="dxa"/>
          </w:tcPr>
          <w:p w14:paraId="6350E772" w14:textId="001CAE78" w:rsidR="0070328D" w:rsidRPr="00AE4367" w:rsidRDefault="0070328D" w:rsidP="0070328D">
            <w:pPr>
              <w:rPr>
                <w:sz w:val="20"/>
                <w:szCs w:val="20"/>
              </w:rPr>
            </w:pPr>
            <w:r>
              <w:t>13696</w:t>
            </w:r>
          </w:p>
        </w:tc>
        <w:tc>
          <w:tcPr>
            <w:tcW w:w="815" w:type="dxa"/>
          </w:tcPr>
          <w:p w14:paraId="31CBED19" w14:textId="28F25566" w:rsidR="0070328D" w:rsidRPr="00AE4367" w:rsidRDefault="0070328D" w:rsidP="0070328D">
            <w:pPr>
              <w:rPr>
                <w:sz w:val="20"/>
                <w:szCs w:val="20"/>
              </w:rPr>
            </w:pPr>
            <w:r>
              <w:t>7301.402</w:t>
            </w:r>
          </w:p>
        </w:tc>
        <w:tc>
          <w:tcPr>
            <w:tcW w:w="538" w:type="dxa"/>
          </w:tcPr>
          <w:p w14:paraId="7753B0CB" w14:textId="73C2E672" w:rsidR="0070328D" w:rsidRPr="00AE4367" w:rsidRDefault="0070328D" w:rsidP="0070328D">
            <w:pPr>
              <w:rPr>
                <w:sz w:val="20"/>
                <w:szCs w:val="20"/>
              </w:rPr>
            </w:pPr>
            <w:r>
              <w:t>100000</w:t>
            </w:r>
          </w:p>
        </w:tc>
        <w:tc>
          <w:tcPr>
            <w:tcW w:w="601" w:type="dxa"/>
          </w:tcPr>
          <w:p w14:paraId="60B25E58" w14:textId="170F8CB1" w:rsidR="0070328D" w:rsidRPr="00AE4367" w:rsidRDefault="0070328D" w:rsidP="0070328D">
            <w:pPr>
              <w:rPr>
                <w:sz w:val="20"/>
                <w:szCs w:val="20"/>
              </w:rPr>
            </w:pPr>
            <w:r w:rsidRPr="00806444">
              <w:t>130.99</w:t>
            </w:r>
          </w:p>
        </w:tc>
      </w:tr>
      <w:tr w:rsidR="0070328D" w:rsidRPr="00AE4367" w14:paraId="0AD6C652" w14:textId="77777777" w:rsidTr="007868EE">
        <w:tc>
          <w:tcPr>
            <w:tcW w:w="373" w:type="dxa"/>
          </w:tcPr>
          <w:p w14:paraId="6CB19298" w14:textId="5E3FDAC0" w:rsidR="0070328D" w:rsidRDefault="0070328D" w:rsidP="0070328D">
            <w:pPr>
              <w:rPr>
                <w:sz w:val="20"/>
                <w:szCs w:val="20"/>
              </w:rPr>
            </w:pPr>
            <w:r>
              <w:rPr>
                <w:sz w:val="20"/>
                <w:szCs w:val="20"/>
              </w:rPr>
              <w:t>16</w:t>
            </w:r>
          </w:p>
        </w:tc>
        <w:tc>
          <w:tcPr>
            <w:tcW w:w="504" w:type="dxa"/>
          </w:tcPr>
          <w:p w14:paraId="7351C9C7" w14:textId="1AFBDAE8" w:rsidR="0070328D" w:rsidRDefault="0070328D" w:rsidP="0070328D">
            <w:pPr>
              <w:rPr>
                <w:sz w:val="20"/>
                <w:szCs w:val="20"/>
              </w:rPr>
            </w:pPr>
            <w:r>
              <w:rPr>
                <w:sz w:val="20"/>
                <w:szCs w:val="20"/>
              </w:rPr>
              <w:t>MongoDB</w:t>
            </w:r>
          </w:p>
        </w:tc>
        <w:tc>
          <w:tcPr>
            <w:tcW w:w="508" w:type="dxa"/>
          </w:tcPr>
          <w:p w14:paraId="23B6BB2D" w14:textId="5BACEF42" w:rsidR="0070328D" w:rsidRDefault="0070328D" w:rsidP="0070328D">
            <w:pPr>
              <w:rPr>
                <w:sz w:val="20"/>
                <w:szCs w:val="20"/>
              </w:rPr>
            </w:pPr>
            <w:r>
              <w:rPr>
                <w:sz w:val="20"/>
                <w:szCs w:val="20"/>
              </w:rPr>
              <w:t>E</w:t>
            </w:r>
          </w:p>
        </w:tc>
        <w:tc>
          <w:tcPr>
            <w:tcW w:w="616" w:type="dxa"/>
          </w:tcPr>
          <w:p w14:paraId="343765C5" w14:textId="675DF4BA" w:rsidR="0070328D" w:rsidRPr="00AE4367" w:rsidRDefault="0070328D" w:rsidP="0070328D">
            <w:pPr>
              <w:rPr>
                <w:sz w:val="20"/>
                <w:szCs w:val="20"/>
              </w:rPr>
            </w:pPr>
            <w:r>
              <w:t>12320</w:t>
            </w:r>
          </w:p>
        </w:tc>
        <w:tc>
          <w:tcPr>
            <w:tcW w:w="815" w:type="dxa"/>
          </w:tcPr>
          <w:p w14:paraId="4C4807CA" w14:textId="4A951DB8" w:rsidR="0070328D" w:rsidRPr="00AE4367" w:rsidRDefault="0070328D" w:rsidP="0070328D">
            <w:pPr>
              <w:rPr>
                <w:sz w:val="20"/>
                <w:szCs w:val="20"/>
              </w:rPr>
            </w:pPr>
            <w:r>
              <w:t>8116.883</w:t>
            </w:r>
          </w:p>
        </w:tc>
        <w:tc>
          <w:tcPr>
            <w:tcW w:w="538" w:type="dxa"/>
          </w:tcPr>
          <w:p w14:paraId="025FA654" w14:textId="55A1F741" w:rsidR="0070328D" w:rsidRPr="00AE4367" w:rsidRDefault="0070328D" w:rsidP="0070328D">
            <w:pPr>
              <w:rPr>
                <w:sz w:val="20"/>
                <w:szCs w:val="20"/>
              </w:rPr>
            </w:pPr>
            <w:r>
              <w:t>100000</w:t>
            </w:r>
          </w:p>
        </w:tc>
        <w:tc>
          <w:tcPr>
            <w:tcW w:w="601" w:type="dxa"/>
          </w:tcPr>
          <w:p w14:paraId="2A7CA51B" w14:textId="41976988" w:rsidR="0070328D" w:rsidRPr="00AE4367" w:rsidRDefault="0070328D" w:rsidP="0070328D">
            <w:pPr>
              <w:rPr>
                <w:sz w:val="20"/>
                <w:szCs w:val="20"/>
              </w:rPr>
            </w:pPr>
            <w:r w:rsidRPr="00806444">
              <w:t>117.37</w:t>
            </w:r>
          </w:p>
        </w:tc>
      </w:tr>
      <w:tr w:rsidR="0070328D" w:rsidRPr="00AE4367" w14:paraId="5EC03EC2" w14:textId="77777777" w:rsidTr="007868EE">
        <w:tc>
          <w:tcPr>
            <w:tcW w:w="373" w:type="dxa"/>
          </w:tcPr>
          <w:p w14:paraId="29B0CE0B" w14:textId="704F66C4" w:rsidR="0070328D" w:rsidRDefault="0070328D" w:rsidP="0070328D">
            <w:pPr>
              <w:rPr>
                <w:sz w:val="20"/>
                <w:szCs w:val="20"/>
              </w:rPr>
            </w:pPr>
            <w:r>
              <w:rPr>
                <w:sz w:val="20"/>
                <w:szCs w:val="20"/>
              </w:rPr>
              <w:t>17</w:t>
            </w:r>
          </w:p>
        </w:tc>
        <w:tc>
          <w:tcPr>
            <w:tcW w:w="504" w:type="dxa"/>
          </w:tcPr>
          <w:p w14:paraId="7EDD44F9" w14:textId="4CE7A777" w:rsidR="0070328D" w:rsidRDefault="0070328D" w:rsidP="0070328D">
            <w:pPr>
              <w:rPr>
                <w:sz w:val="20"/>
                <w:szCs w:val="20"/>
              </w:rPr>
            </w:pPr>
            <w:r>
              <w:rPr>
                <w:sz w:val="20"/>
                <w:szCs w:val="20"/>
              </w:rPr>
              <w:t>MongoDB</w:t>
            </w:r>
          </w:p>
        </w:tc>
        <w:tc>
          <w:tcPr>
            <w:tcW w:w="508" w:type="dxa"/>
          </w:tcPr>
          <w:p w14:paraId="09AC0184" w14:textId="14639324" w:rsidR="0070328D" w:rsidRDefault="0070328D" w:rsidP="0070328D">
            <w:pPr>
              <w:rPr>
                <w:sz w:val="20"/>
                <w:szCs w:val="20"/>
              </w:rPr>
            </w:pPr>
            <w:r>
              <w:rPr>
                <w:sz w:val="20"/>
                <w:szCs w:val="20"/>
              </w:rPr>
              <w:t>F</w:t>
            </w:r>
          </w:p>
        </w:tc>
        <w:tc>
          <w:tcPr>
            <w:tcW w:w="616" w:type="dxa"/>
          </w:tcPr>
          <w:p w14:paraId="26C2DE93" w14:textId="1A827A30" w:rsidR="0070328D" w:rsidRPr="00AE4367" w:rsidRDefault="0070328D" w:rsidP="0070328D">
            <w:pPr>
              <w:rPr>
                <w:sz w:val="20"/>
                <w:szCs w:val="20"/>
              </w:rPr>
            </w:pPr>
            <w:r>
              <w:t>13283</w:t>
            </w:r>
          </w:p>
        </w:tc>
        <w:tc>
          <w:tcPr>
            <w:tcW w:w="815" w:type="dxa"/>
          </w:tcPr>
          <w:p w14:paraId="1CE17B08" w14:textId="68B855FA" w:rsidR="0070328D" w:rsidRPr="00AE4367" w:rsidRDefault="0070328D" w:rsidP="0070328D">
            <w:pPr>
              <w:rPr>
                <w:sz w:val="20"/>
                <w:szCs w:val="20"/>
              </w:rPr>
            </w:pPr>
            <w:r>
              <w:t>7528.42</w:t>
            </w:r>
          </w:p>
        </w:tc>
        <w:tc>
          <w:tcPr>
            <w:tcW w:w="538" w:type="dxa"/>
          </w:tcPr>
          <w:p w14:paraId="11399C47" w14:textId="02C75448" w:rsidR="0070328D" w:rsidRPr="00AE4367" w:rsidRDefault="0070328D" w:rsidP="0070328D">
            <w:pPr>
              <w:rPr>
                <w:sz w:val="20"/>
                <w:szCs w:val="20"/>
              </w:rPr>
            </w:pPr>
            <w:r>
              <w:t>100000</w:t>
            </w:r>
          </w:p>
        </w:tc>
        <w:tc>
          <w:tcPr>
            <w:tcW w:w="601" w:type="dxa"/>
          </w:tcPr>
          <w:p w14:paraId="6A2D1660" w14:textId="33F8F652" w:rsidR="0070328D" w:rsidRPr="00AE4367" w:rsidRDefault="0070328D" w:rsidP="0070328D">
            <w:pPr>
              <w:rPr>
                <w:sz w:val="20"/>
                <w:szCs w:val="20"/>
              </w:rPr>
            </w:pPr>
            <w:r w:rsidRPr="00806444">
              <w:t>127.2</w:t>
            </w:r>
          </w:p>
        </w:tc>
      </w:tr>
    </w:tbl>
    <w:p w14:paraId="5C77D593" w14:textId="77777777" w:rsidR="0046186A" w:rsidRDefault="0046186A" w:rsidP="007B18BB">
      <w:pPr>
        <w:spacing w:line="240" w:lineRule="auto"/>
        <w:jc w:val="both"/>
        <w:rPr>
          <w:rFonts w:cs="Times New Roman"/>
          <w:sz w:val="22"/>
        </w:rPr>
      </w:pPr>
    </w:p>
    <w:p w14:paraId="754F4099" w14:textId="7C494A08" w:rsidR="002E5AF1" w:rsidRDefault="00B17576" w:rsidP="007B18BB">
      <w:pPr>
        <w:spacing w:line="240" w:lineRule="auto"/>
        <w:jc w:val="both"/>
        <w:rPr>
          <w:rFonts w:cs="Times New Roman"/>
          <w:sz w:val="22"/>
        </w:rPr>
      </w:pPr>
      <w:r w:rsidRPr="00B17576">
        <w:rPr>
          <w:rFonts w:cs="Times New Roman"/>
          <w:sz w:val="22"/>
        </w:rPr>
        <w:t xml:space="preserve">The visual representation of our data further emphasizes these findings. Figure </w:t>
      </w:r>
      <w:r w:rsidR="003A479E">
        <w:rPr>
          <w:rFonts w:cs="Times New Roman"/>
          <w:sz w:val="22"/>
        </w:rPr>
        <w:t>2</w:t>
      </w:r>
      <w:r w:rsidRPr="00B17576">
        <w:rPr>
          <w:rFonts w:cs="Times New Roman"/>
          <w:sz w:val="22"/>
        </w:rPr>
        <w:t xml:space="preserve"> illustrates the runtime comparison, showing Redis's faster processing times across all workloads, with a particularly significant difference in Workload A. Figure </w:t>
      </w:r>
      <w:r w:rsidR="003A479E">
        <w:rPr>
          <w:rFonts w:cs="Times New Roman"/>
          <w:sz w:val="22"/>
        </w:rPr>
        <w:t>1</w:t>
      </w:r>
      <w:r w:rsidRPr="00B17576">
        <w:rPr>
          <w:rFonts w:cs="Times New Roman"/>
          <w:sz w:val="22"/>
        </w:rPr>
        <w:t xml:space="preserve"> compares throughput, where Redis generally outperforms SSDB, most notably in Workloads C and E, highlighting its rapid in-memory operations. Figure </w:t>
      </w:r>
      <w:r w:rsidR="003A479E">
        <w:rPr>
          <w:rFonts w:cs="Times New Roman"/>
          <w:sz w:val="22"/>
        </w:rPr>
        <w:t>1</w:t>
      </w:r>
      <w:r w:rsidRPr="00B17576">
        <w:rPr>
          <w:rFonts w:cs="Times New Roman"/>
          <w:sz w:val="22"/>
        </w:rPr>
        <w:t xml:space="preserve"> presents the average latency, with Redis demonstrating lower values in every workload, which underscores its efficiency for in-memory data handling compared to SSDB's disk-based storage mechanism.</w:t>
      </w:r>
    </w:p>
    <w:p w14:paraId="5091AFCC" w14:textId="77777777" w:rsidR="005F793E" w:rsidRDefault="005F793E" w:rsidP="007B18BB">
      <w:pPr>
        <w:spacing w:line="240" w:lineRule="auto"/>
        <w:jc w:val="both"/>
        <w:rPr>
          <w:rFonts w:cs="Times New Roman"/>
          <w:sz w:val="22"/>
        </w:rPr>
      </w:pPr>
    </w:p>
    <w:p w14:paraId="2B332266" w14:textId="5C560B83" w:rsidR="00B17576" w:rsidRPr="002E5AF1" w:rsidRDefault="00E44E3C" w:rsidP="00500322">
      <w:pPr>
        <w:spacing w:line="240" w:lineRule="auto"/>
        <w:rPr>
          <w:rFonts w:cs="Times New Roman"/>
          <w:sz w:val="22"/>
        </w:rPr>
      </w:pPr>
      <w:r>
        <w:rPr>
          <w:rFonts w:cs="Times New Roman"/>
          <w:noProof/>
          <w:sz w:val="22"/>
        </w:rPr>
        <w:drawing>
          <wp:inline distT="0" distB="0" distL="0" distR="0" wp14:anchorId="6C048BE3" wp14:editId="5C4FAFE2">
            <wp:extent cx="2806574" cy="1718945"/>
            <wp:effectExtent l="0" t="0" r="635" b="0"/>
            <wp:docPr id="862852756" name="Picture 3" descr="A comparison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52756" name="Picture 3" descr="A comparison of different colored bar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4162" cy="1741966"/>
                    </a:xfrm>
                    <a:prstGeom prst="rect">
                      <a:avLst/>
                    </a:prstGeom>
                  </pic:spPr>
                </pic:pic>
              </a:graphicData>
            </a:graphic>
          </wp:inline>
        </w:drawing>
      </w:r>
    </w:p>
    <w:p w14:paraId="73BFDFD0" w14:textId="773C0458" w:rsidR="002E5AF1" w:rsidRPr="002E5AF1" w:rsidRDefault="002E5AF1" w:rsidP="00500322">
      <w:pPr>
        <w:spacing w:line="240" w:lineRule="auto"/>
        <w:rPr>
          <w:rFonts w:cs="Times New Roman"/>
          <w:sz w:val="22"/>
        </w:rPr>
      </w:pPr>
      <w:r w:rsidRPr="002E5AF1">
        <w:rPr>
          <w:rFonts w:cs="Times New Roman"/>
          <w:i/>
          <w:iCs/>
          <w:sz w:val="22"/>
        </w:rPr>
        <w:t>Fig 1. Performance Comparison</w:t>
      </w:r>
      <w:r w:rsidR="00E44E3C">
        <w:rPr>
          <w:rFonts w:cs="Times New Roman"/>
          <w:i/>
          <w:iCs/>
          <w:sz w:val="22"/>
        </w:rPr>
        <w:t xml:space="preserve">: </w:t>
      </w:r>
      <w:r w:rsidRPr="002E5AF1">
        <w:rPr>
          <w:rFonts w:cs="Times New Roman"/>
          <w:i/>
          <w:iCs/>
          <w:sz w:val="22"/>
        </w:rPr>
        <w:t>Throughput, and Average Latency</w:t>
      </w:r>
    </w:p>
    <w:p w14:paraId="0591B854" w14:textId="5A78BD4B" w:rsidR="00B17576" w:rsidRDefault="00B17576" w:rsidP="007B18BB">
      <w:pPr>
        <w:spacing w:line="240" w:lineRule="auto"/>
        <w:jc w:val="both"/>
        <w:rPr>
          <w:rFonts w:cs="Times New Roman"/>
          <w:sz w:val="22"/>
        </w:rPr>
      </w:pPr>
      <w:r w:rsidRPr="00B17576">
        <w:rPr>
          <w:rFonts w:cs="Times New Roman"/>
          <w:sz w:val="22"/>
        </w:rPr>
        <w:t>From these observations, it is evident that the choice between Redis</w:t>
      </w:r>
      <w:r w:rsidR="00725351">
        <w:rPr>
          <w:rFonts w:cs="Times New Roman"/>
          <w:sz w:val="22"/>
        </w:rPr>
        <w:t>, MongoDB</w:t>
      </w:r>
      <w:r w:rsidRPr="00B17576">
        <w:rPr>
          <w:rFonts w:cs="Times New Roman"/>
          <w:sz w:val="22"/>
        </w:rPr>
        <w:t xml:space="preserve"> and SSDB should be influenced by the specific performance needs of the application. Redis is </w:t>
      </w:r>
      <w:r w:rsidRPr="00B17576">
        <w:rPr>
          <w:rFonts w:cs="Times New Roman"/>
          <w:sz w:val="22"/>
        </w:rPr>
        <w:t>the preferred solution when low latency and fast data access are paramount,</w:t>
      </w:r>
      <w:r w:rsidR="00725351">
        <w:rPr>
          <w:rFonts w:cs="Times New Roman"/>
          <w:sz w:val="22"/>
        </w:rPr>
        <w:t xml:space="preserve"> </w:t>
      </w:r>
      <w:r w:rsidR="00725351" w:rsidRPr="002E5AF1">
        <w:rPr>
          <w:rFonts w:cs="Times New Roman"/>
          <w:sz w:val="22"/>
          <w:lang/>
        </w:rPr>
        <w:t xml:space="preserve">while MongoDB is </w:t>
      </w:r>
      <w:r w:rsidR="00725351" w:rsidRPr="00500322">
        <w:rPr>
          <w:rFonts w:cs="Times New Roman"/>
          <w:sz w:val="22"/>
          <w:lang/>
        </w:rPr>
        <w:t>favourable</w:t>
      </w:r>
      <w:r w:rsidR="00725351" w:rsidRPr="002E5AF1">
        <w:rPr>
          <w:rFonts w:cs="Times New Roman"/>
          <w:sz w:val="22"/>
          <w:lang/>
        </w:rPr>
        <w:t xml:space="preserve"> in scenarios where high throughput is required</w:t>
      </w:r>
      <w:r w:rsidRPr="00B17576">
        <w:rPr>
          <w:rFonts w:cs="Times New Roman"/>
          <w:sz w:val="22"/>
        </w:rPr>
        <w:t xml:space="preserve"> </w:t>
      </w:r>
      <w:r w:rsidR="00725351">
        <w:rPr>
          <w:rFonts w:cs="Times New Roman"/>
          <w:sz w:val="22"/>
        </w:rPr>
        <w:t>and</w:t>
      </w:r>
      <w:r w:rsidRPr="00B17576">
        <w:rPr>
          <w:rFonts w:cs="Times New Roman"/>
          <w:sz w:val="22"/>
        </w:rPr>
        <w:t xml:space="preserve"> SSDB could be considered in scenarios where the persistence of data and cost factors are more critical despite the trade-off in latency. </w:t>
      </w:r>
    </w:p>
    <w:p w14:paraId="3F31A483" w14:textId="18D64792" w:rsidR="00E44E3C" w:rsidRDefault="00E44E3C" w:rsidP="007B18BB">
      <w:pPr>
        <w:spacing w:line="240" w:lineRule="auto"/>
        <w:jc w:val="both"/>
        <w:rPr>
          <w:rFonts w:cs="Times New Roman"/>
          <w:sz w:val="22"/>
        </w:rPr>
      </w:pPr>
      <w:r>
        <w:rPr>
          <w:rFonts w:cs="Times New Roman"/>
          <w:noProof/>
          <w:sz w:val="22"/>
        </w:rPr>
        <w:drawing>
          <wp:inline distT="0" distB="0" distL="0" distR="0" wp14:anchorId="6F84723F" wp14:editId="6D792A11">
            <wp:extent cx="2640431" cy="1792586"/>
            <wp:effectExtent l="0" t="0" r="1270" b="0"/>
            <wp:docPr id="1507458591"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58591" name="Picture 4" descr="A graph with different colored b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2597" cy="1814424"/>
                    </a:xfrm>
                    <a:prstGeom prst="rect">
                      <a:avLst/>
                    </a:prstGeom>
                  </pic:spPr>
                </pic:pic>
              </a:graphicData>
            </a:graphic>
          </wp:inline>
        </w:drawing>
      </w:r>
    </w:p>
    <w:p w14:paraId="4ED20261" w14:textId="6BD7D38C" w:rsidR="00E44E3C" w:rsidRDefault="00E44E3C" w:rsidP="00E44E3C">
      <w:pPr>
        <w:spacing w:line="240" w:lineRule="auto"/>
        <w:rPr>
          <w:rFonts w:cs="Times New Roman"/>
          <w:sz w:val="22"/>
        </w:rPr>
      </w:pPr>
      <w:r>
        <w:rPr>
          <w:rFonts w:cs="Times New Roman"/>
          <w:i/>
          <w:iCs/>
          <w:sz w:val="22"/>
        </w:rPr>
        <w:t xml:space="preserve">    </w:t>
      </w:r>
      <w:r w:rsidRPr="002E5AF1">
        <w:rPr>
          <w:rFonts w:cs="Times New Roman"/>
          <w:i/>
          <w:iCs/>
          <w:sz w:val="22"/>
        </w:rPr>
        <w:t>Fig</w:t>
      </w:r>
      <w:r>
        <w:rPr>
          <w:rFonts w:cs="Times New Roman"/>
          <w:i/>
          <w:iCs/>
          <w:sz w:val="22"/>
        </w:rPr>
        <w:t>2</w:t>
      </w:r>
      <w:r w:rsidRPr="002E5AF1">
        <w:rPr>
          <w:rFonts w:cs="Times New Roman"/>
          <w:i/>
          <w:iCs/>
          <w:sz w:val="22"/>
        </w:rPr>
        <w:t>. Performance Comparison</w:t>
      </w:r>
      <w:r>
        <w:rPr>
          <w:rFonts w:cs="Times New Roman"/>
          <w:i/>
          <w:iCs/>
          <w:sz w:val="22"/>
        </w:rPr>
        <w:t xml:space="preserve">: </w:t>
      </w:r>
      <w:r>
        <w:rPr>
          <w:rFonts w:cs="Times New Roman"/>
          <w:i/>
          <w:iCs/>
          <w:sz w:val="22"/>
        </w:rPr>
        <w:t>Runtime</w:t>
      </w:r>
    </w:p>
    <w:p w14:paraId="7076E2AD" w14:textId="0FDF5377" w:rsidR="002E5AF1" w:rsidRDefault="00B17576" w:rsidP="007B18BB">
      <w:pPr>
        <w:spacing w:line="240" w:lineRule="auto"/>
        <w:jc w:val="both"/>
        <w:rPr>
          <w:rFonts w:cs="Times New Roman"/>
          <w:sz w:val="22"/>
        </w:rPr>
      </w:pPr>
      <w:r w:rsidRPr="00B17576">
        <w:rPr>
          <w:rFonts w:cs="Times New Roman"/>
          <w:sz w:val="22"/>
        </w:rPr>
        <w:t>The experimental findings serve as a testament to the importance of selecting the right database based on the targeted workload characteristics. They underscore the trade-offs between in-memory and disk-based NoSQL databases, and the impact these have on the performance metrics crucial to the operation of data-driven applications</w:t>
      </w:r>
      <w:r w:rsidR="002E5AF1" w:rsidRPr="002E5AF1">
        <w:rPr>
          <w:rFonts w:cs="Times New Roman"/>
          <w:sz w:val="22"/>
        </w:rPr>
        <w:t>.</w:t>
      </w:r>
    </w:p>
    <w:p w14:paraId="5186AE15" w14:textId="77777777" w:rsidR="002850AD" w:rsidRPr="002850AD" w:rsidRDefault="002850AD" w:rsidP="002850AD">
      <w:pPr>
        <w:pStyle w:val="Heading2"/>
        <w:numPr>
          <w:ilvl w:val="0"/>
          <w:numId w:val="1"/>
        </w:numPr>
        <w:rPr>
          <w:rFonts w:ascii="Times New Roman" w:hAnsi="Times New Roman" w:cs="Times New Roman"/>
        </w:rPr>
      </w:pPr>
      <w:r w:rsidRPr="002850AD">
        <w:rPr>
          <w:rFonts w:ascii="Times New Roman" w:hAnsi="Times New Roman" w:cs="Times New Roman"/>
          <w:color w:val="auto"/>
        </w:rPr>
        <w:t>CONCLUSION</w:t>
      </w:r>
    </w:p>
    <w:p w14:paraId="636C2380" w14:textId="0CC02ABF" w:rsidR="002850AD" w:rsidRPr="002E5AF1" w:rsidRDefault="00B17576" w:rsidP="007B18BB">
      <w:pPr>
        <w:spacing w:line="240" w:lineRule="auto"/>
        <w:jc w:val="both"/>
        <w:rPr>
          <w:rFonts w:cs="Times New Roman"/>
          <w:sz w:val="22"/>
        </w:rPr>
      </w:pPr>
      <w:r w:rsidRPr="00B17576">
        <w:rPr>
          <w:rFonts w:cs="Times New Roman"/>
          <w:sz w:val="22"/>
        </w:rPr>
        <w:t>This study has critically assessed Redis</w:t>
      </w:r>
      <w:r w:rsidR="00DC0A75">
        <w:rPr>
          <w:rFonts w:cs="Times New Roman"/>
          <w:sz w:val="22"/>
        </w:rPr>
        <w:t>, MongoDB</w:t>
      </w:r>
      <w:r w:rsidRPr="00B17576">
        <w:rPr>
          <w:rFonts w:cs="Times New Roman"/>
          <w:sz w:val="22"/>
        </w:rPr>
        <w:t xml:space="preserve"> and SSDB through YCSB workloads, revealing Redis's low-latency advantage</w:t>
      </w:r>
      <w:r w:rsidR="00DC0A75">
        <w:rPr>
          <w:rFonts w:cs="Times New Roman"/>
          <w:sz w:val="22"/>
        </w:rPr>
        <w:t xml:space="preserve">, </w:t>
      </w:r>
      <w:r w:rsidR="00DC0A75" w:rsidRPr="00DC0A75">
        <w:rPr>
          <w:rFonts w:cs="Times New Roman"/>
          <w:sz w:val="22"/>
          <w:lang/>
        </w:rPr>
        <w:t>MongoDB's throughput efficiency for scalable operations</w:t>
      </w:r>
      <w:r w:rsidRPr="00B17576">
        <w:rPr>
          <w:rFonts w:cs="Times New Roman"/>
          <w:sz w:val="22"/>
        </w:rPr>
        <w:t xml:space="preserve"> and SSDB's operational effectiveness despite its higher latency due to disk-based storage. Future work may explore these databases in multi-node environments and consider the implications of data persistence strategies, aiming to optimize data management in complex applications</w:t>
      </w:r>
      <w:r w:rsidR="002850AD" w:rsidRPr="002850AD">
        <w:rPr>
          <w:rFonts w:cs="Times New Roman"/>
          <w:sz w:val="22"/>
        </w:rPr>
        <w:t>.</w:t>
      </w:r>
    </w:p>
    <w:p w14:paraId="5287D198" w14:textId="77777777" w:rsidR="008D3015" w:rsidRPr="002850AD" w:rsidRDefault="00F24D99" w:rsidP="002850AD">
      <w:pPr>
        <w:pStyle w:val="Heading1"/>
        <w:rPr>
          <w:rFonts w:ascii="Times New Roman" w:hAnsi="Times New Roman" w:cs="Times New Roman"/>
          <w:color w:val="auto"/>
        </w:rPr>
      </w:pPr>
      <w:r w:rsidRPr="002850AD">
        <w:rPr>
          <w:rFonts w:ascii="Times New Roman" w:hAnsi="Times New Roman" w:cs="Times New Roman"/>
          <w:color w:val="auto"/>
        </w:rPr>
        <w:t xml:space="preserve">References </w:t>
      </w:r>
    </w:p>
    <w:p w14:paraId="3374127B" w14:textId="3ECAFCC4" w:rsidR="008D3015" w:rsidRPr="00500322" w:rsidRDefault="007169FD" w:rsidP="007B18BB">
      <w:pPr>
        <w:spacing w:line="240" w:lineRule="auto"/>
        <w:jc w:val="both"/>
        <w:rPr>
          <w:rFonts w:cs="Times New Roman"/>
          <w:sz w:val="22"/>
        </w:rPr>
      </w:pPr>
      <w:r w:rsidRPr="007169FD">
        <w:rPr>
          <w:rFonts w:cs="Times New Roman"/>
          <w:sz w:val="22"/>
        </w:rPr>
        <w:t xml:space="preserve">[1] A. Al-Sakran and M. J. Aqel, "A Comparative study of NoSQL Databases," in </w:t>
      </w:r>
      <w:r w:rsidRPr="007169FD">
        <w:rPr>
          <w:rFonts w:cs="Times New Roman"/>
          <w:i/>
          <w:iCs/>
          <w:sz w:val="22"/>
        </w:rPr>
        <w:t>Proc. International Conference on Communication, Management and Information Technology</w:t>
      </w:r>
      <w:r w:rsidRPr="007169FD">
        <w:rPr>
          <w:rFonts w:cs="Times New Roman"/>
          <w:sz w:val="22"/>
        </w:rPr>
        <w:t>, Apr. 2017</w:t>
      </w:r>
      <w:r w:rsidR="008D3015" w:rsidRPr="00500322">
        <w:rPr>
          <w:rFonts w:cs="Times New Roman"/>
          <w:sz w:val="22"/>
        </w:rPr>
        <w:t>.</w:t>
      </w:r>
    </w:p>
    <w:p w14:paraId="13C96EEE" w14:textId="063A0CC4" w:rsidR="007169FD" w:rsidRPr="007169FD" w:rsidRDefault="007169FD" w:rsidP="007B18BB">
      <w:pPr>
        <w:spacing w:line="240" w:lineRule="auto"/>
        <w:jc w:val="both"/>
        <w:rPr>
          <w:rFonts w:cs="Times New Roman"/>
          <w:sz w:val="22"/>
        </w:rPr>
      </w:pPr>
      <w:r w:rsidRPr="007169FD">
        <w:rPr>
          <w:rFonts w:cs="Times New Roman"/>
          <w:sz w:val="22"/>
        </w:rPr>
        <w:t>[</w:t>
      </w:r>
      <w:r>
        <w:rPr>
          <w:rFonts w:cs="Times New Roman"/>
          <w:sz w:val="22"/>
        </w:rPr>
        <w:t>2</w:t>
      </w:r>
      <w:r w:rsidRPr="007169FD">
        <w:rPr>
          <w:rFonts w:cs="Times New Roman"/>
          <w:sz w:val="22"/>
        </w:rPr>
        <w:t xml:space="preserve">] A. Gandini, M. Gribaudo, W. J. Knottenbelt, R. Osman, and P. Piazzolla, "Performance Evaluation of NoSQL Databases," in </w:t>
      </w:r>
      <w:r w:rsidRPr="007169FD">
        <w:rPr>
          <w:rFonts w:cs="Times New Roman"/>
          <w:i/>
          <w:iCs/>
          <w:sz w:val="22"/>
        </w:rPr>
        <w:t xml:space="preserve">A. </w:t>
      </w:r>
      <w:r w:rsidRPr="007169FD">
        <w:rPr>
          <w:rFonts w:cs="Times New Roman"/>
          <w:i/>
          <w:iCs/>
          <w:sz w:val="22"/>
        </w:rPr>
        <w:lastRenderedPageBreak/>
        <w:t>Horváth and K. Wolter, Eds., Computer Performance Engineering, EPEW 2014, Lecture Notes in Computer Science, vol. 8721</w:t>
      </w:r>
      <w:r w:rsidRPr="007169FD">
        <w:rPr>
          <w:rFonts w:cs="Times New Roman"/>
          <w:sz w:val="22"/>
        </w:rPr>
        <w:t>, Springer, Cham, 2014, doi: 10.1007/978-3-319-10885-8_2</w:t>
      </w:r>
      <w:r>
        <w:rPr>
          <w:rFonts w:cs="Times New Roman"/>
          <w:sz w:val="22"/>
        </w:rPr>
        <w:t>.</w:t>
      </w:r>
    </w:p>
    <w:p w14:paraId="1E5B1EB6" w14:textId="4E498590" w:rsidR="008D3015" w:rsidRPr="00500322" w:rsidRDefault="008D3015" w:rsidP="007B18BB">
      <w:pPr>
        <w:spacing w:line="240" w:lineRule="auto"/>
        <w:jc w:val="both"/>
        <w:rPr>
          <w:rFonts w:cs="Times New Roman"/>
          <w:sz w:val="22"/>
        </w:rPr>
      </w:pPr>
      <w:r w:rsidRPr="00500322">
        <w:rPr>
          <w:rFonts w:cs="Times New Roman"/>
          <w:sz w:val="22"/>
        </w:rPr>
        <w:t>[3]</w:t>
      </w:r>
      <w:r w:rsidR="007169FD">
        <w:rPr>
          <w:rFonts w:cs="Times New Roman"/>
          <w:sz w:val="22"/>
        </w:rPr>
        <w:t xml:space="preserve"> </w:t>
      </w:r>
      <w:r w:rsidR="007169FD" w:rsidRPr="007169FD">
        <w:rPr>
          <w:rFonts w:cs="Times New Roman"/>
          <w:sz w:val="22"/>
        </w:rPr>
        <w:t>A. B. M. Moniruzzaman and S. A. Hossain, "NoSQL Database: New Era of Databases for Big data Analytics - Classification, Characteristics and Comparison," June 2013.</w:t>
      </w:r>
    </w:p>
    <w:p w14:paraId="28B5DC39" w14:textId="1A15BBF6" w:rsidR="008D3015" w:rsidRPr="00500322" w:rsidRDefault="008D3015" w:rsidP="007B18BB">
      <w:pPr>
        <w:spacing w:line="240" w:lineRule="auto"/>
        <w:jc w:val="both"/>
        <w:rPr>
          <w:rFonts w:cs="Times New Roman"/>
          <w:sz w:val="22"/>
        </w:rPr>
      </w:pPr>
      <w:r w:rsidRPr="00500322">
        <w:rPr>
          <w:rFonts w:cs="Times New Roman"/>
          <w:sz w:val="22"/>
        </w:rPr>
        <w:t xml:space="preserve">[4] </w:t>
      </w:r>
      <w:r w:rsidR="002850AD" w:rsidRPr="002850AD">
        <w:rPr>
          <w:rFonts w:cs="Times New Roman"/>
          <w:sz w:val="22"/>
        </w:rPr>
        <w:t xml:space="preserve">W. Khan, T. Kumar, C. Zhang, K. Raj, A. M. Roy, and B. Luo, "SQL and NoSQL Database Software Architecture Performance Analysis and Assessments—A Systematic Literature Review," Big Data Cogn. Comput., vol. 7, no. 97, 2023. [Online]. Available: </w:t>
      </w:r>
      <w:hyperlink r:id="rId7" w:tgtFrame="_new" w:history="1">
        <w:r w:rsidR="002850AD" w:rsidRPr="002850AD">
          <w:rPr>
            <w:rStyle w:val="Hyperlink"/>
            <w:rFonts w:cs="Times New Roman"/>
            <w:sz w:val="22"/>
          </w:rPr>
          <w:t>https://doi.org/10.3390/bdcc7020097</w:t>
        </w:r>
      </w:hyperlink>
    </w:p>
    <w:p w14:paraId="55BC9063" w14:textId="77777777" w:rsidR="002850AD" w:rsidRDefault="008D3015" w:rsidP="007B18BB">
      <w:pPr>
        <w:spacing w:line="240" w:lineRule="auto"/>
        <w:jc w:val="both"/>
        <w:rPr>
          <w:rFonts w:cs="Times New Roman"/>
          <w:sz w:val="22"/>
        </w:rPr>
      </w:pPr>
      <w:r w:rsidRPr="00500322">
        <w:rPr>
          <w:rFonts w:cs="Times New Roman"/>
          <w:sz w:val="22"/>
        </w:rPr>
        <w:t xml:space="preserve">[5] </w:t>
      </w:r>
      <w:r w:rsidR="002850AD" w:rsidRPr="002850AD">
        <w:rPr>
          <w:rFonts w:cs="Times New Roman"/>
          <w:sz w:val="22"/>
        </w:rPr>
        <w:t xml:space="preserve">J. R. Lourenço, B. Cabral, P. Carreiro, et al., "Choosing the right NoSQL database for the job: A quality attribute evaluation," </w:t>
      </w:r>
      <w:r w:rsidR="002850AD" w:rsidRPr="002850AD">
        <w:rPr>
          <w:rFonts w:cs="Times New Roman"/>
          <w:i/>
          <w:iCs/>
          <w:sz w:val="22"/>
        </w:rPr>
        <w:t>J. Big Data</w:t>
      </w:r>
      <w:r w:rsidR="002850AD" w:rsidRPr="002850AD">
        <w:rPr>
          <w:rFonts w:cs="Times New Roman"/>
          <w:sz w:val="22"/>
        </w:rPr>
        <w:t xml:space="preserve">, vol. 2, no. 18, 2015. [Online]. Available: </w:t>
      </w:r>
      <w:hyperlink r:id="rId8" w:tgtFrame="_new" w:history="1">
        <w:r w:rsidR="002850AD" w:rsidRPr="002850AD">
          <w:rPr>
            <w:rStyle w:val="Hyperlink"/>
            <w:rFonts w:cs="Times New Roman"/>
            <w:sz w:val="22"/>
          </w:rPr>
          <w:t>https://doi.org/10.1186/s40537-015-0025-0</w:t>
        </w:r>
      </w:hyperlink>
      <w:r w:rsidR="002850AD" w:rsidRPr="002850AD">
        <w:rPr>
          <w:rFonts w:cs="Times New Roman"/>
          <w:sz w:val="22"/>
        </w:rPr>
        <w:t xml:space="preserve">. </w:t>
      </w:r>
    </w:p>
    <w:p w14:paraId="2B4D32D5" w14:textId="4BA3EA6C" w:rsidR="002850AD" w:rsidRPr="002850AD" w:rsidRDefault="00F24D99" w:rsidP="007B18BB">
      <w:pPr>
        <w:spacing w:line="240" w:lineRule="auto"/>
        <w:jc w:val="both"/>
        <w:rPr>
          <w:rFonts w:cs="Times New Roman"/>
          <w:sz w:val="22"/>
        </w:rPr>
      </w:pPr>
      <w:r w:rsidRPr="00500322">
        <w:rPr>
          <w:rFonts w:cs="Times New Roman"/>
          <w:sz w:val="22"/>
        </w:rPr>
        <w:t>[</w:t>
      </w:r>
      <w:r w:rsidR="008D3015" w:rsidRPr="00500322">
        <w:rPr>
          <w:rFonts w:cs="Times New Roman"/>
          <w:sz w:val="22"/>
        </w:rPr>
        <w:t>6</w:t>
      </w:r>
      <w:r w:rsidRPr="00500322">
        <w:rPr>
          <w:rFonts w:cs="Times New Roman"/>
          <w:sz w:val="22"/>
        </w:rPr>
        <w:t xml:space="preserve">] </w:t>
      </w:r>
      <w:r w:rsidR="002850AD" w:rsidRPr="002850AD">
        <w:rPr>
          <w:rFonts w:cs="Times New Roman"/>
          <w:sz w:val="22"/>
        </w:rPr>
        <w:t xml:space="preserve">B. F. Cooper, A. Silberstein, E. Tam, et al., "Benchmarking cloud serving systems with YCSB," in </w:t>
      </w:r>
      <w:r w:rsidR="002850AD" w:rsidRPr="002850AD">
        <w:rPr>
          <w:rFonts w:cs="Times New Roman"/>
          <w:i/>
          <w:iCs/>
          <w:sz w:val="22"/>
        </w:rPr>
        <w:t>Proc. 1st ACM Symp. on Cloud Computing, SoCC 2010</w:t>
      </w:r>
      <w:r w:rsidR="002850AD" w:rsidRPr="002850AD">
        <w:rPr>
          <w:rFonts w:cs="Times New Roman"/>
          <w:sz w:val="22"/>
        </w:rPr>
        <w:t>, Indianapolis, Indiana, USA, June 10-11, 2010, doi: 10.1145/1807128.1807152.</w:t>
      </w:r>
    </w:p>
    <w:sectPr w:rsidR="002850AD" w:rsidRPr="002850AD" w:rsidSect="001F0374">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13A69"/>
    <w:multiLevelType w:val="hybridMultilevel"/>
    <w:tmpl w:val="E9E477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3021447"/>
    <w:multiLevelType w:val="hybridMultilevel"/>
    <w:tmpl w:val="CB1EBED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E1B22A4"/>
    <w:multiLevelType w:val="multilevel"/>
    <w:tmpl w:val="5DEC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943549">
    <w:abstractNumId w:val="0"/>
  </w:num>
  <w:num w:numId="2" w16cid:durableId="1838686969">
    <w:abstractNumId w:val="1"/>
  </w:num>
  <w:num w:numId="3" w16cid:durableId="1600327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CF"/>
    <w:rsid w:val="000A1760"/>
    <w:rsid w:val="00183496"/>
    <w:rsid w:val="001C5342"/>
    <w:rsid w:val="001F0374"/>
    <w:rsid w:val="002850AD"/>
    <w:rsid w:val="002E04C4"/>
    <w:rsid w:val="002E5AF1"/>
    <w:rsid w:val="003A479E"/>
    <w:rsid w:val="00402498"/>
    <w:rsid w:val="00446B24"/>
    <w:rsid w:val="0046186A"/>
    <w:rsid w:val="00485359"/>
    <w:rsid w:val="004B6CBC"/>
    <w:rsid w:val="00500322"/>
    <w:rsid w:val="00561DCF"/>
    <w:rsid w:val="005D062F"/>
    <w:rsid w:val="005F793E"/>
    <w:rsid w:val="006377A1"/>
    <w:rsid w:val="006E0B84"/>
    <w:rsid w:val="0070328D"/>
    <w:rsid w:val="00707791"/>
    <w:rsid w:val="007169FD"/>
    <w:rsid w:val="00725351"/>
    <w:rsid w:val="0078503D"/>
    <w:rsid w:val="007868EE"/>
    <w:rsid w:val="007B18BB"/>
    <w:rsid w:val="008044BB"/>
    <w:rsid w:val="00841E4B"/>
    <w:rsid w:val="008723F1"/>
    <w:rsid w:val="008D3015"/>
    <w:rsid w:val="009126F3"/>
    <w:rsid w:val="00926279"/>
    <w:rsid w:val="009E5718"/>
    <w:rsid w:val="00A02DCB"/>
    <w:rsid w:val="00A05A99"/>
    <w:rsid w:val="00B17576"/>
    <w:rsid w:val="00C25D7A"/>
    <w:rsid w:val="00D31B98"/>
    <w:rsid w:val="00D938FD"/>
    <w:rsid w:val="00DC0A75"/>
    <w:rsid w:val="00E44E3C"/>
    <w:rsid w:val="00F2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2470"/>
  <w15:chartTrackingRefBased/>
  <w15:docId w15:val="{60B5F3C1-4A35-4B57-AF1D-D9F14ED0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3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DCF"/>
    <w:rPr>
      <w:color w:val="0563C1" w:themeColor="hyperlink"/>
      <w:u w:val="single"/>
    </w:rPr>
  </w:style>
  <w:style w:type="character" w:styleId="UnresolvedMention">
    <w:name w:val="Unresolved Mention"/>
    <w:basedOn w:val="DefaultParagraphFont"/>
    <w:uiPriority w:val="99"/>
    <w:semiHidden/>
    <w:unhideWhenUsed/>
    <w:rsid w:val="00561DCF"/>
    <w:rPr>
      <w:color w:val="605E5C"/>
      <w:shd w:val="clear" w:color="auto" w:fill="E1DFDD"/>
    </w:rPr>
  </w:style>
  <w:style w:type="table" w:styleId="TableGrid">
    <w:name w:val="Table Grid"/>
    <w:basedOn w:val="TableNormal"/>
    <w:uiPriority w:val="39"/>
    <w:rsid w:val="002E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3015"/>
    <w:rPr>
      <w:rFonts w:cs="Times New Roman"/>
      <w:szCs w:val="24"/>
    </w:rPr>
  </w:style>
  <w:style w:type="paragraph" w:styleId="ListParagraph">
    <w:name w:val="List Paragraph"/>
    <w:basedOn w:val="Normal"/>
    <w:uiPriority w:val="34"/>
    <w:qFormat/>
    <w:rsid w:val="008D3015"/>
    <w:pPr>
      <w:ind w:left="720"/>
      <w:contextualSpacing/>
    </w:pPr>
  </w:style>
  <w:style w:type="character" w:customStyle="1" w:styleId="Heading1Char">
    <w:name w:val="Heading 1 Char"/>
    <w:basedOn w:val="DefaultParagraphFont"/>
    <w:link w:val="Heading1"/>
    <w:uiPriority w:val="9"/>
    <w:rsid w:val="008D30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30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616">
      <w:bodyDiv w:val="1"/>
      <w:marLeft w:val="0"/>
      <w:marRight w:val="0"/>
      <w:marTop w:val="0"/>
      <w:marBottom w:val="0"/>
      <w:divBdr>
        <w:top w:val="none" w:sz="0" w:space="0" w:color="auto"/>
        <w:left w:val="none" w:sz="0" w:space="0" w:color="auto"/>
        <w:bottom w:val="none" w:sz="0" w:space="0" w:color="auto"/>
        <w:right w:val="none" w:sz="0" w:space="0" w:color="auto"/>
      </w:divBdr>
    </w:div>
    <w:div w:id="252202894">
      <w:bodyDiv w:val="1"/>
      <w:marLeft w:val="0"/>
      <w:marRight w:val="0"/>
      <w:marTop w:val="0"/>
      <w:marBottom w:val="0"/>
      <w:divBdr>
        <w:top w:val="none" w:sz="0" w:space="0" w:color="auto"/>
        <w:left w:val="none" w:sz="0" w:space="0" w:color="auto"/>
        <w:bottom w:val="none" w:sz="0" w:space="0" w:color="auto"/>
        <w:right w:val="none" w:sz="0" w:space="0" w:color="auto"/>
      </w:divBdr>
    </w:div>
    <w:div w:id="380403167">
      <w:bodyDiv w:val="1"/>
      <w:marLeft w:val="0"/>
      <w:marRight w:val="0"/>
      <w:marTop w:val="0"/>
      <w:marBottom w:val="0"/>
      <w:divBdr>
        <w:top w:val="none" w:sz="0" w:space="0" w:color="auto"/>
        <w:left w:val="none" w:sz="0" w:space="0" w:color="auto"/>
        <w:bottom w:val="none" w:sz="0" w:space="0" w:color="auto"/>
        <w:right w:val="none" w:sz="0" w:space="0" w:color="auto"/>
      </w:divBdr>
      <w:divsChild>
        <w:div w:id="437873822">
          <w:marLeft w:val="0"/>
          <w:marRight w:val="0"/>
          <w:marTop w:val="0"/>
          <w:marBottom w:val="0"/>
          <w:divBdr>
            <w:top w:val="none" w:sz="0" w:space="0" w:color="auto"/>
            <w:left w:val="none" w:sz="0" w:space="0" w:color="auto"/>
            <w:bottom w:val="none" w:sz="0" w:space="0" w:color="auto"/>
            <w:right w:val="none" w:sz="0" w:space="0" w:color="auto"/>
          </w:divBdr>
          <w:divsChild>
            <w:div w:id="1697342271">
              <w:marLeft w:val="0"/>
              <w:marRight w:val="0"/>
              <w:marTop w:val="0"/>
              <w:marBottom w:val="0"/>
              <w:divBdr>
                <w:top w:val="none" w:sz="0" w:space="0" w:color="auto"/>
                <w:left w:val="none" w:sz="0" w:space="0" w:color="auto"/>
                <w:bottom w:val="none" w:sz="0" w:space="0" w:color="auto"/>
                <w:right w:val="none" w:sz="0" w:space="0" w:color="auto"/>
              </w:divBdr>
              <w:divsChild>
                <w:div w:id="563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01639">
      <w:bodyDiv w:val="1"/>
      <w:marLeft w:val="0"/>
      <w:marRight w:val="0"/>
      <w:marTop w:val="0"/>
      <w:marBottom w:val="0"/>
      <w:divBdr>
        <w:top w:val="none" w:sz="0" w:space="0" w:color="auto"/>
        <w:left w:val="none" w:sz="0" w:space="0" w:color="auto"/>
        <w:bottom w:val="none" w:sz="0" w:space="0" w:color="auto"/>
        <w:right w:val="none" w:sz="0" w:space="0" w:color="auto"/>
      </w:divBdr>
    </w:div>
    <w:div w:id="625430407">
      <w:bodyDiv w:val="1"/>
      <w:marLeft w:val="0"/>
      <w:marRight w:val="0"/>
      <w:marTop w:val="0"/>
      <w:marBottom w:val="0"/>
      <w:divBdr>
        <w:top w:val="none" w:sz="0" w:space="0" w:color="auto"/>
        <w:left w:val="none" w:sz="0" w:space="0" w:color="auto"/>
        <w:bottom w:val="none" w:sz="0" w:space="0" w:color="auto"/>
        <w:right w:val="none" w:sz="0" w:space="0" w:color="auto"/>
      </w:divBdr>
    </w:div>
    <w:div w:id="906302378">
      <w:bodyDiv w:val="1"/>
      <w:marLeft w:val="0"/>
      <w:marRight w:val="0"/>
      <w:marTop w:val="0"/>
      <w:marBottom w:val="0"/>
      <w:divBdr>
        <w:top w:val="none" w:sz="0" w:space="0" w:color="auto"/>
        <w:left w:val="none" w:sz="0" w:space="0" w:color="auto"/>
        <w:bottom w:val="none" w:sz="0" w:space="0" w:color="auto"/>
        <w:right w:val="none" w:sz="0" w:space="0" w:color="auto"/>
      </w:divBdr>
    </w:div>
    <w:div w:id="1299918609">
      <w:bodyDiv w:val="1"/>
      <w:marLeft w:val="0"/>
      <w:marRight w:val="0"/>
      <w:marTop w:val="0"/>
      <w:marBottom w:val="0"/>
      <w:divBdr>
        <w:top w:val="none" w:sz="0" w:space="0" w:color="auto"/>
        <w:left w:val="none" w:sz="0" w:space="0" w:color="auto"/>
        <w:bottom w:val="none" w:sz="0" w:space="0" w:color="auto"/>
        <w:right w:val="none" w:sz="0" w:space="0" w:color="auto"/>
      </w:divBdr>
      <w:divsChild>
        <w:div w:id="1985163750">
          <w:marLeft w:val="0"/>
          <w:marRight w:val="0"/>
          <w:marTop w:val="0"/>
          <w:marBottom w:val="0"/>
          <w:divBdr>
            <w:top w:val="none" w:sz="0" w:space="0" w:color="auto"/>
            <w:left w:val="none" w:sz="0" w:space="0" w:color="auto"/>
            <w:bottom w:val="none" w:sz="0" w:space="0" w:color="auto"/>
            <w:right w:val="none" w:sz="0" w:space="0" w:color="auto"/>
          </w:divBdr>
          <w:divsChild>
            <w:div w:id="1009601381">
              <w:marLeft w:val="0"/>
              <w:marRight w:val="0"/>
              <w:marTop w:val="0"/>
              <w:marBottom w:val="0"/>
              <w:divBdr>
                <w:top w:val="none" w:sz="0" w:space="0" w:color="auto"/>
                <w:left w:val="none" w:sz="0" w:space="0" w:color="auto"/>
                <w:bottom w:val="none" w:sz="0" w:space="0" w:color="auto"/>
                <w:right w:val="none" w:sz="0" w:space="0" w:color="auto"/>
              </w:divBdr>
              <w:divsChild>
                <w:div w:id="670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86929">
      <w:bodyDiv w:val="1"/>
      <w:marLeft w:val="0"/>
      <w:marRight w:val="0"/>
      <w:marTop w:val="0"/>
      <w:marBottom w:val="0"/>
      <w:divBdr>
        <w:top w:val="none" w:sz="0" w:space="0" w:color="auto"/>
        <w:left w:val="none" w:sz="0" w:space="0" w:color="auto"/>
        <w:bottom w:val="none" w:sz="0" w:space="0" w:color="auto"/>
        <w:right w:val="none" w:sz="0" w:space="0" w:color="auto"/>
      </w:divBdr>
    </w:div>
    <w:div w:id="1801415965">
      <w:bodyDiv w:val="1"/>
      <w:marLeft w:val="0"/>
      <w:marRight w:val="0"/>
      <w:marTop w:val="0"/>
      <w:marBottom w:val="0"/>
      <w:divBdr>
        <w:top w:val="none" w:sz="0" w:space="0" w:color="auto"/>
        <w:left w:val="none" w:sz="0" w:space="0" w:color="auto"/>
        <w:bottom w:val="none" w:sz="0" w:space="0" w:color="auto"/>
        <w:right w:val="none" w:sz="0" w:space="0" w:color="auto"/>
      </w:divBdr>
    </w:div>
    <w:div w:id="209114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40537-015-0025-0" TargetMode="External"/><Relationship Id="rId3" Type="http://schemas.openxmlformats.org/officeDocument/2006/relationships/settings" Target="settings.xml"/><Relationship Id="rId7" Type="http://schemas.openxmlformats.org/officeDocument/2006/relationships/hyperlink" Target="https://doi.org/10.3390/bdcc70200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5</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makokha</dc:creator>
  <cp:keywords/>
  <dc:description/>
  <cp:lastModifiedBy>Sasi Dhar Yemukapati (symkpati)</cp:lastModifiedBy>
  <cp:revision>17</cp:revision>
  <dcterms:created xsi:type="dcterms:W3CDTF">2023-11-10T14:39:00Z</dcterms:created>
  <dcterms:modified xsi:type="dcterms:W3CDTF">2023-12-09T05:20:00Z</dcterms:modified>
</cp:coreProperties>
</file>