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0"/>
        <w:jc w:val="center"/>
      </w:pPr>
      <w:r>
        <w:rPr>
          <w:rFonts w:ascii="Arial" w:cs="Arial" w:eastAsia="Arial" w:hAnsi="Arial"/>
          <w:b/>
          <w:bCs/>
          <w:color w:val="1E3A8A"/>
          <w:sz w:val="48"/>
          <w:szCs w:val="48"/>
        </w:rPr>
        <w:t xml:space="preserve">USE CASE REVIEW</w:t>
      </w:r>
    </w:p>
    <w:p>
      <w:pPr>
        <w:spacing w:after="800" w:before="100"/>
        <w:jc w:val="center"/>
      </w:pPr>
      <w:r>
        <w:rPr>
          <w:rFonts w:ascii="Arial" w:cs="Arial" w:eastAsia="Arial" w:hAnsi="Arial"/>
          <w:i/>
          <w:iCs/>
          <w:color w:val="475569"/>
          <w:sz w:val="28"/>
          <w:szCs w:val="28"/>
        </w:rPr>
        <w:t xml:space="preserve">System Actors &amp; Business Workflows Analysis</w:t>
      </w:r>
    </w:p>
    <w:p>
      <w:pPr>
        <w:spacing w:after="100" w:before="2000"/>
        <w:jc w:val="center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Prepared for: Internship Submission &amp; Review Presentation</w:t>
      </w:r>
    </w:p>
    <w:p>
      <w:pPr>
        <w:spacing w:after="100" w:before="100"/>
        <w:jc w:val="center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Role: Student 3 – Testing &amp; Deployment</w:t>
      </w:r>
    </w:p>
    <w:p>
      <w:pPr>
        <w:spacing w:after="100" w:before="100"/>
        <w:jc w:val="center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Author: V. Sasidhar Reddy</w:t>
      </w:r>
    </w:p>
    <w:p>
      <w:pPr>
        <w:spacing w:after="1000" w:before="100"/>
        <w:jc w:val="center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Date: June 18, 2026</w:t>
      </w:r>
    </w:p>
    <w:p>
      <w:pPr>
        <w:pageBreakBefore/>
      </w:pPr>
    </w:p>
    <w:p>
      <w:pPr>
        <w:pStyle w:val="Heading1"/>
        <w:keepNext/>
        <w:spacing w:after="150" w:before="400"/>
      </w:pPr>
      <w:r>
        <w:rPr>
          <w:rFonts w:ascii="Arial" w:cs="Arial" w:eastAsia="Arial" w:hAnsi="Arial"/>
          <w:b/>
          <w:bCs/>
          <w:color w:val="1E3A8A"/>
          <w:sz w:val="32"/>
          <w:szCs w:val="32"/>
        </w:rPr>
        <w:t xml:space="preserve">1. System Actors &amp; Available Actions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The Corporate Bulk Rental Portal serves 9 distinct business actors, who are modeled under client-side or admin-side system privileges: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Corporate Client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Actions Available: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Create client account, submit bulk rental requests, view company profile, search requests, view quotation terms, and check request status history.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Missing Actions: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Approve or decline quotation directly from the details page, cancel active requests, or request custom pricing adjustments.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Dependencies: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Requires standard registration and linking of a Company record.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Validation Checks: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Verify corporate email domains, KYC documentation details.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Event Organizer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Actions Available: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Submit bulk rental requests, input event names and specific dates, specify multiple device types for short-duration rentals.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Missing Actions: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Request special event support services (e.g. onsite setup technician), extend rental dates on short notice.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Dependencies: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Rental dates must fall within the event duration.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Validation Checks: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Verify that device availability matches the requested dates.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Institutional Client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Actions Available: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Request bulk hardware packages (desktops, laptops, monitors) for educational campuses or labs.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Missing Actions: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Upload institutional tax-exemption documents, request split shipments across multiple institutional branches.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Dependencies: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Requires verification of institutional credentials.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Validation Checks: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Bulk volume threshold checks (minimum order counts).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Rental Admin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Actions Available: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View all incoming requests, update request status, draft and issue quotations, track status history, and monitor system KPIs.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Missing Actions: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Assign requests to specific account managers or assign support technicians to active orders.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Dependencies: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Requires full administrator profile privileges.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Validation Checks: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Strict validation on status progressions (e.g., cannot revert Completed status to Pending).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Inventory Manager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Actions Available: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View the catalog of devices, update device availability quantities, and set daily standard pricing rates.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Missing Actions: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Track specific hardware serial numbers, monitor physical location of items, log devices under repair.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Dependencies: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Direct write access to the Devices database table.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Validation Checks: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Device quantity cannot be set to a negative value.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Logistics Coordinator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Actions Available: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View client requests, check delivery locations, monitor status transitions.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Missing Actions: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Assign delivery dispatch agents, upload digital delivery signatures, record GPS delivery coordinates.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Dependencies: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Requires request to be in 'Allocated' or 'Approved' status.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Validation Checks: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Address syntax validation, delivery slot scheduling conflicts check.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Accounts Staff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Actions Available: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View approved quotations and compute totals.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Missing Actions: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Generate tax invoices, verify payment receipts, log security deposit refunds.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Dependencies: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Requires client to have approved the quotation.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Validation Checks: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Invoice amounts must match approved quotations.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Service Technician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Actions Available: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View device list.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Missing Actions: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Complete return check-lists (verifying serial numbers, testing device boots, checking screen damage), record maintenance logs.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Dependencies: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Requires order status to be in 'Delivered' or 'Completed' status.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Validation Checks: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Verification of functional vs damaged devices.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Corporate Account Manager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Actions Available: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View client companies and rental requests.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Missing Actions: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Apply custom discount rates for priority corporate clients, verify corporate KYC documents.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Dependencies: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Linkage to client companies.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Validation Checks: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Audit trail validation for custom quote overrides.</w:t>
      </w:r>
    </w:p>
    <w:p>
      <w:pPr>
        <w:pStyle w:val="Heading1"/>
        <w:keepNext/>
        <w:spacing w:after="150" w:before="400"/>
      </w:pPr>
      <w:r>
        <w:rPr>
          <w:rFonts w:ascii="Arial" w:cs="Arial" w:eastAsia="Arial" w:hAnsi="Arial"/>
          <w:b/>
          <w:bCs/>
          <w:color w:val="1E3A8A"/>
          <w:sz w:val="32"/>
          <w:szCs w:val="32"/>
        </w:rPr>
        <w:t xml:space="preserve">2. Use Case Matrix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Core Use Cases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Corporate Client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Account Registration, Request Submission, Status Tracking, Quote Review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Partially Complete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Core actions are functional, but online quote approval/rejection buttons are missing from the UI.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Event Organizer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Date-Specific Rental Request, Location Specification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Complete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Enquiry form collects event dates and location. Short-term rentals work.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Institutional Client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Bulk Volume Rental Request, Institution Profiling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Partially Complete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Supports large quantity requests, but lacks tax-exemption document upload.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Rental Admin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Request Review, Quotation Generation, Status Lifecycle Operations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Complete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Admin dashboard, quotation writer, and status history logs are fully operational.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Inventory Manager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Stock Counting, Daily Pricing Configuration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Partially Complete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Can edit device quantities and rates, but lacks serial-number tracking.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Logistics Coordinator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Delivery Tracking, Route Check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Incomplete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No dedicated workflow UI. Currently uses shared admin view to change status.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Accounts Staff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Invoice Generation, Payment Logging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Incomplete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Invoice module lacks payment verification checks and refund tracking.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Service Technician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Return Audit, Condition Check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Incomplete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No return checklist or QA dashboard implemented in the frontend UI.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Corporate Account Manager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KYC Verification, Custom Quotations Override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Partially Complete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Admin can write custom quotations, but direct KYC verification panel is missing.</w:t>
            </w:r>
          </w:p>
        </w:tc>
      </w:tr>
    </w:tbl>
    <w:p>
      <w:pPr>
        <w:pStyle w:val="Heading1"/>
        <w:keepNext/>
        <w:spacing w:after="150" w:before="400"/>
      </w:pPr>
      <w:r>
        <w:rPr>
          <w:rFonts w:ascii="Arial" w:cs="Arial" w:eastAsia="Arial" w:hAnsi="Arial"/>
          <w:b/>
          <w:bCs/>
          <w:color w:val="1E3A8A"/>
          <w:sz w:val="32"/>
          <w:szCs w:val="32"/>
        </w:rPr>
        <w:t xml:space="preserve">3. Completeness Review &amp; Missing Workflows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The database schema represents a simplified two-role architecture (admin vs client), enforcing row-level security (RLS) policies using the profiles table. While this structure securely handles authentication and basic access control, it creates significant gaps when mapped to complex corporate business workflows: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Overprivileged Admin Roles: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The logistics coordinator, accounts staff, service technician, and corporate account manager all share the general 'admin' database role. As a result, a service technician has access to invoice values and revenue stats, and accounts staff could inadvertently modify device quantities or mark orders as delivered.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Return Checklist Workflow: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There is no system capability for a technician to complete a checklist when devices return, which is essential to trigger deposit refunds or record damage fees.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Billing &amp; Payment Audit Workflow: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Payment receipts cannot be uploaded or verified by accounts staff within the application. Statuses are transitioned to 'Completed' manually without actual invoice payment audits.</w:t>
      </w:r>
    </w:p>
    <w:p>
      <w:pPr>
        <w:pStyle w:val="Heading1"/>
        <w:keepNext/>
        <w:spacing w:after="150" w:before="400"/>
      </w:pPr>
      <w:r>
        <w:rPr>
          <w:rFonts w:ascii="Arial" w:cs="Arial" w:eastAsia="Arial" w:hAnsi="Arial"/>
          <w:b/>
          <w:bCs/>
          <w:color w:val="1E3A8A"/>
          <w:sz w:val="32"/>
          <w:szCs w:val="32"/>
        </w:rPr>
        <w:t xml:space="preserve">4. Suggested Improvements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To achieve a secure, enterprise-grade architecture that aligns with all system actors, we recommend the following enhancements: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Fine-Grained Role Mapping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Modify the profiles table to include a sub_role column, defining specific scopes: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profiles (id, email, role ['client', 'admin'], sub_role ['rental_admin', 'inventory_manager', 'logistics', 'accounts', 'technician', 'account_manager'])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Sub-Role Row Level Security (RLS)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Define specialized RLS policies. For instance, restrict update permissions on the devices table to inventory managers, and limit status history insertions for 'Delivered' or 'Allocated' strictly to logistics sub-roles.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Technical Verification Workflows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Implement a returned_items table linked to rental_requests. When a technician logs in, they should see a checklist view allowing them to input the quantity of returned devices, log serial numbers, and tag damaged hardware. If damage is reported, the system should auto-notify accounts staff to adjust the deposit refund.</w:t>
      </w:r>
    </w:p>
    <w:p>
      <w:pPr>
        <w:pStyle w:val="Heading1"/>
        <w:keepNext/>
        <w:spacing w:after="150" w:before="400"/>
      </w:pPr>
      <w:r>
        <w:rPr>
          <w:rFonts w:ascii="Arial" w:cs="Arial" w:eastAsia="Arial" w:hAnsi="Arial"/>
          <w:b/>
          <w:bCs/>
          <w:color w:val="1E3A8A"/>
          <w:sz w:val="32"/>
          <w:szCs w:val="32"/>
        </w:rPr>
        <w:t xml:space="preserve">5. Final Approval Summary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Approval Status: APPROVED WITH RECOMMENDATIONS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The system successfully models the core client-to-admin business cycle, which satisfies the requirements of Review Milestone 2. Implementing the suggested fine-grained sub-roles (RBAC) and return checklist tables in future sprints will elevate the portal from a working prototype to a secure commercial B2B product.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2026-06-18T05:56:06.661Z</dcterms:created>
  <dcterms:modified xsi:type="dcterms:W3CDTF">2026-06-18T05:56:06.661Z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