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8"/>
          <w:sz w:val="56"/>
        </w:rPr>
        <w:t>DS301 Lab 8</w:t>
      </w:r>
    </w:p>
    <w:p>
      <w:pPr>
        <w:spacing w:after="400"/>
        <w:jc w:val="center"/>
      </w:pPr>
      <w:r>
        <w:rPr>
          <w:rFonts w:ascii="Aptos Display" w:hAnsi="Aptos Display"/>
          <w:b/>
          <w:color w:val="2E74B5"/>
          <w:sz w:val="42"/>
        </w:rPr>
        <w:t>Optimized Breast Cancer Classification Models</w:t>
      </w:r>
    </w:p>
    <w:tbl>
      <w:tblPr>
        <w:tblW w:type="auto" w:w="0"/>
        <w:jc w:val="center"/>
        <w:tblLook w:firstColumn="1" w:firstRow="1" w:lastColumn="0" w:lastRow="0" w:noHBand="0" w:noVBand="1" w:val="04A0"/>
      </w:tblPr>
      <w:tblGrid>
        <w:gridCol w:w="9994"/>
      </w:tblGrid>
      <w:tr>
        <w:tc>
          <w:tcPr>
            <w:tcW w:type="dxa" w:w="7920"/>
            <w:shd w:fill="2E75B5"/>
          </w:tcPr>
          <w:p>
            <w:pPr>
              <w:spacing w:after="0" w:before="0"/>
            </w:pPr>
          </w:p>
        </w:tc>
      </w:tr>
    </w:tbl>
    <w:p>
      <w:pPr>
        <w:spacing w:before="560"/>
        <w:jc w:val="center"/>
      </w:pPr>
      <w:r>
        <w:rPr>
          <w:rFonts w:ascii="Aptos" w:hAnsi="Aptos"/>
          <w:b/>
          <w:sz w:val="26"/>
        </w:rPr>
        <w:t>Student Name: [Enter Your Full Name]</w:t>
      </w:r>
    </w:p>
    <w:p>
      <w:pPr>
        <w:spacing w:after="60"/>
        <w:jc w:val="center"/>
      </w:pPr>
      <w:r>
        <w:rPr>
          <w:rFonts w:ascii="Aptos" w:hAnsi="Aptos"/>
          <w:sz w:val="22"/>
        </w:rPr>
        <w:t>Course: DS301</w:t>
      </w:r>
    </w:p>
    <w:p>
      <w:pPr>
        <w:spacing w:after="60"/>
        <w:jc w:val="center"/>
      </w:pPr>
      <w:r>
        <w:rPr>
          <w:rFonts w:ascii="Aptos" w:hAnsi="Aptos"/>
          <w:sz w:val="22"/>
        </w:rPr>
        <w:t>Dataset: Breast_Cancer_Data_Set.csv</w:t>
      </w:r>
    </w:p>
    <w:p>
      <w:pPr>
        <w:spacing w:after="60"/>
        <w:jc w:val="center"/>
      </w:pPr>
      <w:r>
        <w:rPr>
          <w:rFonts w:ascii="Aptos" w:hAnsi="Aptos"/>
          <w:sz w:val="22"/>
        </w:rPr>
        <w:t>Prepared: August 2026</w:t>
      </w:r>
    </w:p>
    <w:p>
      <w:pPr>
        <w:spacing w:before="900"/>
        <w:jc w:val="center"/>
      </w:pPr>
      <w:r>
        <w:rPr>
          <w:rFonts w:ascii="Aptos" w:hAnsi="Aptos"/>
          <w:i/>
          <w:color w:val="5F5F5F"/>
          <w:sz w:val="19"/>
        </w:rPr>
        <w:t>Accompanying file: DS301_Lab8_Breast_Cancer_Classification.ipynb</w:t>
      </w:r>
    </w:p>
    <w:p>
      <w:r>
        <w:br w:type="page"/>
      </w:r>
    </w:p>
    <w:p>
      <w:pPr>
        <w:pStyle w:val="Heading1"/>
      </w:pPr>
      <w:r>
        <w:t>Executive Summary</w:t>
      </w:r>
    </w:p>
    <w:tbl>
      <w:tblPr>
        <w:tblW w:type="auto" w:w="0"/>
        <w:jc w:val="center"/>
        <w:tblLook w:firstColumn="1" w:firstRow="1" w:lastColumn="0" w:lastRow="0" w:noHBand="0" w:noVBand="1" w:val="04A0"/>
      </w:tblPr>
      <w:tblGrid>
        <w:gridCol w:w="9994"/>
      </w:tblGrid>
      <w:tr>
        <w:tc>
          <w:tcPr>
            <w:tcW w:type="dxa" w:w="9994"/>
            <w:shd w:fill="EAF1F8"/>
            <w:tcMar>
              <w:top w:w="180" w:type="dxa"/>
              <w:start w:w="180" w:type="dxa"/>
              <w:bottom w:w="180" w:type="dxa"/>
              <w:end w:w="180" w:type="dxa"/>
            </w:tcMar>
          </w:tcPr>
          <w:p>
            <w:pPr>
              <w:spacing w:after="100"/>
            </w:pPr>
            <w:r>
              <w:rPr>
                <w:rFonts w:ascii="Aptos" w:hAnsi="Aptos"/>
                <w:b/>
                <w:color w:val="1F4E78"/>
                <w:sz w:val="24"/>
              </w:rPr>
              <w:t>Recommended model: Logistic Regression</w:t>
            </w:r>
          </w:p>
          <w:p>
            <w:pPr>
              <w:spacing w:after="0"/>
            </w:pPr>
            <w:r>
              <w:rPr>
                <w:rFonts w:ascii="Aptos" w:hAnsi="Aptos"/>
                <w:sz w:val="21"/>
              </w:rPr>
              <w:t>After hyperparameter tuning with stratified five-fold cross-validation, Logistic Regression achieved the highest held-out ROC-AUC (0.9964), accuracy (97.37%), malignant sensitivity (95.24%), and F1-score (96.39%). It produced only two false negatives and one false positive on the test set.</w:t>
            </w:r>
          </w:p>
        </w:tc>
      </w:tr>
    </w:tbl>
    <w:p>
      <w:pPr>
        <w:spacing w:after="140" w:line="259" w:lineRule="auto"/>
      </w:pPr>
      <w:r>
        <w:rPr>
          <w:rFonts w:ascii="Aptos" w:hAnsi="Aptos"/>
          <w:sz w:val="21"/>
        </w:rPr>
        <w:t>The analysis optimized Logistic Regression, K-Nearest Neighbors, and Decision Tree classifiers, compared them using ROC curves and ROC-AUC, interpreted the results, and selected the best model. The full executable process is provided in the accompanying Jupyter notebook.</w:t>
      </w:r>
    </w:p>
    <w:p>
      <w:pPr>
        <w:pStyle w:val="Heading1"/>
      </w:pPr>
      <w:r>
        <w:t>1. Lab Requirements</w:t>
      </w:r>
    </w:p>
    <w:p>
      <w:pPr>
        <w:spacing w:after="140" w:line="259" w:lineRule="auto"/>
      </w:pPr>
      <w:r>
        <w:rPr>
          <w:rFonts w:ascii="Aptos" w:hAnsi="Aptos"/>
          <w:sz w:val="21"/>
        </w:rPr>
        <w:t>The lab instructions require the following tasks to be completed on the breast cancer dataset:</w:t>
      </w:r>
    </w:p>
    <w:p>
      <w:pPr>
        <w:pStyle w:val="ListNumber"/>
        <w:spacing w:after="60"/>
      </w:pPr>
      <w:r>
        <w:rPr>
          <w:rFonts w:ascii="Aptos" w:hAnsi="Aptos"/>
          <w:sz w:val="21"/>
        </w:rPr>
        <w:t>Create the best and optimal Logistic Regression, KNN, and Decision Tree classification models.</w:t>
      </w:r>
    </w:p>
    <w:p>
      <w:pPr>
        <w:pStyle w:val="ListNumber"/>
        <w:spacing w:after="60"/>
      </w:pPr>
      <w:r>
        <w:rPr>
          <w:rFonts w:ascii="Aptos" w:hAnsi="Aptos"/>
          <w:sz w:val="21"/>
        </w:rPr>
        <w:t>Compare all optimized models using ROC curves and ROC-AUC scores.</w:t>
      </w:r>
    </w:p>
    <w:p>
      <w:pPr>
        <w:pStyle w:val="ListNumber"/>
        <w:spacing w:after="60"/>
      </w:pPr>
      <w:r>
        <w:rPr>
          <w:rFonts w:ascii="Aptos" w:hAnsi="Aptos"/>
          <w:sz w:val="21"/>
        </w:rPr>
        <w:t>Interpret the results and recommend the best model for the problem and dataset.</w:t>
      </w:r>
    </w:p>
    <w:p>
      <w:pPr>
        <w:spacing w:after="140" w:line="259" w:lineRule="auto"/>
      </w:pPr>
      <w:r>
        <w:rPr>
          <w:rFonts w:ascii="Aptos" w:hAnsi="Aptos"/>
          <w:sz w:val="21"/>
        </w:rPr>
        <w:t>The notebook also includes explanations and rationale as Markdown, as requested. A student-name placeholder is included at the top of both deliverables and should be replaced before submission.</w:t>
      </w:r>
    </w:p>
    <w:p>
      <w:pPr>
        <w:pStyle w:val="Heading1"/>
      </w:pPr>
      <w:r>
        <w:t>2. Dataset Overview</w:t>
      </w:r>
    </w:p>
    <w:p>
      <w:pPr>
        <w:spacing w:after="140" w:line="259" w:lineRule="auto"/>
      </w:pPr>
      <w:r>
        <w:rPr>
          <w:rFonts w:ascii="Aptos" w:hAnsi="Aptos"/>
          <w:sz w:val="21"/>
        </w:rPr>
        <w:t>The supplied CSV contains 569 observations and 33 original columns. After removing the identifier, target, and empty column, 30 numeric predictors remain for modelling.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600"/>
            <w:vAlign w:val="center"/>
            <w:shd w:fill="1F4E78"/>
            <w:tcMar>
              <w:top w:w="80" w:type="dxa"/>
              <w:start w:w="90" w:type="dxa"/>
              <w:bottom w:w="80" w:type="dxa"/>
              <w:end w:w="90" w:type="dxa"/>
            </w:tcMar>
          </w:tcPr>
          <w:p>
            <w:pPr>
              <w:jc w:val="center"/>
            </w:pPr>
            <w:r>
              <w:rPr>
                <w:rFonts w:ascii="Aptos" w:hAnsi="Aptos"/>
                <w:b/>
                <w:color w:val="FFFFFF"/>
                <w:sz w:val="19"/>
              </w:rPr>
              <w:t>Dataset item</w:t>
            </w:r>
          </w:p>
        </w:tc>
        <w:tc>
          <w:tcPr>
            <w:tcW w:type="dxa" w:w="5040"/>
            <w:vAlign w:val="center"/>
            <w:shd w:fill="1F4E78"/>
            <w:tcMar>
              <w:top w:w="80" w:type="dxa"/>
              <w:start w:w="90" w:type="dxa"/>
              <w:bottom w:w="80" w:type="dxa"/>
              <w:end w:w="90" w:type="dxa"/>
            </w:tcMar>
          </w:tcPr>
          <w:p>
            <w:pPr>
              <w:jc w:val="center"/>
            </w:pPr>
            <w:r>
              <w:rPr>
                <w:rFonts w:ascii="Aptos" w:hAnsi="Aptos"/>
                <w:b/>
                <w:color w:val="FFFFFF"/>
                <w:sz w:val="19"/>
              </w:rPr>
              <w:t>Result</w:t>
            </w:r>
          </w:p>
        </w:tc>
      </w:tr>
      <w:tr>
        <w:tc>
          <w:tcPr>
            <w:tcW w:type="dxa" w:w="3600"/>
            <w:vAlign w:val="center"/>
            <w:tcMar>
              <w:top w:w="80" w:type="dxa"/>
              <w:start w:w="90" w:type="dxa"/>
              <w:bottom w:w="80" w:type="dxa"/>
              <w:end w:w="90" w:type="dxa"/>
            </w:tcMar>
          </w:tcPr>
          <w:p>
            <w:pPr>
              <w:jc w:val="left"/>
            </w:pPr>
            <w:r>
              <w:rPr>
                <w:rFonts w:ascii="Aptos" w:hAnsi="Aptos"/>
                <w:sz w:val="19"/>
              </w:rPr>
              <w:t>Rows</w:t>
            </w:r>
          </w:p>
        </w:tc>
        <w:tc>
          <w:tcPr>
            <w:tcW w:type="dxa" w:w="5040"/>
            <w:vAlign w:val="center"/>
            <w:tcMar>
              <w:top w:w="80" w:type="dxa"/>
              <w:start w:w="90" w:type="dxa"/>
              <w:bottom w:w="80" w:type="dxa"/>
              <w:end w:w="90" w:type="dxa"/>
            </w:tcMar>
          </w:tcPr>
          <w:p>
            <w:pPr>
              <w:jc w:val="center"/>
            </w:pPr>
            <w:r>
              <w:rPr>
                <w:rFonts w:ascii="Aptos" w:hAnsi="Aptos"/>
                <w:sz w:val="19"/>
              </w:rPr>
              <w:t>569</w:t>
            </w:r>
          </w:p>
        </w:tc>
      </w:tr>
      <w:tr>
        <w:tc>
          <w:tcPr>
            <w:tcW w:type="dxa" w:w="3600"/>
            <w:shd w:fill="EAF1F8"/>
            <w:vAlign w:val="center"/>
            <w:tcMar>
              <w:top w:w="80" w:type="dxa"/>
              <w:start w:w="90" w:type="dxa"/>
              <w:bottom w:w="80" w:type="dxa"/>
              <w:end w:w="90" w:type="dxa"/>
            </w:tcMar>
          </w:tcPr>
          <w:p>
            <w:pPr>
              <w:jc w:val="left"/>
            </w:pPr>
            <w:r>
              <w:rPr>
                <w:rFonts w:ascii="Aptos" w:hAnsi="Aptos"/>
                <w:sz w:val="19"/>
              </w:rPr>
              <w:t>Original columns</w:t>
            </w:r>
          </w:p>
        </w:tc>
        <w:tc>
          <w:tcPr>
            <w:tcW w:type="dxa" w:w="5040"/>
            <w:shd w:fill="EAF1F8"/>
            <w:vAlign w:val="center"/>
            <w:tcMar>
              <w:top w:w="80" w:type="dxa"/>
              <w:start w:w="90" w:type="dxa"/>
              <w:bottom w:w="80" w:type="dxa"/>
              <w:end w:w="90" w:type="dxa"/>
            </w:tcMar>
          </w:tcPr>
          <w:p>
            <w:pPr>
              <w:jc w:val="center"/>
            </w:pPr>
            <w:r>
              <w:rPr>
                <w:rFonts w:ascii="Aptos" w:hAnsi="Aptos"/>
                <w:sz w:val="19"/>
              </w:rPr>
              <w:t>33</w:t>
            </w:r>
          </w:p>
        </w:tc>
      </w:tr>
      <w:tr>
        <w:tc>
          <w:tcPr>
            <w:tcW w:type="dxa" w:w="3600"/>
            <w:vAlign w:val="center"/>
            <w:tcMar>
              <w:top w:w="80" w:type="dxa"/>
              <w:start w:w="90" w:type="dxa"/>
              <w:bottom w:w="80" w:type="dxa"/>
              <w:end w:w="90" w:type="dxa"/>
            </w:tcMar>
          </w:tcPr>
          <w:p>
            <w:pPr>
              <w:jc w:val="left"/>
            </w:pPr>
            <w:r>
              <w:rPr>
                <w:rFonts w:ascii="Aptos" w:hAnsi="Aptos"/>
                <w:sz w:val="19"/>
              </w:rPr>
              <w:t>Predictor variables used</w:t>
            </w:r>
          </w:p>
        </w:tc>
        <w:tc>
          <w:tcPr>
            <w:tcW w:type="dxa" w:w="5040"/>
            <w:vAlign w:val="center"/>
            <w:tcMar>
              <w:top w:w="80" w:type="dxa"/>
              <w:start w:w="90" w:type="dxa"/>
              <w:bottom w:w="80" w:type="dxa"/>
              <w:end w:w="90" w:type="dxa"/>
            </w:tcMar>
          </w:tcPr>
          <w:p>
            <w:pPr>
              <w:jc w:val="center"/>
            </w:pPr>
            <w:r>
              <w:rPr>
                <w:rFonts w:ascii="Aptos" w:hAnsi="Aptos"/>
                <w:sz w:val="19"/>
              </w:rPr>
              <w:t>30 numeric features</w:t>
            </w:r>
          </w:p>
        </w:tc>
      </w:tr>
      <w:tr>
        <w:tc>
          <w:tcPr>
            <w:tcW w:type="dxa" w:w="3600"/>
            <w:shd w:fill="EAF1F8"/>
            <w:vAlign w:val="center"/>
            <w:tcMar>
              <w:top w:w="80" w:type="dxa"/>
              <w:start w:w="90" w:type="dxa"/>
              <w:bottom w:w="80" w:type="dxa"/>
              <w:end w:w="90" w:type="dxa"/>
            </w:tcMar>
          </w:tcPr>
          <w:p>
            <w:pPr>
              <w:jc w:val="left"/>
            </w:pPr>
            <w:r>
              <w:rPr>
                <w:rFonts w:ascii="Aptos" w:hAnsi="Aptos"/>
                <w:sz w:val="19"/>
              </w:rPr>
              <w:t>Target variable</w:t>
            </w:r>
          </w:p>
        </w:tc>
        <w:tc>
          <w:tcPr>
            <w:tcW w:type="dxa" w:w="5040"/>
            <w:shd w:fill="EAF1F8"/>
            <w:vAlign w:val="center"/>
            <w:tcMar>
              <w:top w:w="80" w:type="dxa"/>
              <w:start w:w="90" w:type="dxa"/>
              <w:bottom w:w="80" w:type="dxa"/>
              <w:end w:w="90" w:type="dxa"/>
            </w:tcMar>
          </w:tcPr>
          <w:p>
            <w:pPr>
              <w:jc w:val="center"/>
            </w:pPr>
            <w:r>
              <w:rPr>
                <w:rFonts w:ascii="Aptos" w:hAnsi="Aptos"/>
                <w:sz w:val="19"/>
              </w:rPr>
              <w:t>diagnosis</w:t>
            </w:r>
          </w:p>
        </w:tc>
      </w:tr>
      <w:tr>
        <w:tc>
          <w:tcPr>
            <w:tcW w:type="dxa" w:w="3600"/>
            <w:vAlign w:val="center"/>
            <w:tcMar>
              <w:top w:w="80" w:type="dxa"/>
              <w:start w:w="90" w:type="dxa"/>
              <w:bottom w:w="80" w:type="dxa"/>
              <w:end w:w="90" w:type="dxa"/>
            </w:tcMar>
          </w:tcPr>
          <w:p>
            <w:pPr>
              <w:jc w:val="left"/>
            </w:pPr>
            <w:r>
              <w:rPr>
                <w:rFonts w:ascii="Aptos" w:hAnsi="Aptos"/>
                <w:sz w:val="19"/>
              </w:rPr>
              <w:t>Benign cases</w:t>
            </w:r>
          </w:p>
        </w:tc>
        <w:tc>
          <w:tcPr>
            <w:tcW w:type="dxa" w:w="5040"/>
            <w:vAlign w:val="center"/>
            <w:tcMar>
              <w:top w:w="80" w:type="dxa"/>
              <w:start w:w="90" w:type="dxa"/>
              <w:bottom w:w="80" w:type="dxa"/>
              <w:end w:w="90" w:type="dxa"/>
            </w:tcMar>
          </w:tcPr>
          <w:p>
            <w:pPr>
              <w:jc w:val="center"/>
            </w:pPr>
            <w:r>
              <w:rPr>
                <w:rFonts w:ascii="Aptos" w:hAnsi="Aptos"/>
                <w:sz w:val="19"/>
              </w:rPr>
              <w:t>357 (62.74%)</w:t>
            </w:r>
          </w:p>
        </w:tc>
      </w:tr>
      <w:tr>
        <w:tc>
          <w:tcPr>
            <w:tcW w:type="dxa" w:w="3600"/>
            <w:shd w:fill="EAF1F8"/>
            <w:vAlign w:val="center"/>
            <w:tcMar>
              <w:top w:w="80" w:type="dxa"/>
              <w:start w:w="90" w:type="dxa"/>
              <w:bottom w:w="80" w:type="dxa"/>
              <w:end w:w="90" w:type="dxa"/>
            </w:tcMar>
          </w:tcPr>
          <w:p>
            <w:pPr>
              <w:jc w:val="left"/>
            </w:pPr>
            <w:r>
              <w:rPr>
                <w:rFonts w:ascii="Aptos" w:hAnsi="Aptos"/>
                <w:sz w:val="19"/>
              </w:rPr>
              <w:t>Malignant cases</w:t>
            </w:r>
          </w:p>
        </w:tc>
        <w:tc>
          <w:tcPr>
            <w:tcW w:type="dxa" w:w="5040"/>
            <w:shd w:fill="EAF1F8"/>
            <w:vAlign w:val="center"/>
            <w:tcMar>
              <w:top w:w="80" w:type="dxa"/>
              <w:start w:w="90" w:type="dxa"/>
              <w:bottom w:w="80" w:type="dxa"/>
              <w:end w:w="90" w:type="dxa"/>
            </w:tcMar>
          </w:tcPr>
          <w:p>
            <w:pPr>
              <w:jc w:val="center"/>
            </w:pPr>
            <w:r>
              <w:rPr>
                <w:rFonts w:ascii="Aptos" w:hAnsi="Aptos"/>
                <w:sz w:val="19"/>
              </w:rPr>
              <w:t>212 (37.26%)</w:t>
            </w:r>
          </w:p>
        </w:tc>
      </w:tr>
      <w:tr>
        <w:tc>
          <w:tcPr>
            <w:tcW w:type="dxa" w:w="3600"/>
            <w:vAlign w:val="center"/>
            <w:tcMar>
              <w:top w:w="80" w:type="dxa"/>
              <w:start w:w="90" w:type="dxa"/>
              <w:bottom w:w="80" w:type="dxa"/>
              <w:end w:w="90" w:type="dxa"/>
            </w:tcMar>
          </w:tcPr>
          <w:p>
            <w:pPr>
              <w:jc w:val="left"/>
            </w:pPr>
            <w:r>
              <w:rPr>
                <w:rFonts w:ascii="Aptos" w:hAnsi="Aptos"/>
                <w:sz w:val="19"/>
              </w:rPr>
              <w:t>Duplicate rows</w:t>
            </w:r>
          </w:p>
        </w:tc>
        <w:tc>
          <w:tcPr>
            <w:tcW w:type="dxa" w:w="5040"/>
            <w:vAlign w:val="center"/>
            <w:tcMar>
              <w:top w:w="80" w:type="dxa"/>
              <w:start w:w="90" w:type="dxa"/>
              <w:bottom w:w="80" w:type="dxa"/>
              <w:end w:w="90" w:type="dxa"/>
            </w:tcMar>
          </w:tcPr>
          <w:p>
            <w:pPr>
              <w:jc w:val="center"/>
            </w:pPr>
            <w:r>
              <w:rPr>
                <w:rFonts w:ascii="Aptos" w:hAnsi="Aptos"/>
                <w:sz w:val="19"/>
              </w:rPr>
              <w:t>0</w:t>
            </w:r>
          </w:p>
        </w:tc>
      </w:tr>
      <w:tr>
        <w:tc>
          <w:tcPr>
            <w:tcW w:type="dxa" w:w="3600"/>
            <w:shd w:fill="EAF1F8"/>
            <w:vAlign w:val="center"/>
            <w:tcMar>
              <w:top w:w="80" w:type="dxa"/>
              <w:start w:w="90" w:type="dxa"/>
              <w:bottom w:w="80" w:type="dxa"/>
              <w:end w:w="90" w:type="dxa"/>
            </w:tcMar>
          </w:tcPr>
          <w:p>
            <w:pPr>
              <w:jc w:val="left"/>
            </w:pPr>
            <w:r>
              <w:rPr>
                <w:rFonts w:ascii="Aptos" w:hAnsi="Aptos"/>
                <w:sz w:val="19"/>
              </w:rPr>
              <w:t>Completely empty column</w:t>
            </w:r>
          </w:p>
        </w:tc>
        <w:tc>
          <w:tcPr>
            <w:tcW w:type="dxa" w:w="5040"/>
            <w:shd w:fill="EAF1F8"/>
            <w:vAlign w:val="center"/>
            <w:tcMar>
              <w:top w:w="80" w:type="dxa"/>
              <w:start w:w="90" w:type="dxa"/>
              <w:bottom w:w="80" w:type="dxa"/>
              <w:end w:w="90" w:type="dxa"/>
            </w:tcMar>
          </w:tcPr>
          <w:p>
            <w:pPr>
              <w:jc w:val="center"/>
            </w:pPr>
            <w:r>
              <w:rPr>
                <w:rFonts w:ascii="Aptos" w:hAnsi="Aptos"/>
                <w:sz w:val="19"/>
              </w:rPr>
              <w:t>Unnamed: 32</w:t>
            </w:r>
          </w:p>
        </w:tc>
      </w:tr>
    </w:tbl>
    <w:p>
      <w:pPr>
        <w:spacing w:after="140" w:line="259" w:lineRule="auto"/>
      </w:pPr>
      <w:r>
        <w:rPr>
          <w:rFonts w:ascii="Aptos" w:hAnsi="Aptos"/>
          <w:sz w:val="21"/>
        </w:rPr>
        <w:t>The target labels were encoded as benign = 0 and malignant = 1. Malignant was treated as the positive class because correctly detecting malignant tumours is the more important prediction objective.</w:t>
      </w:r>
    </w:p>
    <w:p>
      <w:pPr>
        <w:jc w:val="center"/>
      </w:pPr>
      <w:r>
        <w:drawing>
          <wp:inline xmlns:a="http://schemas.openxmlformats.org/drawingml/2006/main" xmlns:pic="http://schemas.openxmlformats.org/drawingml/2006/picture">
            <wp:extent cx="4480560" cy="298704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4480560" cy="2987040"/>
                    </a:xfrm>
                    <a:prstGeom prst="rect"/>
                  </pic:spPr>
                </pic:pic>
              </a:graphicData>
            </a:graphic>
          </wp:inline>
        </w:drawing>
      </w:r>
    </w:p>
    <w:p>
      <w:pPr>
        <w:spacing w:after="160"/>
        <w:jc w:val="center"/>
      </w:pPr>
      <w:r>
        <w:rPr>
          <w:rFonts w:ascii="Aptos" w:hAnsi="Aptos"/>
          <w:i/>
          <w:color w:val="505050"/>
          <w:sz w:val="18"/>
        </w:rPr>
        <w:t>Figure 1. Diagnosis class distribution in the supplied dataset.</w:t>
      </w:r>
    </w:p>
    <w:p>
      <w:pPr>
        <w:pStyle w:val="Heading1"/>
      </w:pPr>
      <w:r>
        <w:t>3. Data Preparation and Quality Checks</w:t>
      </w:r>
    </w:p>
    <w:p>
      <w:pPr>
        <w:pStyle w:val="Heading2"/>
      </w:pPr>
      <w:r>
        <w:t>3.1 Data cleaning decisions</w:t>
      </w:r>
    </w:p>
    <w:p>
      <w:pPr>
        <w:pStyle w:val="ListBullet"/>
        <w:spacing w:after="60" w:line="252" w:lineRule="auto"/>
      </w:pPr>
      <w:r>
        <w:rPr>
          <w:rFonts w:ascii="Aptos" w:hAnsi="Aptos"/>
          <w:sz w:val="21"/>
        </w:rPr>
        <w:t>Removed id because it is an identifier rather than a tumour measurement.</w:t>
      </w:r>
    </w:p>
    <w:p>
      <w:pPr>
        <w:pStyle w:val="ListBullet"/>
        <w:spacing w:after="60" w:line="252" w:lineRule="auto"/>
      </w:pPr>
      <w:r>
        <w:rPr>
          <w:rFonts w:ascii="Aptos" w:hAnsi="Aptos"/>
          <w:sz w:val="21"/>
        </w:rPr>
        <w:t>Removed Unnamed: 32 because all 569 entries are missing.</w:t>
      </w:r>
    </w:p>
    <w:p>
      <w:pPr>
        <w:pStyle w:val="ListBullet"/>
        <w:spacing w:after="60" w:line="252" w:lineRule="auto"/>
      </w:pPr>
      <w:r>
        <w:rPr>
          <w:rFonts w:ascii="Aptos" w:hAnsi="Aptos"/>
          <w:sz w:val="21"/>
        </w:rPr>
        <w:t>Confirmed that no duplicate rows are present.</w:t>
      </w:r>
    </w:p>
    <w:p>
      <w:pPr>
        <w:pStyle w:val="ListBullet"/>
        <w:spacing w:after="60" w:line="252" w:lineRule="auto"/>
      </w:pPr>
      <w:r>
        <w:rPr>
          <w:rFonts w:ascii="Aptos" w:hAnsi="Aptos"/>
          <w:sz w:val="21"/>
        </w:rPr>
        <w:t>Confirmed that the remaining 30 predictor columns are numeric and have no missing values.</w:t>
      </w:r>
    </w:p>
    <w:p>
      <w:pPr>
        <w:pStyle w:val="ListBullet"/>
        <w:spacing w:after="60" w:line="252" w:lineRule="auto"/>
      </w:pPr>
      <w:r>
        <w:rPr>
          <w:rFonts w:ascii="Aptos" w:hAnsi="Aptos"/>
          <w:sz w:val="21"/>
        </w:rPr>
        <w:t>Encoded diagnosis so that malignant is the positive class.</w:t>
      </w:r>
    </w:p>
    <w:p>
      <w:pPr>
        <w:spacing w:after="140" w:line="259" w:lineRule="auto"/>
      </w:pPr>
      <w:r>
        <w:rPr>
          <w:rFonts w:ascii="Aptos" w:hAnsi="Aptos"/>
          <w:sz w:val="21"/>
        </w:rPr>
        <w:t>Key notebook code:</w:t>
      </w:r>
    </w:p>
    <w:tbl>
      <w:tblPr>
        <w:tblW w:type="auto" w:w="0"/>
        <w:jc w:val="center"/>
        <w:tblLayout w:type="autofit"/>
        <w:tblLook w:firstColumn="1" w:firstRow="1" w:lastColumn="0" w:lastRow="0" w:noHBand="0" w:noVBand="1" w:val="04A0"/>
      </w:tblPr>
      <w:tblGrid>
        <w:gridCol w:w="9994"/>
      </w:tblGrid>
      <w:tr>
        <w:tc>
          <w:tcPr>
            <w:tcW w:type="dxa" w:w="9994"/>
            <w:shd w:fill="F3F5F7"/>
            <w:tcMar>
              <w:top w:w="110" w:type="dxa"/>
              <w:start w:w="140" w:type="dxa"/>
              <w:bottom w:w="110" w:type="dxa"/>
              <w:end w:w="140" w:type="dxa"/>
            </w:tcMar>
          </w:tcPr>
          <w:p>
            <w:pPr>
              <w:spacing w:after="0" w:line="240" w:lineRule="auto"/>
            </w:pPr>
            <w:r>
              <w:rPr>
                <w:rFonts w:ascii="Liberation Mono" w:hAnsi="Liberation Mono"/>
                <w:sz w:val="17"/>
              </w:rPr>
              <w:t>data = df.drop(columns=['id', 'Unnamed: 32']).copy()</w:t>
              <w:br/>
            </w:r>
            <w:r>
              <w:rPr>
                <w:rFonts w:ascii="Liberation Mono" w:hAnsi="Liberation Mono"/>
                <w:sz w:val="17"/>
              </w:rPr>
              <w:t>X = data.drop(columns='diagnosis')</w:t>
              <w:br/>
            </w:r>
            <w:r>
              <w:rPr>
                <w:rFonts w:ascii="Liberation Mono" w:hAnsi="Liberation Mono"/>
                <w:sz w:val="17"/>
              </w:rPr>
              <w:t>y = data['diagnosis'].map({'B': 0, 'M': 1})</w:t>
            </w:r>
          </w:p>
        </w:tc>
      </w:tr>
    </w:tbl>
    <w:p>
      <w:pPr>
        <w:spacing w:after="0"/>
      </w:pPr>
    </w:p>
    <w:p>
      <w:pPr>
        <w:pStyle w:val="Heading2"/>
      </w:pPr>
      <w:r>
        <w:t>3.2 Train-test split</w:t>
      </w:r>
    </w:p>
    <w:p>
      <w:pPr>
        <w:spacing w:after="140" w:line="259" w:lineRule="auto"/>
      </w:pPr>
      <w:r>
        <w:rPr>
          <w:rFonts w:ascii="Aptos" w:hAnsi="Aptos"/>
          <w:sz w:val="21"/>
        </w:rPr>
        <w:t>An 80/20 stratified train-test split was used with random_state = 42. Stratification preserves the class distribution in both subsets. The test set was held back from hyperparameter tuning so that it could provide an unbiased final comparison.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448"/>
            <w:vAlign w:val="center"/>
            <w:shd w:fill="1F4E78"/>
            <w:tcMar>
              <w:top w:w="80" w:type="dxa"/>
              <w:start w:w="90" w:type="dxa"/>
              <w:bottom w:w="80" w:type="dxa"/>
              <w:end w:w="90" w:type="dxa"/>
            </w:tcMar>
          </w:tcPr>
          <w:p>
            <w:pPr>
              <w:jc w:val="center"/>
            </w:pPr>
            <w:r>
              <w:rPr>
                <w:rFonts w:ascii="Aptos" w:hAnsi="Aptos"/>
                <w:b/>
                <w:color w:val="FFFFFF"/>
                <w:sz w:val="19"/>
              </w:rPr>
              <w:t>Subset</w:t>
            </w:r>
          </w:p>
        </w:tc>
        <w:tc>
          <w:tcPr>
            <w:tcW w:type="dxa" w:w="1728"/>
            <w:vAlign w:val="center"/>
            <w:shd w:fill="1F4E78"/>
            <w:tcMar>
              <w:top w:w="80" w:type="dxa"/>
              <w:start w:w="90" w:type="dxa"/>
              <w:bottom w:w="80" w:type="dxa"/>
              <w:end w:w="90" w:type="dxa"/>
            </w:tcMar>
          </w:tcPr>
          <w:p>
            <w:pPr>
              <w:jc w:val="center"/>
            </w:pPr>
            <w:r>
              <w:rPr>
                <w:rFonts w:ascii="Aptos" w:hAnsi="Aptos"/>
                <w:b/>
                <w:color w:val="FFFFFF"/>
                <w:sz w:val="19"/>
              </w:rPr>
              <w:t>Rows</w:t>
            </w:r>
          </w:p>
        </w:tc>
        <w:tc>
          <w:tcPr>
            <w:tcW w:type="dxa" w:w="2016"/>
            <w:vAlign w:val="center"/>
            <w:shd w:fill="1F4E78"/>
            <w:tcMar>
              <w:top w:w="80" w:type="dxa"/>
              <w:start w:w="90" w:type="dxa"/>
              <w:bottom w:w="80" w:type="dxa"/>
              <w:end w:w="90" w:type="dxa"/>
            </w:tcMar>
          </w:tcPr>
          <w:p>
            <w:pPr>
              <w:jc w:val="center"/>
            </w:pPr>
            <w:r>
              <w:rPr>
                <w:rFonts w:ascii="Aptos" w:hAnsi="Aptos"/>
                <w:b/>
                <w:color w:val="FFFFFF"/>
                <w:sz w:val="19"/>
              </w:rPr>
              <w:t>Benign</w:t>
            </w:r>
          </w:p>
        </w:tc>
        <w:tc>
          <w:tcPr>
            <w:tcW w:type="dxa" w:w="2160"/>
            <w:vAlign w:val="center"/>
            <w:shd w:fill="1F4E78"/>
            <w:tcMar>
              <w:top w:w="80" w:type="dxa"/>
              <w:start w:w="90" w:type="dxa"/>
              <w:bottom w:w="80" w:type="dxa"/>
              <w:end w:w="90" w:type="dxa"/>
            </w:tcMar>
          </w:tcPr>
          <w:p>
            <w:pPr>
              <w:jc w:val="center"/>
            </w:pPr>
            <w:r>
              <w:rPr>
                <w:rFonts w:ascii="Aptos" w:hAnsi="Aptos"/>
                <w:b/>
                <w:color w:val="FFFFFF"/>
                <w:sz w:val="19"/>
              </w:rPr>
              <w:t>Malignant</w:t>
            </w:r>
          </w:p>
        </w:tc>
      </w:tr>
      <w:tr>
        <w:tc>
          <w:tcPr>
            <w:tcW w:type="dxa" w:w="2448"/>
            <w:vAlign w:val="center"/>
            <w:tcMar>
              <w:top w:w="80" w:type="dxa"/>
              <w:start w:w="90" w:type="dxa"/>
              <w:bottom w:w="80" w:type="dxa"/>
              <w:end w:w="90" w:type="dxa"/>
            </w:tcMar>
          </w:tcPr>
          <w:p>
            <w:pPr>
              <w:jc w:val="left"/>
            </w:pPr>
            <w:r>
              <w:rPr>
                <w:rFonts w:ascii="Aptos" w:hAnsi="Aptos"/>
                <w:sz w:val="19"/>
              </w:rPr>
              <w:t>Training</w:t>
            </w:r>
          </w:p>
        </w:tc>
        <w:tc>
          <w:tcPr>
            <w:tcW w:type="dxa" w:w="1728"/>
            <w:vAlign w:val="center"/>
            <w:tcMar>
              <w:top w:w="80" w:type="dxa"/>
              <w:start w:w="90" w:type="dxa"/>
              <w:bottom w:w="80" w:type="dxa"/>
              <w:end w:w="90" w:type="dxa"/>
            </w:tcMar>
          </w:tcPr>
          <w:p>
            <w:pPr>
              <w:jc w:val="center"/>
            </w:pPr>
            <w:r>
              <w:rPr>
                <w:rFonts w:ascii="Aptos" w:hAnsi="Aptos"/>
                <w:sz w:val="19"/>
              </w:rPr>
              <w:t>455</w:t>
            </w:r>
          </w:p>
        </w:tc>
        <w:tc>
          <w:tcPr>
            <w:tcW w:type="dxa" w:w="2016"/>
            <w:vAlign w:val="center"/>
            <w:tcMar>
              <w:top w:w="80" w:type="dxa"/>
              <w:start w:w="90" w:type="dxa"/>
              <w:bottom w:w="80" w:type="dxa"/>
              <w:end w:w="90" w:type="dxa"/>
            </w:tcMar>
          </w:tcPr>
          <w:p>
            <w:pPr>
              <w:jc w:val="center"/>
            </w:pPr>
            <w:r>
              <w:rPr>
                <w:rFonts w:ascii="Aptos" w:hAnsi="Aptos"/>
                <w:sz w:val="19"/>
              </w:rPr>
              <w:t>285</w:t>
            </w:r>
          </w:p>
        </w:tc>
        <w:tc>
          <w:tcPr>
            <w:tcW w:type="dxa" w:w="2160"/>
            <w:vAlign w:val="center"/>
            <w:tcMar>
              <w:top w:w="80" w:type="dxa"/>
              <w:start w:w="90" w:type="dxa"/>
              <w:bottom w:w="80" w:type="dxa"/>
              <w:end w:w="90" w:type="dxa"/>
            </w:tcMar>
          </w:tcPr>
          <w:p>
            <w:pPr>
              <w:jc w:val="center"/>
            </w:pPr>
            <w:r>
              <w:rPr>
                <w:rFonts w:ascii="Aptos" w:hAnsi="Aptos"/>
                <w:sz w:val="19"/>
              </w:rPr>
              <w:t>170</w:t>
            </w:r>
          </w:p>
        </w:tc>
      </w:tr>
      <w:tr>
        <w:tc>
          <w:tcPr>
            <w:tcW w:type="dxa" w:w="2448"/>
            <w:shd w:fill="EAF1F8"/>
            <w:vAlign w:val="center"/>
            <w:tcMar>
              <w:top w:w="80" w:type="dxa"/>
              <w:start w:w="90" w:type="dxa"/>
              <w:bottom w:w="80" w:type="dxa"/>
              <w:end w:w="90" w:type="dxa"/>
            </w:tcMar>
          </w:tcPr>
          <w:p>
            <w:pPr>
              <w:jc w:val="left"/>
            </w:pPr>
            <w:r>
              <w:rPr>
                <w:rFonts w:ascii="Aptos" w:hAnsi="Aptos"/>
                <w:sz w:val="19"/>
              </w:rPr>
              <w:t>Test</w:t>
            </w:r>
          </w:p>
        </w:tc>
        <w:tc>
          <w:tcPr>
            <w:tcW w:type="dxa" w:w="1728"/>
            <w:shd w:fill="EAF1F8"/>
            <w:vAlign w:val="center"/>
            <w:tcMar>
              <w:top w:w="80" w:type="dxa"/>
              <w:start w:w="90" w:type="dxa"/>
              <w:bottom w:w="80" w:type="dxa"/>
              <w:end w:w="90" w:type="dxa"/>
            </w:tcMar>
          </w:tcPr>
          <w:p>
            <w:pPr>
              <w:jc w:val="center"/>
            </w:pPr>
            <w:r>
              <w:rPr>
                <w:rFonts w:ascii="Aptos" w:hAnsi="Aptos"/>
                <w:sz w:val="19"/>
              </w:rPr>
              <w:t>114</w:t>
            </w:r>
          </w:p>
        </w:tc>
        <w:tc>
          <w:tcPr>
            <w:tcW w:type="dxa" w:w="2016"/>
            <w:shd w:fill="EAF1F8"/>
            <w:vAlign w:val="center"/>
            <w:tcMar>
              <w:top w:w="80" w:type="dxa"/>
              <w:start w:w="90" w:type="dxa"/>
              <w:bottom w:w="80" w:type="dxa"/>
              <w:end w:w="90" w:type="dxa"/>
            </w:tcMar>
          </w:tcPr>
          <w:p>
            <w:pPr>
              <w:jc w:val="center"/>
            </w:pPr>
            <w:r>
              <w:rPr>
                <w:rFonts w:ascii="Aptos" w:hAnsi="Aptos"/>
                <w:sz w:val="19"/>
              </w:rPr>
              <w:t>72</w:t>
            </w:r>
          </w:p>
        </w:tc>
        <w:tc>
          <w:tcPr>
            <w:tcW w:type="dxa" w:w="2160"/>
            <w:shd w:fill="EAF1F8"/>
            <w:vAlign w:val="center"/>
            <w:tcMar>
              <w:top w:w="80" w:type="dxa"/>
              <w:start w:w="90" w:type="dxa"/>
              <w:bottom w:w="80" w:type="dxa"/>
              <w:end w:w="90" w:type="dxa"/>
            </w:tcMar>
          </w:tcPr>
          <w:p>
            <w:pPr>
              <w:jc w:val="center"/>
            </w:pPr>
            <w:r>
              <w:rPr>
                <w:rFonts w:ascii="Aptos" w:hAnsi="Aptos"/>
                <w:sz w:val="19"/>
              </w:rPr>
              <w:t>42</w:t>
            </w:r>
          </w:p>
        </w:tc>
      </w:tr>
    </w:tbl>
    <w:p>
      <w:pPr>
        <w:pStyle w:val="Heading1"/>
      </w:pPr>
      <w:r>
        <w:t>4. Model Optimization Methodology</w:t>
      </w:r>
    </w:p>
    <w:p>
      <w:pPr>
        <w:spacing w:after="140" w:line="259" w:lineRule="auto"/>
      </w:pPr>
      <w:r>
        <w:rPr>
          <w:rFonts w:ascii="Aptos" w:hAnsi="Aptos"/>
          <w:sz w:val="21"/>
        </w:rPr>
        <w:t>Each algorithm was optimized with GridSearchCV using stratified five-fold cross-validation. ROC-AUC was used as the grid-search scoring metric because it measures the model’s ranking ability across all possible classification thresholds.</w:t>
      </w:r>
    </w:p>
    <w:p>
      <w:pPr>
        <w:spacing w:after="140" w:line="259" w:lineRule="auto"/>
      </w:pPr>
      <w:r>
        <w:rPr>
          <w:rFonts w:ascii="Aptos" w:hAnsi="Aptos"/>
          <w:sz w:val="21"/>
        </w:rPr>
        <w:t>Pipelines were used to prevent data leakage. StandardScaler was fitted within each cross-validation fold for Logistic Regression and KNN. Scaling was not applied to Decision Tree because tree splits are not distance-based and do not require features to be on the same scale.</w:t>
      </w:r>
    </w:p>
    <w:p>
      <w:pPr>
        <w:pStyle w:val="Heading2"/>
      </w:pPr>
      <w:r>
        <w:t>4.1 Hyperparameter search spaces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shd w:fill="1F4E78"/>
            <w:tcMar>
              <w:top w:w="80" w:type="dxa"/>
              <w:start w:w="90" w:type="dxa"/>
              <w:bottom w:w="80" w:type="dxa"/>
              <w:end w:w="90" w:type="dxa"/>
            </w:tcMar>
          </w:tcPr>
          <w:p>
            <w:pPr>
              <w:jc w:val="center"/>
            </w:pPr>
            <w:r>
              <w:rPr>
                <w:rFonts w:ascii="Aptos" w:hAnsi="Aptos"/>
                <w:b/>
                <w:color w:val="FFFFFF"/>
                <w:sz w:val="18"/>
              </w:rPr>
              <w:t>Algorithm</w:t>
            </w:r>
          </w:p>
        </w:tc>
        <w:tc>
          <w:tcPr>
            <w:tcW w:type="dxa" w:w="6480"/>
            <w:vAlign w:val="center"/>
            <w:shd w:fill="1F4E78"/>
            <w:tcMar>
              <w:top w:w="80" w:type="dxa"/>
              <w:start w:w="90" w:type="dxa"/>
              <w:bottom w:w="80" w:type="dxa"/>
              <w:end w:w="90" w:type="dxa"/>
            </w:tcMar>
          </w:tcPr>
          <w:p>
            <w:pPr>
              <w:jc w:val="center"/>
            </w:pPr>
            <w:r>
              <w:rPr>
                <w:rFonts w:ascii="Aptos" w:hAnsi="Aptos"/>
                <w:b/>
                <w:color w:val="FFFFFF"/>
                <w:sz w:val="18"/>
              </w:rPr>
              <w:t>Parameters explored</w:t>
            </w:r>
          </w:p>
        </w:tc>
      </w:tr>
      <w:tr>
        <w:tc>
          <w:tcPr>
            <w:tcW w:type="dxa" w:w="2880"/>
            <w:vAlign w:val="center"/>
            <w:tcMar>
              <w:top w:w="80" w:type="dxa"/>
              <w:start w:w="90" w:type="dxa"/>
              <w:bottom w:w="80" w:type="dxa"/>
              <w:end w:w="90" w:type="dxa"/>
            </w:tcMar>
          </w:tcPr>
          <w:p>
            <w:pPr>
              <w:jc w:val="left"/>
            </w:pPr>
            <w:r>
              <w:rPr>
                <w:rFonts w:ascii="Aptos" w:hAnsi="Aptos"/>
                <w:sz w:val="18"/>
              </w:rPr>
              <w:t>Logistic Regression</w:t>
            </w:r>
          </w:p>
        </w:tc>
        <w:tc>
          <w:tcPr>
            <w:tcW w:type="dxa" w:w="6480"/>
            <w:vAlign w:val="center"/>
            <w:tcMar>
              <w:top w:w="80" w:type="dxa"/>
              <w:start w:w="90" w:type="dxa"/>
              <w:bottom w:w="80" w:type="dxa"/>
              <w:end w:w="90" w:type="dxa"/>
            </w:tcMar>
          </w:tcPr>
          <w:p>
            <w:pPr>
              <w:jc w:val="center"/>
            </w:pPr>
            <w:r>
              <w:rPr>
                <w:rFonts w:ascii="Aptos" w:hAnsi="Aptos"/>
                <w:sz w:val="18"/>
              </w:rPr>
              <w:t>C: 0.001 to 100; penalty: L1/L2; solver: liblinear/lbfgs</w:t>
            </w:r>
          </w:p>
        </w:tc>
      </w:tr>
      <w:tr>
        <w:tc>
          <w:tcPr>
            <w:tcW w:type="dxa" w:w="2880"/>
            <w:shd w:fill="EAF1F8"/>
            <w:vAlign w:val="center"/>
            <w:tcMar>
              <w:top w:w="80" w:type="dxa"/>
              <w:start w:w="90" w:type="dxa"/>
              <w:bottom w:w="80" w:type="dxa"/>
              <w:end w:w="90" w:type="dxa"/>
            </w:tcMar>
          </w:tcPr>
          <w:p>
            <w:pPr>
              <w:jc w:val="left"/>
            </w:pPr>
            <w:r>
              <w:rPr>
                <w:rFonts w:ascii="Aptos" w:hAnsi="Aptos"/>
                <w:sz w:val="18"/>
              </w:rPr>
              <w:t>K-Nearest Neighbors</w:t>
            </w:r>
          </w:p>
        </w:tc>
        <w:tc>
          <w:tcPr>
            <w:tcW w:type="dxa" w:w="6480"/>
            <w:shd w:fill="EAF1F8"/>
            <w:vAlign w:val="center"/>
            <w:tcMar>
              <w:top w:w="80" w:type="dxa"/>
              <w:start w:w="90" w:type="dxa"/>
              <w:bottom w:w="80" w:type="dxa"/>
              <w:end w:w="90" w:type="dxa"/>
            </w:tcMar>
          </w:tcPr>
          <w:p>
            <w:pPr>
              <w:jc w:val="center"/>
            </w:pPr>
            <w:r>
              <w:rPr>
                <w:rFonts w:ascii="Aptos" w:hAnsi="Aptos"/>
                <w:sz w:val="18"/>
              </w:rPr>
              <w:t>Neighbors: odd values 3 to 25; weights: uniform/distance; p: 1 or 2</w:t>
            </w:r>
          </w:p>
        </w:tc>
      </w:tr>
      <w:tr>
        <w:tc>
          <w:tcPr>
            <w:tcW w:type="dxa" w:w="2880"/>
            <w:vAlign w:val="center"/>
            <w:tcMar>
              <w:top w:w="80" w:type="dxa"/>
              <w:start w:w="90" w:type="dxa"/>
              <w:bottom w:w="80" w:type="dxa"/>
              <w:end w:w="90" w:type="dxa"/>
            </w:tcMar>
          </w:tcPr>
          <w:p>
            <w:pPr>
              <w:jc w:val="left"/>
            </w:pPr>
            <w:r>
              <w:rPr>
                <w:rFonts w:ascii="Aptos" w:hAnsi="Aptos"/>
                <w:sz w:val="18"/>
              </w:rPr>
              <w:t>Decision Tree</w:t>
            </w:r>
          </w:p>
        </w:tc>
        <w:tc>
          <w:tcPr>
            <w:tcW w:type="dxa" w:w="6480"/>
            <w:vAlign w:val="center"/>
            <w:tcMar>
              <w:top w:w="80" w:type="dxa"/>
              <w:start w:w="90" w:type="dxa"/>
              <w:bottom w:w="80" w:type="dxa"/>
              <w:end w:w="90" w:type="dxa"/>
            </w:tcMar>
          </w:tcPr>
          <w:p>
            <w:pPr>
              <w:jc w:val="center"/>
            </w:pPr>
            <w:r>
              <w:rPr>
                <w:rFonts w:ascii="Aptos" w:hAnsi="Aptos"/>
                <w:sz w:val="18"/>
              </w:rPr>
              <w:t>Criterion, depth, minimum split size, minimum leaf size, and class weighting</w:t>
            </w:r>
          </w:p>
        </w:tc>
      </w:tr>
    </w:tbl>
    <w:p>
      <w:pPr>
        <w:spacing w:after="140" w:line="259" w:lineRule="auto"/>
      </w:pPr>
      <w:r>
        <w:rPr>
          <w:rFonts w:ascii="Aptos" w:hAnsi="Aptos"/>
          <w:sz w:val="21"/>
        </w:rPr>
        <w:t>General optimization structure used in the notebook:</w:t>
      </w:r>
    </w:p>
    <w:tbl>
      <w:tblPr>
        <w:tblW w:type="auto" w:w="0"/>
        <w:jc w:val="center"/>
        <w:tblLayout w:type="autofit"/>
        <w:tblLook w:firstColumn="1" w:firstRow="1" w:lastColumn="0" w:lastRow="0" w:noHBand="0" w:noVBand="1" w:val="04A0"/>
      </w:tblPr>
      <w:tblGrid>
        <w:gridCol w:w="9994"/>
      </w:tblGrid>
      <w:tr>
        <w:tc>
          <w:tcPr>
            <w:tcW w:type="dxa" w:w="9994"/>
            <w:shd w:fill="F3F5F7"/>
            <w:tcMar>
              <w:top w:w="110" w:type="dxa"/>
              <w:start w:w="140" w:type="dxa"/>
              <w:bottom w:w="110" w:type="dxa"/>
              <w:end w:w="140" w:type="dxa"/>
            </w:tcMar>
          </w:tcPr>
          <w:p>
            <w:pPr>
              <w:spacing w:after="0" w:line="240" w:lineRule="auto"/>
            </w:pPr>
            <w:r>
              <w:rPr>
                <w:rFonts w:ascii="Liberation Mono" w:hAnsi="Liberation Mono"/>
                <w:sz w:val="17"/>
              </w:rPr>
              <w:t>search = GridSearchCV(</w:t>
              <w:br/>
            </w:r>
            <w:r>
              <w:rPr>
                <w:rFonts w:ascii="Liberation Mono" w:hAnsi="Liberation Mono"/>
                <w:sz w:val="17"/>
              </w:rPr>
              <w:t xml:space="preserve">    estimator=pipeline,</w:t>
              <w:br/>
            </w:r>
            <w:r>
              <w:rPr>
                <w:rFonts w:ascii="Liberation Mono" w:hAnsi="Liberation Mono"/>
                <w:sz w:val="17"/>
              </w:rPr>
              <w:t xml:space="preserve">    param_grid=parameter_grid,</w:t>
              <w:br/>
            </w:r>
            <w:r>
              <w:rPr>
                <w:rFonts w:ascii="Liberation Mono" w:hAnsi="Liberation Mono"/>
                <w:sz w:val="17"/>
              </w:rPr>
              <w:t xml:space="preserve">    scoring='roc_auc',</w:t>
              <w:br/>
            </w:r>
            <w:r>
              <w:rPr>
                <w:rFonts w:ascii="Liberation Mono" w:hAnsi="Liberation Mono"/>
                <w:sz w:val="17"/>
              </w:rPr>
              <w:t xml:space="preserve">    cv=StratifiedKFold(n_splits=5, shuffle=True, random_state=42),</w:t>
              <w:br/>
            </w:r>
            <w:r>
              <w:rPr>
                <w:rFonts w:ascii="Liberation Mono" w:hAnsi="Liberation Mono"/>
                <w:sz w:val="17"/>
              </w:rPr>
              <w:t xml:space="preserve">    refit=True</w:t>
              <w:br/>
            </w:r>
            <w:r>
              <w:rPr>
                <w:rFonts w:ascii="Liberation Mono" w:hAnsi="Liberation Mono"/>
                <w:sz w:val="17"/>
              </w:rPr>
              <w:t>)</w:t>
              <w:br/>
            </w:r>
            <w:r>
              <w:rPr>
                <w:rFonts w:ascii="Liberation Mono" w:hAnsi="Liberation Mono"/>
                <w:sz w:val="17"/>
              </w:rPr>
              <w:t>search.fit(X_train, y_train)</w:t>
            </w:r>
          </w:p>
        </w:tc>
      </w:tr>
    </w:tbl>
    <w:p>
      <w:pPr>
        <w:spacing w:after="0"/>
      </w:pPr>
    </w:p>
    <w:p>
      <w:pPr>
        <w:pStyle w:val="Heading1"/>
      </w:pPr>
      <w:r>
        <w:t>5. Optimal Hyperparameters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shd w:fill="1F4E78"/>
            <w:tcMar>
              <w:top w:w="80" w:type="dxa"/>
              <w:start w:w="90" w:type="dxa"/>
              <w:bottom w:w="80" w:type="dxa"/>
              <w:end w:w="90" w:type="dxa"/>
            </w:tcMar>
          </w:tcPr>
          <w:p>
            <w:pPr>
              <w:jc w:val="center"/>
            </w:pPr>
            <w:r>
              <w:rPr>
                <w:rFonts w:ascii="Aptos" w:hAnsi="Aptos"/>
                <w:b/>
                <w:color w:val="FFFFFF"/>
                <w:sz w:val="17"/>
              </w:rPr>
              <w:t>Model</w:t>
            </w:r>
          </w:p>
        </w:tc>
        <w:tc>
          <w:tcPr>
            <w:tcW w:type="dxa" w:w="1872"/>
            <w:vAlign w:val="center"/>
            <w:shd w:fill="1F4E78"/>
            <w:tcMar>
              <w:top w:w="80" w:type="dxa"/>
              <w:start w:w="90" w:type="dxa"/>
              <w:bottom w:w="80" w:type="dxa"/>
              <w:end w:w="90" w:type="dxa"/>
            </w:tcMar>
          </w:tcPr>
          <w:p>
            <w:pPr>
              <w:jc w:val="center"/>
            </w:pPr>
            <w:r>
              <w:rPr>
                <w:rFonts w:ascii="Aptos" w:hAnsi="Aptos"/>
                <w:b/>
                <w:color w:val="FFFFFF"/>
                <w:sz w:val="17"/>
              </w:rPr>
              <w:t>Best CV ROC-AUC</w:t>
            </w:r>
          </w:p>
        </w:tc>
        <w:tc>
          <w:tcPr>
            <w:tcW w:type="dxa" w:w="5040"/>
            <w:vAlign w:val="center"/>
            <w:shd w:fill="1F4E78"/>
            <w:tcMar>
              <w:top w:w="80" w:type="dxa"/>
              <w:start w:w="90" w:type="dxa"/>
              <w:bottom w:w="80" w:type="dxa"/>
              <w:end w:w="90" w:type="dxa"/>
            </w:tcMar>
          </w:tcPr>
          <w:p>
            <w:pPr>
              <w:jc w:val="center"/>
            </w:pPr>
            <w:r>
              <w:rPr>
                <w:rFonts w:ascii="Aptos" w:hAnsi="Aptos"/>
                <w:b/>
                <w:color w:val="FFFFFF"/>
                <w:sz w:val="17"/>
              </w:rPr>
              <w:t>Selected hyperparameters</w:t>
            </w:r>
          </w:p>
        </w:tc>
      </w:tr>
      <w:tr>
        <w:tc>
          <w:tcPr>
            <w:tcW w:type="dxa" w:w="2592"/>
            <w:vAlign w:val="center"/>
            <w:tcMar>
              <w:top w:w="80" w:type="dxa"/>
              <w:start w:w="90" w:type="dxa"/>
              <w:bottom w:w="80" w:type="dxa"/>
              <w:end w:w="90" w:type="dxa"/>
            </w:tcMar>
          </w:tcPr>
          <w:p>
            <w:pPr>
              <w:jc w:val="left"/>
            </w:pPr>
            <w:r>
              <w:rPr>
                <w:rFonts w:ascii="Aptos" w:hAnsi="Aptos"/>
                <w:sz w:val="17"/>
              </w:rPr>
              <w:t>Logistic Regression</w:t>
            </w:r>
          </w:p>
        </w:tc>
        <w:tc>
          <w:tcPr>
            <w:tcW w:type="dxa" w:w="1872"/>
            <w:vAlign w:val="center"/>
            <w:tcMar>
              <w:top w:w="80" w:type="dxa"/>
              <w:start w:w="90" w:type="dxa"/>
              <w:bottom w:w="80" w:type="dxa"/>
              <w:end w:w="90" w:type="dxa"/>
            </w:tcMar>
          </w:tcPr>
          <w:p>
            <w:pPr>
              <w:jc w:val="center"/>
            </w:pPr>
            <w:r>
              <w:rPr>
                <w:rFonts w:ascii="Aptos" w:hAnsi="Aptos"/>
                <w:sz w:val="17"/>
              </w:rPr>
              <w:t>0.9959</w:t>
            </w:r>
          </w:p>
        </w:tc>
        <w:tc>
          <w:tcPr>
            <w:tcW w:type="dxa" w:w="5040"/>
            <w:vAlign w:val="center"/>
            <w:tcMar>
              <w:top w:w="80" w:type="dxa"/>
              <w:start w:w="90" w:type="dxa"/>
              <w:bottom w:w="80" w:type="dxa"/>
              <w:end w:w="90" w:type="dxa"/>
            </w:tcMar>
          </w:tcPr>
          <w:p>
            <w:pPr>
              <w:jc w:val="center"/>
            </w:pPr>
            <w:r>
              <w:rPr>
                <w:rFonts w:ascii="Aptos" w:hAnsi="Aptos"/>
                <w:sz w:val="17"/>
              </w:rPr>
              <w:t>{'C': 1, 'penalty': 'l1', 'solver': 'liblinear'}</w:t>
            </w:r>
          </w:p>
        </w:tc>
      </w:tr>
      <w:tr>
        <w:tc>
          <w:tcPr>
            <w:tcW w:type="dxa" w:w="2592"/>
            <w:shd w:fill="EAF1F8"/>
            <w:vAlign w:val="center"/>
            <w:tcMar>
              <w:top w:w="80" w:type="dxa"/>
              <w:start w:w="90" w:type="dxa"/>
              <w:bottom w:w="80" w:type="dxa"/>
              <w:end w:w="90" w:type="dxa"/>
            </w:tcMar>
          </w:tcPr>
          <w:p>
            <w:pPr>
              <w:jc w:val="left"/>
            </w:pPr>
            <w:r>
              <w:rPr>
                <w:rFonts w:ascii="Aptos" w:hAnsi="Aptos"/>
                <w:sz w:val="17"/>
              </w:rPr>
              <w:t>K-Nearest Neighbors</w:t>
            </w:r>
          </w:p>
        </w:tc>
        <w:tc>
          <w:tcPr>
            <w:tcW w:type="dxa" w:w="1872"/>
            <w:shd w:fill="EAF1F8"/>
            <w:vAlign w:val="center"/>
            <w:tcMar>
              <w:top w:w="80" w:type="dxa"/>
              <w:start w:w="90" w:type="dxa"/>
              <w:bottom w:w="80" w:type="dxa"/>
              <w:end w:w="90" w:type="dxa"/>
            </w:tcMar>
          </w:tcPr>
          <w:p>
            <w:pPr>
              <w:jc w:val="center"/>
            </w:pPr>
            <w:r>
              <w:rPr>
                <w:rFonts w:ascii="Aptos" w:hAnsi="Aptos"/>
                <w:sz w:val="17"/>
              </w:rPr>
              <w:t>0.9917</w:t>
            </w:r>
          </w:p>
        </w:tc>
        <w:tc>
          <w:tcPr>
            <w:tcW w:type="dxa" w:w="5040"/>
            <w:shd w:fill="EAF1F8"/>
            <w:vAlign w:val="center"/>
            <w:tcMar>
              <w:top w:w="80" w:type="dxa"/>
              <w:start w:w="90" w:type="dxa"/>
              <w:bottom w:w="80" w:type="dxa"/>
              <w:end w:w="90" w:type="dxa"/>
            </w:tcMar>
          </w:tcPr>
          <w:p>
            <w:pPr>
              <w:jc w:val="center"/>
            </w:pPr>
            <w:r>
              <w:rPr>
                <w:rFonts w:ascii="Aptos" w:hAnsi="Aptos"/>
                <w:sz w:val="17"/>
              </w:rPr>
              <w:t>{'n_neighbors': 23, 'p': 2, 'weights': 'distance'}</w:t>
            </w:r>
          </w:p>
        </w:tc>
      </w:tr>
      <w:tr>
        <w:tc>
          <w:tcPr>
            <w:tcW w:type="dxa" w:w="2592"/>
            <w:vAlign w:val="center"/>
            <w:tcMar>
              <w:top w:w="80" w:type="dxa"/>
              <w:start w:w="90" w:type="dxa"/>
              <w:bottom w:w="80" w:type="dxa"/>
              <w:end w:w="90" w:type="dxa"/>
            </w:tcMar>
          </w:tcPr>
          <w:p>
            <w:pPr>
              <w:jc w:val="left"/>
            </w:pPr>
            <w:r>
              <w:rPr>
                <w:rFonts w:ascii="Aptos" w:hAnsi="Aptos"/>
                <w:sz w:val="17"/>
              </w:rPr>
              <w:t>Decision Tree</w:t>
            </w:r>
          </w:p>
        </w:tc>
        <w:tc>
          <w:tcPr>
            <w:tcW w:type="dxa" w:w="1872"/>
            <w:vAlign w:val="center"/>
            <w:tcMar>
              <w:top w:w="80" w:type="dxa"/>
              <w:start w:w="90" w:type="dxa"/>
              <w:bottom w:w="80" w:type="dxa"/>
              <w:end w:w="90" w:type="dxa"/>
            </w:tcMar>
          </w:tcPr>
          <w:p>
            <w:pPr>
              <w:jc w:val="center"/>
            </w:pPr>
            <w:r>
              <w:rPr>
                <w:rFonts w:ascii="Aptos" w:hAnsi="Aptos"/>
                <w:sz w:val="17"/>
              </w:rPr>
              <w:t>0.9727</w:t>
            </w:r>
          </w:p>
        </w:tc>
        <w:tc>
          <w:tcPr>
            <w:tcW w:type="dxa" w:w="5040"/>
            <w:vAlign w:val="center"/>
            <w:tcMar>
              <w:top w:w="80" w:type="dxa"/>
              <w:start w:w="90" w:type="dxa"/>
              <w:bottom w:w="80" w:type="dxa"/>
              <w:end w:w="90" w:type="dxa"/>
            </w:tcMar>
          </w:tcPr>
          <w:p>
            <w:pPr>
              <w:jc w:val="center"/>
            </w:pPr>
            <w:r>
              <w:rPr>
                <w:rFonts w:ascii="Aptos" w:hAnsi="Aptos"/>
                <w:sz w:val="17"/>
              </w:rPr>
              <w:t>{'class_weight': 'balanced', 'criterion': 'gini', 'max_depth': 5, 'min_samples_leaf': 4, 'min_samples_split': 10}</w:t>
            </w:r>
          </w:p>
        </w:tc>
      </w:tr>
    </w:tbl>
    <w:p>
      <w:pPr>
        <w:spacing w:after="140" w:line="259" w:lineRule="auto"/>
      </w:pPr>
      <w:r>
        <w:rPr>
          <w:rFonts w:ascii="Aptos" w:hAnsi="Aptos"/>
          <w:sz w:val="21"/>
        </w:rPr>
        <w:t>The Logistic Regression and KNN cross-validation scores were both above 0.99. Decision Tree also performed well during cross-validation, but its held-out test performance was less stable.</w:t>
      </w:r>
    </w:p>
    <w:p>
      <w:pPr>
        <w:pStyle w:val="Heading1"/>
      </w:pPr>
      <w:r>
        <w:t>6. Test-Set Model Comparison</w:t>
      </w:r>
    </w:p>
    <w:tbl>
      <w:tblPr>
        <w:tblStyle w:val="TableGrid"/>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2232"/>
            <w:vAlign w:val="center"/>
            <w:shd w:fill="1F4E78"/>
            <w:tcMar>
              <w:top w:w="80" w:type="dxa"/>
              <w:start w:w="90" w:type="dxa"/>
              <w:bottom w:w="80" w:type="dxa"/>
              <w:end w:w="90" w:type="dxa"/>
            </w:tcMar>
          </w:tcPr>
          <w:p>
            <w:pPr>
              <w:jc w:val="center"/>
            </w:pPr>
            <w:r>
              <w:rPr>
                <w:rFonts w:ascii="Aptos" w:hAnsi="Aptos"/>
                <w:b/>
                <w:color w:val="FFFFFF"/>
                <w:sz w:val="15"/>
              </w:rPr>
              <w:t>Model</w:t>
            </w:r>
          </w:p>
        </w:tc>
        <w:tc>
          <w:tcPr>
            <w:tcW w:type="dxa" w:w="1037"/>
            <w:vAlign w:val="center"/>
            <w:shd w:fill="1F4E78"/>
            <w:tcMar>
              <w:top w:w="80" w:type="dxa"/>
              <w:start w:w="90" w:type="dxa"/>
              <w:bottom w:w="80" w:type="dxa"/>
              <w:end w:w="90" w:type="dxa"/>
            </w:tcMar>
          </w:tcPr>
          <w:p>
            <w:pPr>
              <w:jc w:val="center"/>
            </w:pPr>
            <w:r>
              <w:rPr>
                <w:rFonts w:ascii="Aptos" w:hAnsi="Aptos"/>
                <w:b/>
                <w:color w:val="FFFFFF"/>
                <w:sz w:val="15"/>
              </w:rPr>
              <w:t>CV AUC</w:t>
            </w:r>
          </w:p>
        </w:tc>
        <w:tc>
          <w:tcPr>
            <w:tcW w:type="dxa" w:w="1080"/>
            <w:vAlign w:val="center"/>
            <w:shd w:fill="1F4E78"/>
            <w:tcMar>
              <w:top w:w="80" w:type="dxa"/>
              <w:start w:w="90" w:type="dxa"/>
              <w:bottom w:w="80" w:type="dxa"/>
              <w:end w:w="90" w:type="dxa"/>
            </w:tcMar>
          </w:tcPr>
          <w:p>
            <w:pPr>
              <w:jc w:val="center"/>
            </w:pPr>
            <w:r>
              <w:rPr>
                <w:rFonts w:ascii="Aptos" w:hAnsi="Aptos"/>
                <w:b/>
                <w:color w:val="FFFFFF"/>
                <w:sz w:val="15"/>
              </w:rPr>
              <w:t>Test AUC</w:t>
            </w:r>
          </w:p>
        </w:tc>
        <w:tc>
          <w:tcPr>
            <w:tcW w:type="dxa" w:w="1080"/>
            <w:vAlign w:val="center"/>
            <w:shd w:fill="1F4E78"/>
            <w:tcMar>
              <w:top w:w="80" w:type="dxa"/>
              <w:start w:w="90" w:type="dxa"/>
              <w:bottom w:w="80" w:type="dxa"/>
              <w:end w:w="90" w:type="dxa"/>
            </w:tcMar>
          </w:tcPr>
          <w:p>
            <w:pPr>
              <w:jc w:val="center"/>
            </w:pPr>
            <w:r>
              <w:rPr>
                <w:rFonts w:ascii="Aptos" w:hAnsi="Aptos"/>
                <w:b/>
                <w:color w:val="FFFFFF"/>
                <w:sz w:val="15"/>
              </w:rPr>
              <w:t>Accuracy</w:t>
            </w:r>
          </w:p>
        </w:tc>
        <w:tc>
          <w:tcPr>
            <w:tcW w:type="dxa" w:w="1181"/>
            <w:vAlign w:val="center"/>
            <w:shd w:fill="1F4E78"/>
            <w:tcMar>
              <w:top w:w="80" w:type="dxa"/>
              <w:start w:w="90" w:type="dxa"/>
              <w:bottom w:w="80" w:type="dxa"/>
              <w:end w:w="90" w:type="dxa"/>
            </w:tcMar>
          </w:tcPr>
          <w:p>
            <w:pPr>
              <w:jc w:val="center"/>
            </w:pPr>
            <w:r>
              <w:rPr>
                <w:rFonts w:ascii="Aptos" w:hAnsi="Aptos"/>
                <w:b/>
                <w:color w:val="FFFFFF"/>
                <w:sz w:val="15"/>
              </w:rPr>
              <w:t>Sensitivity</w:t>
            </w:r>
          </w:p>
        </w:tc>
        <w:tc>
          <w:tcPr>
            <w:tcW w:type="dxa" w:w="1181"/>
            <w:vAlign w:val="center"/>
            <w:shd w:fill="1F4E78"/>
            <w:tcMar>
              <w:top w:w="80" w:type="dxa"/>
              <w:start w:w="90" w:type="dxa"/>
              <w:bottom w:w="80" w:type="dxa"/>
              <w:end w:w="90" w:type="dxa"/>
            </w:tcMar>
          </w:tcPr>
          <w:p>
            <w:pPr>
              <w:jc w:val="center"/>
            </w:pPr>
            <w:r>
              <w:rPr>
                <w:rFonts w:ascii="Aptos" w:hAnsi="Aptos"/>
                <w:b/>
                <w:color w:val="FFFFFF"/>
                <w:sz w:val="15"/>
              </w:rPr>
              <w:t>Specificity</w:t>
            </w:r>
          </w:p>
        </w:tc>
        <w:tc>
          <w:tcPr>
            <w:tcW w:type="dxa" w:w="1008"/>
            <w:vAlign w:val="center"/>
            <w:shd w:fill="1F4E78"/>
            <w:tcMar>
              <w:top w:w="80" w:type="dxa"/>
              <w:start w:w="90" w:type="dxa"/>
              <w:bottom w:w="80" w:type="dxa"/>
              <w:end w:w="90" w:type="dxa"/>
            </w:tcMar>
          </w:tcPr>
          <w:p>
            <w:pPr>
              <w:jc w:val="center"/>
            </w:pPr>
            <w:r>
              <w:rPr>
                <w:rFonts w:ascii="Aptos" w:hAnsi="Aptos"/>
                <w:b/>
                <w:color w:val="FFFFFF"/>
                <w:sz w:val="15"/>
              </w:rPr>
              <w:t>F1</w:t>
            </w:r>
          </w:p>
        </w:tc>
      </w:tr>
      <w:tr>
        <w:tc>
          <w:tcPr>
            <w:tcW w:type="dxa" w:w="2232"/>
            <w:vAlign w:val="center"/>
            <w:tcMar>
              <w:top w:w="80" w:type="dxa"/>
              <w:start w:w="90" w:type="dxa"/>
              <w:bottom w:w="80" w:type="dxa"/>
              <w:end w:w="90" w:type="dxa"/>
            </w:tcMar>
          </w:tcPr>
          <w:p>
            <w:pPr>
              <w:jc w:val="left"/>
            </w:pPr>
            <w:r>
              <w:rPr>
                <w:rFonts w:ascii="Aptos" w:hAnsi="Aptos"/>
                <w:sz w:val="15"/>
              </w:rPr>
              <w:t>Logistic Regression</w:t>
            </w:r>
          </w:p>
        </w:tc>
        <w:tc>
          <w:tcPr>
            <w:tcW w:type="dxa" w:w="1037"/>
            <w:vAlign w:val="center"/>
            <w:tcMar>
              <w:top w:w="80" w:type="dxa"/>
              <w:start w:w="90" w:type="dxa"/>
              <w:bottom w:w="80" w:type="dxa"/>
              <w:end w:w="90" w:type="dxa"/>
            </w:tcMar>
          </w:tcPr>
          <w:p>
            <w:pPr>
              <w:jc w:val="center"/>
            </w:pPr>
            <w:r>
              <w:rPr>
                <w:rFonts w:ascii="Aptos" w:hAnsi="Aptos"/>
                <w:sz w:val="15"/>
              </w:rPr>
              <w:t>0.9959</w:t>
            </w:r>
          </w:p>
        </w:tc>
        <w:tc>
          <w:tcPr>
            <w:tcW w:type="dxa" w:w="1080"/>
            <w:vAlign w:val="center"/>
            <w:tcMar>
              <w:top w:w="80" w:type="dxa"/>
              <w:start w:w="90" w:type="dxa"/>
              <w:bottom w:w="80" w:type="dxa"/>
              <w:end w:w="90" w:type="dxa"/>
            </w:tcMar>
          </w:tcPr>
          <w:p>
            <w:pPr>
              <w:jc w:val="center"/>
            </w:pPr>
            <w:r>
              <w:rPr>
                <w:rFonts w:ascii="Aptos" w:hAnsi="Aptos"/>
                <w:sz w:val="15"/>
              </w:rPr>
              <w:t>0.9964</w:t>
            </w:r>
          </w:p>
        </w:tc>
        <w:tc>
          <w:tcPr>
            <w:tcW w:type="dxa" w:w="1080"/>
            <w:vAlign w:val="center"/>
            <w:tcMar>
              <w:top w:w="80" w:type="dxa"/>
              <w:start w:w="90" w:type="dxa"/>
              <w:bottom w:w="80" w:type="dxa"/>
              <w:end w:w="90" w:type="dxa"/>
            </w:tcMar>
          </w:tcPr>
          <w:p>
            <w:pPr>
              <w:jc w:val="center"/>
            </w:pPr>
            <w:r>
              <w:rPr>
                <w:rFonts w:ascii="Aptos" w:hAnsi="Aptos"/>
                <w:sz w:val="15"/>
              </w:rPr>
              <w:t>0.9737</w:t>
            </w:r>
          </w:p>
        </w:tc>
        <w:tc>
          <w:tcPr>
            <w:tcW w:type="dxa" w:w="1181"/>
            <w:vAlign w:val="center"/>
            <w:tcMar>
              <w:top w:w="80" w:type="dxa"/>
              <w:start w:w="90" w:type="dxa"/>
              <w:bottom w:w="80" w:type="dxa"/>
              <w:end w:w="90" w:type="dxa"/>
            </w:tcMar>
          </w:tcPr>
          <w:p>
            <w:pPr>
              <w:jc w:val="center"/>
            </w:pPr>
            <w:r>
              <w:rPr>
                <w:rFonts w:ascii="Aptos" w:hAnsi="Aptos"/>
                <w:sz w:val="15"/>
              </w:rPr>
              <w:t>0.9524</w:t>
            </w:r>
          </w:p>
        </w:tc>
        <w:tc>
          <w:tcPr>
            <w:tcW w:type="dxa" w:w="1181"/>
            <w:vAlign w:val="center"/>
            <w:tcMar>
              <w:top w:w="80" w:type="dxa"/>
              <w:start w:w="90" w:type="dxa"/>
              <w:bottom w:w="80" w:type="dxa"/>
              <w:end w:w="90" w:type="dxa"/>
            </w:tcMar>
          </w:tcPr>
          <w:p>
            <w:pPr>
              <w:jc w:val="center"/>
            </w:pPr>
            <w:r>
              <w:rPr>
                <w:rFonts w:ascii="Aptos" w:hAnsi="Aptos"/>
                <w:sz w:val="15"/>
              </w:rPr>
              <w:t>0.9861</w:t>
            </w:r>
          </w:p>
        </w:tc>
        <w:tc>
          <w:tcPr>
            <w:tcW w:type="dxa" w:w="1008"/>
            <w:vAlign w:val="center"/>
            <w:tcMar>
              <w:top w:w="80" w:type="dxa"/>
              <w:start w:w="90" w:type="dxa"/>
              <w:bottom w:w="80" w:type="dxa"/>
              <w:end w:w="90" w:type="dxa"/>
            </w:tcMar>
          </w:tcPr>
          <w:p>
            <w:pPr>
              <w:jc w:val="center"/>
            </w:pPr>
            <w:r>
              <w:rPr>
                <w:rFonts w:ascii="Aptos" w:hAnsi="Aptos"/>
                <w:sz w:val="15"/>
              </w:rPr>
              <w:t>0.9639</w:t>
            </w:r>
          </w:p>
        </w:tc>
      </w:tr>
      <w:tr>
        <w:tc>
          <w:tcPr>
            <w:tcW w:type="dxa" w:w="2232"/>
            <w:shd w:fill="EAF1F8"/>
            <w:vAlign w:val="center"/>
            <w:tcMar>
              <w:top w:w="80" w:type="dxa"/>
              <w:start w:w="90" w:type="dxa"/>
              <w:bottom w:w="80" w:type="dxa"/>
              <w:end w:w="90" w:type="dxa"/>
            </w:tcMar>
          </w:tcPr>
          <w:p>
            <w:pPr>
              <w:jc w:val="left"/>
            </w:pPr>
            <w:r>
              <w:rPr>
                <w:rFonts w:ascii="Aptos" w:hAnsi="Aptos"/>
                <w:sz w:val="15"/>
              </w:rPr>
              <w:t>K-Nearest Neighbors</w:t>
            </w:r>
          </w:p>
        </w:tc>
        <w:tc>
          <w:tcPr>
            <w:tcW w:type="dxa" w:w="1037"/>
            <w:shd w:fill="EAF1F8"/>
            <w:vAlign w:val="center"/>
            <w:tcMar>
              <w:top w:w="80" w:type="dxa"/>
              <w:start w:w="90" w:type="dxa"/>
              <w:bottom w:w="80" w:type="dxa"/>
              <w:end w:w="90" w:type="dxa"/>
            </w:tcMar>
          </w:tcPr>
          <w:p>
            <w:pPr>
              <w:jc w:val="center"/>
            </w:pPr>
            <w:r>
              <w:rPr>
                <w:rFonts w:ascii="Aptos" w:hAnsi="Aptos"/>
                <w:sz w:val="15"/>
              </w:rPr>
              <w:t>0.9917</w:t>
            </w:r>
          </w:p>
        </w:tc>
        <w:tc>
          <w:tcPr>
            <w:tcW w:type="dxa" w:w="1080"/>
            <w:shd w:fill="EAF1F8"/>
            <w:vAlign w:val="center"/>
            <w:tcMar>
              <w:top w:w="80" w:type="dxa"/>
              <w:start w:w="90" w:type="dxa"/>
              <w:bottom w:w="80" w:type="dxa"/>
              <w:end w:w="90" w:type="dxa"/>
            </w:tcMar>
          </w:tcPr>
          <w:p>
            <w:pPr>
              <w:jc w:val="center"/>
            </w:pPr>
            <w:r>
              <w:rPr>
                <w:rFonts w:ascii="Aptos" w:hAnsi="Aptos"/>
                <w:sz w:val="15"/>
              </w:rPr>
              <w:t>0.9957</w:t>
            </w:r>
          </w:p>
        </w:tc>
        <w:tc>
          <w:tcPr>
            <w:tcW w:type="dxa" w:w="1080"/>
            <w:shd w:fill="EAF1F8"/>
            <w:vAlign w:val="center"/>
            <w:tcMar>
              <w:top w:w="80" w:type="dxa"/>
              <w:start w:w="90" w:type="dxa"/>
              <w:bottom w:w="80" w:type="dxa"/>
              <w:end w:w="90" w:type="dxa"/>
            </w:tcMar>
          </w:tcPr>
          <w:p>
            <w:pPr>
              <w:jc w:val="center"/>
            </w:pPr>
            <w:r>
              <w:rPr>
                <w:rFonts w:ascii="Aptos" w:hAnsi="Aptos"/>
                <w:sz w:val="15"/>
              </w:rPr>
              <w:t>0.9386</w:t>
            </w:r>
          </w:p>
        </w:tc>
        <w:tc>
          <w:tcPr>
            <w:tcW w:type="dxa" w:w="1181"/>
            <w:shd w:fill="EAF1F8"/>
            <w:vAlign w:val="center"/>
            <w:tcMar>
              <w:top w:w="80" w:type="dxa"/>
              <w:start w:w="90" w:type="dxa"/>
              <w:bottom w:w="80" w:type="dxa"/>
              <w:end w:w="90" w:type="dxa"/>
            </w:tcMar>
          </w:tcPr>
          <w:p>
            <w:pPr>
              <w:jc w:val="center"/>
            </w:pPr>
            <w:r>
              <w:rPr>
                <w:rFonts w:ascii="Aptos" w:hAnsi="Aptos"/>
                <w:sz w:val="15"/>
              </w:rPr>
              <w:t>0.8571</w:t>
            </w:r>
          </w:p>
        </w:tc>
        <w:tc>
          <w:tcPr>
            <w:tcW w:type="dxa" w:w="1181"/>
            <w:shd w:fill="EAF1F8"/>
            <w:vAlign w:val="center"/>
            <w:tcMar>
              <w:top w:w="80" w:type="dxa"/>
              <w:start w:w="90" w:type="dxa"/>
              <w:bottom w:w="80" w:type="dxa"/>
              <w:end w:w="90" w:type="dxa"/>
            </w:tcMar>
          </w:tcPr>
          <w:p>
            <w:pPr>
              <w:jc w:val="center"/>
            </w:pPr>
            <w:r>
              <w:rPr>
                <w:rFonts w:ascii="Aptos" w:hAnsi="Aptos"/>
                <w:sz w:val="15"/>
              </w:rPr>
              <w:t>0.9861</w:t>
            </w:r>
          </w:p>
        </w:tc>
        <w:tc>
          <w:tcPr>
            <w:tcW w:type="dxa" w:w="1008"/>
            <w:shd w:fill="EAF1F8"/>
            <w:vAlign w:val="center"/>
            <w:tcMar>
              <w:top w:w="80" w:type="dxa"/>
              <w:start w:w="90" w:type="dxa"/>
              <w:bottom w:w="80" w:type="dxa"/>
              <w:end w:w="90" w:type="dxa"/>
            </w:tcMar>
          </w:tcPr>
          <w:p>
            <w:pPr>
              <w:jc w:val="center"/>
            </w:pPr>
            <w:r>
              <w:rPr>
                <w:rFonts w:ascii="Aptos" w:hAnsi="Aptos"/>
                <w:sz w:val="15"/>
              </w:rPr>
              <w:t>0.9114</w:t>
            </w:r>
          </w:p>
        </w:tc>
      </w:tr>
      <w:tr>
        <w:tc>
          <w:tcPr>
            <w:tcW w:type="dxa" w:w="2232"/>
            <w:vAlign w:val="center"/>
            <w:tcMar>
              <w:top w:w="80" w:type="dxa"/>
              <w:start w:w="90" w:type="dxa"/>
              <w:bottom w:w="80" w:type="dxa"/>
              <w:end w:w="90" w:type="dxa"/>
            </w:tcMar>
          </w:tcPr>
          <w:p>
            <w:pPr>
              <w:jc w:val="left"/>
            </w:pPr>
            <w:r>
              <w:rPr>
                <w:rFonts w:ascii="Aptos" w:hAnsi="Aptos"/>
                <w:sz w:val="15"/>
              </w:rPr>
              <w:t>Decision Tree</w:t>
            </w:r>
          </w:p>
        </w:tc>
        <w:tc>
          <w:tcPr>
            <w:tcW w:type="dxa" w:w="1037"/>
            <w:vAlign w:val="center"/>
            <w:tcMar>
              <w:top w:w="80" w:type="dxa"/>
              <w:start w:w="90" w:type="dxa"/>
              <w:bottom w:w="80" w:type="dxa"/>
              <w:end w:w="90" w:type="dxa"/>
            </w:tcMar>
          </w:tcPr>
          <w:p>
            <w:pPr>
              <w:jc w:val="center"/>
            </w:pPr>
            <w:r>
              <w:rPr>
                <w:rFonts w:ascii="Aptos" w:hAnsi="Aptos"/>
                <w:sz w:val="15"/>
              </w:rPr>
              <w:t>0.9727</w:t>
            </w:r>
          </w:p>
        </w:tc>
        <w:tc>
          <w:tcPr>
            <w:tcW w:type="dxa" w:w="1080"/>
            <w:vAlign w:val="center"/>
            <w:tcMar>
              <w:top w:w="80" w:type="dxa"/>
              <w:start w:w="90" w:type="dxa"/>
              <w:bottom w:w="80" w:type="dxa"/>
              <w:end w:w="90" w:type="dxa"/>
            </w:tcMar>
          </w:tcPr>
          <w:p>
            <w:pPr>
              <w:jc w:val="center"/>
            </w:pPr>
            <w:r>
              <w:rPr>
                <w:rFonts w:ascii="Aptos" w:hAnsi="Aptos"/>
                <w:sz w:val="15"/>
              </w:rPr>
              <w:t>0.8980</w:t>
            </w:r>
          </w:p>
        </w:tc>
        <w:tc>
          <w:tcPr>
            <w:tcW w:type="dxa" w:w="1080"/>
            <w:vAlign w:val="center"/>
            <w:tcMar>
              <w:top w:w="80" w:type="dxa"/>
              <w:start w:w="90" w:type="dxa"/>
              <w:bottom w:w="80" w:type="dxa"/>
              <w:end w:w="90" w:type="dxa"/>
            </w:tcMar>
          </w:tcPr>
          <w:p>
            <w:pPr>
              <w:jc w:val="center"/>
            </w:pPr>
            <w:r>
              <w:rPr>
                <w:rFonts w:ascii="Aptos" w:hAnsi="Aptos"/>
                <w:sz w:val="15"/>
              </w:rPr>
              <w:t>0.9035</w:t>
            </w:r>
          </w:p>
        </w:tc>
        <w:tc>
          <w:tcPr>
            <w:tcW w:type="dxa" w:w="1181"/>
            <w:vAlign w:val="center"/>
            <w:tcMar>
              <w:top w:w="80" w:type="dxa"/>
              <w:start w:w="90" w:type="dxa"/>
              <w:bottom w:w="80" w:type="dxa"/>
              <w:end w:w="90" w:type="dxa"/>
            </w:tcMar>
          </w:tcPr>
          <w:p>
            <w:pPr>
              <w:jc w:val="center"/>
            </w:pPr>
            <w:r>
              <w:rPr>
                <w:rFonts w:ascii="Aptos" w:hAnsi="Aptos"/>
                <w:sz w:val="15"/>
              </w:rPr>
              <w:t>0.8333</w:t>
            </w:r>
          </w:p>
        </w:tc>
        <w:tc>
          <w:tcPr>
            <w:tcW w:type="dxa" w:w="1181"/>
            <w:vAlign w:val="center"/>
            <w:tcMar>
              <w:top w:w="80" w:type="dxa"/>
              <w:start w:w="90" w:type="dxa"/>
              <w:bottom w:w="80" w:type="dxa"/>
              <w:end w:w="90" w:type="dxa"/>
            </w:tcMar>
          </w:tcPr>
          <w:p>
            <w:pPr>
              <w:jc w:val="center"/>
            </w:pPr>
            <w:r>
              <w:rPr>
                <w:rFonts w:ascii="Aptos" w:hAnsi="Aptos"/>
                <w:sz w:val="15"/>
              </w:rPr>
              <w:t>0.9444</w:t>
            </w:r>
          </w:p>
        </w:tc>
        <w:tc>
          <w:tcPr>
            <w:tcW w:type="dxa" w:w="1008"/>
            <w:vAlign w:val="center"/>
            <w:tcMar>
              <w:top w:w="80" w:type="dxa"/>
              <w:start w:w="90" w:type="dxa"/>
              <w:bottom w:w="80" w:type="dxa"/>
              <w:end w:w="90" w:type="dxa"/>
            </w:tcMar>
          </w:tcPr>
          <w:p>
            <w:pPr>
              <w:jc w:val="center"/>
            </w:pPr>
            <w:r>
              <w:rPr>
                <w:rFonts w:ascii="Aptos" w:hAnsi="Aptos"/>
                <w:sz w:val="15"/>
              </w:rPr>
              <w:t>0.8642</w:t>
            </w:r>
          </w:p>
        </w:tc>
      </w:tr>
    </w:tbl>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448"/>
            <w:vAlign w:val="center"/>
            <w:shd w:fill="1F4E78"/>
            <w:tcMar>
              <w:top w:w="80" w:type="dxa"/>
              <w:start w:w="90" w:type="dxa"/>
              <w:bottom w:w="80" w:type="dxa"/>
              <w:end w:w="90" w:type="dxa"/>
            </w:tcMar>
          </w:tcPr>
          <w:p>
            <w:pPr>
              <w:jc w:val="center"/>
            </w:pPr>
            <w:r>
              <w:rPr>
                <w:rFonts w:ascii="Aptos" w:hAnsi="Aptos"/>
                <w:b/>
                <w:color w:val="FFFFFF"/>
                <w:sz w:val="16"/>
              </w:rPr>
              <w:t>Model</w:t>
            </w:r>
          </w:p>
        </w:tc>
        <w:tc>
          <w:tcPr>
            <w:tcW w:type="dxa" w:w="1224"/>
            <w:vAlign w:val="center"/>
            <w:shd w:fill="1F4E78"/>
            <w:tcMar>
              <w:top w:w="80" w:type="dxa"/>
              <w:start w:w="90" w:type="dxa"/>
              <w:bottom w:w="80" w:type="dxa"/>
              <w:end w:w="90" w:type="dxa"/>
            </w:tcMar>
          </w:tcPr>
          <w:p>
            <w:pPr>
              <w:jc w:val="center"/>
            </w:pPr>
            <w:r>
              <w:rPr>
                <w:rFonts w:ascii="Aptos" w:hAnsi="Aptos"/>
                <w:b/>
                <w:color w:val="FFFFFF"/>
                <w:sz w:val="16"/>
              </w:rPr>
              <w:t>Precision</w:t>
            </w:r>
          </w:p>
        </w:tc>
        <w:tc>
          <w:tcPr>
            <w:tcW w:type="dxa" w:w="1224"/>
            <w:vAlign w:val="center"/>
            <w:shd w:fill="1F4E78"/>
            <w:tcMar>
              <w:top w:w="80" w:type="dxa"/>
              <w:start w:w="90" w:type="dxa"/>
              <w:bottom w:w="80" w:type="dxa"/>
              <w:end w:w="90" w:type="dxa"/>
            </w:tcMar>
          </w:tcPr>
          <w:p>
            <w:pPr>
              <w:jc w:val="center"/>
            </w:pPr>
            <w:r>
              <w:rPr>
                <w:rFonts w:ascii="Aptos" w:hAnsi="Aptos"/>
                <w:b/>
                <w:color w:val="FFFFFF"/>
                <w:sz w:val="16"/>
              </w:rPr>
              <w:t>True benign</w:t>
            </w:r>
          </w:p>
        </w:tc>
        <w:tc>
          <w:tcPr>
            <w:tcW w:type="dxa" w:w="1296"/>
            <w:vAlign w:val="center"/>
            <w:shd w:fill="1F4E78"/>
            <w:tcMar>
              <w:top w:w="80" w:type="dxa"/>
              <w:start w:w="90" w:type="dxa"/>
              <w:bottom w:w="80" w:type="dxa"/>
              <w:end w:w="90" w:type="dxa"/>
            </w:tcMar>
          </w:tcPr>
          <w:p>
            <w:pPr>
              <w:jc w:val="center"/>
            </w:pPr>
            <w:r>
              <w:rPr>
                <w:rFonts w:ascii="Aptos" w:hAnsi="Aptos"/>
                <w:b/>
                <w:color w:val="FFFFFF"/>
                <w:sz w:val="16"/>
              </w:rPr>
              <w:t>False positive</w:t>
            </w:r>
          </w:p>
        </w:tc>
        <w:tc>
          <w:tcPr>
            <w:tcW w:type="dxa" w:w="1296"/>
            <w:vAlign w:val="center"/>
            <w:shd w:fill="1F4E78"/>
            <w:tcMar>
              <w:top w:w="80" w:type="dxa"/>
              <w:start w:w="90" w:type="dxa"/>
              <w:bottom w:w="80" w:type="dxa"/>
              <w:end w:w="90" w:type="dxa"/>
            </w:tcMar>
          </w:tcPr>
          <w:p>
            <w:pPr>
              <w:jc w:val="center"/>
            </w:pPr>
            <w:r>
              <w:rPr>
                <w:rFonts w:ascii="Aptos" w:hAnsi="Aptos"/>
                <w:b/>
                <w:color w:val="FFFFFF"/>
                <w:sz w:val="16"/>
              </w:rPr>
              <w:t>False negative</w:t>
            </w:r>
          </w:p>
        </w:tc>
        <w:tc>
          <w:tcPr>
            <w:tcW w:type="dxa" w:w="1440"/>
            <w:vAlign w:val="center"/>
            <w:shd w:fill="1F4E78"/>
            <w:tcMar>
              <w:top w:w="80" w:type="dxa"/>
              <w:start w:w="90" w:type="dxa"/>
              <w:bottom w:w="80" w:type="dxa"/>
              <w:end w:w="90" w:type="dxa"/>
            </w:tcMar>
          </w:tcPr>
          <w:p>
            <w:pPr>
              <w:jc w:val="center"/>
            </w:pPr>
            <w:r>
              <w:rPr>
                <w:rFonts w:ascii="Aptos" w:hAnsi="Aptos"/>
                <w:b/>
                <w:color w:val="FFFFFF"/>
                <w:sz w:val="16"/>
              </w:rPr>
              <w:t>True malignant</w:t>
            </w:r>
          </w:p>
        </w:tc>
      </w:tr>
      <w:tr>
        <w:tc>
          <w:tcPr>
            <w:tcW w:type="dxa" w:w="2448"/>
            <w:vAlign w:val="center"/>
            <w:tcMar>
              <w:top w:w="80" w:type="dxa"/>
              <w:start w:w="90" w:type="dxa"/>
              <w:bottom w:w="80" w:type="dxa"/>
              <w:end w:w="90" w:type="dxa"/>
            </w:tcMar>
          </w:tcPr>
          <w:p>
            <w:pPr>
              <w:jc w:val="left"/>
            </w:pPr>
            <w:r>
              <w:rPr>
                <w:rFonts w:ascii="Aptos" w:hAnsi="Aptos"/>
                <w:sz w:val="16"/>
              </w:rPr>
              <w:t>Logistic Regression</w:t>
            </w:r>
          </w:p>
        </w:tc>
        <w:tc>
          <w:tcPr>
            <w:tcW w:type="dxa" w:w="1224"/>
            <w:vAlign w:val="center"/>
            <w:tcMar>
              <w:top w:w="80" w:type="dxa"/>
              <w:start w:w="90" w:type="dxa"/>
              <w:bottom w:w="80" w:type="dxa"/>
              <w:end w:w="90" w:type="dxa"/>
            </w:tcMar>
          </w:tcPr>
          <w:p>
            <w:pPr>
              <w:jc w:val="center"/>
            </w:pPr>
            <w:r>
              <w:rPr>
                <w:rFonts w:ascii="Aptos" w:hAnsi="Aptos"/>
                <w:sz w:val="16"/>
              </w:rPr>
              <w:t>0.9756</w:t>
            </w:r>
          </w:p>
        </w:tc>
        <w:tc>
          <w:tcPr>
            <w:tcW w:type="dxa" w:w="1224"/>
            <w:vAlign w:val="center"/>
            <w:tcMar>
              <w:top w:w="80" w:type="dxa"/>
              <w:start w:w="90" w:type="dxa"/>
              <w:bottom w:w="80" w:type="dxa"/>
              <w:end w:w="90" w:type="dxa"/>
            </w:tcMar>
          </w:tcPr>
          <w:p>
            <w:pPr>
              <w:jc w:val="center"/>
            </w:pPr>
            <w:r>
              <w:rPr>
                <w:rFonts w:ascii="Aptos" w:hAnsi="Aptos"/>
                <w:sz w:val="16"/>
              </w:rPr>
              <w:t>71</w:t>
            </w:r>
          </w:p>
        </w:tc>
        <w:tc>
          <w:tcPr>
            <w:tcW w:type="dxa" w:w="1296"/>
            <w:vAlign w:val="center"/>
            <w:tcMar>
              <w:top w:w="80" w:type="dxa"/>
              <w:start w:w="90" w:type="dxa"/>
              <w:bottom w:w="80" w:type="dxa"/>
              <w:end w:w="90" w:type="dxa"/>
            </w:tcMar>
          </w:tcPr>
          <w:p>
            <w:pPr>
              <w:jc w:val="center"/>
            </w:pPr>
            <w:r>
              <w:rPr>
                <w:rFonts w:ascii="Aptos" w:hAnsi="Aptos"/>
                <w:sz w:val="16"/>
              </w:rPr>
              <w:t>1</w:t>
            </w:r>
          </w:p>
        </w:tc>
        <w:tc>
          <w:tcPr>
            <w:tcW w:type="dxa" w:w="1296"/>
            <w:vAlign w:val="center"/>
            <w:tcMar>
              <w:top w:w="80" w:type="dxa"/>
              <w:start w:w="90" w:type="dxa"/>
              <w:bottom w:w="80" w:type="dxa"/>
              <w:end w:w="90" w:type="dxa"/>
            </w:tcMar>
          </w:tcPr>
          <w:p>
            <w:pPr>
              <w:jc w:val="center"/>
            </w:pPr>
            <w:r>
              <w:rPr>
                <w:rFonts w:ascii="Aptos" w:hAnsi="Aptos"/>
                <w:sz w:val="16"/>
              </w:rPr>
              <w:t>2</w:t>
            </w:r>
          </w:p>
        </w:tc>
        <w:tc>
          <w:tcPr>
            <w:tcW w:type="dxa" w:w="1440"/>
            <w:vAlign w:val="center"/>
            <w:tcMar>
              <w:top w:w="80" w:type="dxa"/>
              <w:start w:w="90" w:type="dxa"/>
              <w:bottom w:w="80" w:type="dxa"/>
              <w:end w:w="90" w:type="dxa"/>
            </w:tcMar>
          </w:tcPr>
          <w:p>
            <w:pPr>
              <w:jc w:val="center"/>
            </w:pPr>
            <w:r>
              <w:rPr>
                <w:rFonts w:ascii="Aptos" w:hAnsi="Aptos"/>
                <w:sz w:val="16"/>
              </w:rPr>
              <w:t>40</w:t>
            </w:r>
          </w:p>
        </w:tc>
      </w:tr>
      <w:tr>
        <w:tc>
          <w:tcPr>
            <w:tcW w:type="dxa" w:w="2448"/>
            <w:shd w:fill="EAF1F8"/>
            <w:vAlign w:val="center"/>
            <w:tcMar>
              <w:top w:w="80" w:type="dxa"/>
              <w:start w:w="90" w:type="dxa"/>
              <w:bottom w:w="80" w:type="dxa"/>
              <w:end w:w="90" w:type="dxa"/>
            </w:tcMar>
          </w:tcPr>
          <w:p>
            <w:pPr>
              <w:jc w:val="left"/>
            </w:pPr>
            <w:r>
              <w:rPr>
                <w:rFonts w:ascii="Aptos" w:hAnsi="Aptos"/>
                <w:sz w:val="16"/>
              </w:rPr>
              <w:t>K-Nearest Neighbors</w:t>
            </w:r>
          </w:p>
        </w:tc>
        <w:tc>
          <w:tcPr>
            <w:tcW w:type="dxa" w:w="1224"/>
            <w:shd w:fill="EAF1F8"/>
            <w:vAlign w:val="center"/>
            <w:tcMar>
              <w:top w:w="80" w:type="dxa"/>
              <w:start w:w="90" w:type="dxa"/>
              <w:bottom w:w="80" w:type="dxa"/>
              <w:end w:w="90" w:type="dxa"/>
            </w:tcMar>
          </w:tcPr>
          <w:p>
            <w:pPr>
              <w:jc w:val="center"/>
            </w:pPr>
            <w:r>
              <w:rPr>
                <w:rFonts w:ascii="Aptos" w:hAnsi="Aptos"/>
                <w:sz w:val="16"/>
              </w:rPr>
              <w:t>0.9730</w:t>
            </w:r>
          </w:p>
        </w:tc>
        <w:tc>
          <w:tcPr>
            <w:tcW w:type="dxa" w:w="1224"/>
            <w:shd w:fill="EAF1F8"/>
            <w:vAlign w:val="center"/>
            <w:tcMar>
              <w:top w:w="80" w:type="dxa"/>
              <w:start w:w="90" w:type="dxa"/>
              <w:bottom w:w="80" w:type="dxa"/>
              <w:end w:w="90" w:type="dxa"/>
            </w:tcMar>
          </w:tcPr>
          <w:p>
            <w:pPr>
              <w:jc w:val="center"/>
            </w:pPr>
            <w:r>
              <w:rPr>
                <w:rFonts w:ascii="Aptos" w:hAnsi="Aptos"/>
                <w:sz w:val="16"/>
              </w:rPr>
              <w:t>71</w:t>
            </w:r>
          </w:p>
        </w:tc>
        <w:tc>
          <w:tcPr>
            <w:tcW w:type="dxa" w:w="1296"/>
            <w:shd w:fill="EAF1F8"/>
            <w:vAlign w:val="center"/>
            <w:tcMar>
              <w:top w:w="80" w:type="dxa"/>
              <w:start w:w="90" w:type="dxa"/>
              <w:bottom w:w="80" w:type="dxa"/>
              <w:end w:w="90" w:type="dxa"/>
            </w:tcMar>
          </w:tcPr>
          <w:p>
            <w:pPr>
              <w:jc w:val="center"/>
            </w:pPr>
            <w:r>
              <w:rPr>
                <w:rFonts w:ascii="Aptos" w:hAnsi="Aptos"/>
                <w:sz w:val="16"/>
              </w:rPr>
              <w:t>1</w:t>
            </w:r>
          </w:p>
        </w:tc>
        <w:tc>
          <w:tcPr>
            <w:tcW w:type="dxa" w:w="1296"/>
            <w:shd w:fill="EAF1F8"/>
            <w:vAlign w:val="center"/>
            <w:tcMar>
              <w:top w:w="80" w:type="dxa"/>
              <w:start w:w="90" w:type="dxa"/>
              <w:bottom w:w="80" w:type="dxa"/>
              <w:end w:w="90" w:type="dxa"/>
            </w:tcMar>
          </w:tcPr>
          <w:p>
            <w:pPr>
              <w:jc w:val="center"/>
            </w:pPr>
            <w:r>
              <w:rPr>
                <w:rFonts w:ascii="Aptos" w:hAnsi="Aptos"/>
                <w:sz w:val="16"/>
              </w:rPr>
              <w:t>6</w:t>
            </w:r>
          </w:p>
        </w:tc>
        <w:tc>
          <w:tcPr>
            <w:tcW w:type="dxa" w:w="1440"/>
            <w:shd w:fill="EAF1F8"/>
            <w:vAlign w:val="center"/>
            <w:tcMar>
              <w:top w:w="80" w:type="dxa"/>
              <w:start w:w="90" w:type="dxa"/>
              <w:bottom w:w="80" w:type="dxa"/>
              <w:end w:w="90" w:type="dxa"/>
            </w:tcMar>
          </w:tcPr>
          <w:p>
            <w:pPr>
              <w:jc w:val="center"/>
            </w:pPr>
            <w:r>
              <w:rPr>
                <w:rFonts w:ascii="Aptos" w:hAnsi="Aptos"/>
                <w:sz w:val="16"/>
              </w:rPr>
              <w:t>36</w:t>
            </w:r>
          </w:p>
        </w:tc>
      </w:tr>
      <w:tr>
        <w:tc>
          <w:tcPr>
            <w:tcW w:type="dxa" w:w="2448"/>
            <w:vAlign w:val="center"/>
            <w:tcMar>
              <w:top w:w="80" w:type="dxa"/>
              <w:start w:w="90" w:type="dxa"/>
              <w:bottom w:w="80" w:type="dxa"/>
              <w:end w:w="90" w:type="dxa"/>
            </w:tcMar>
          </w:tcPr>
          <w:p>
            <w:pPr>
              <w:jc w:val="left"/>
            </w:pPr>
            <w:r>
              <w:rPr>
                <w:rFonts w:ascii="Aptos" w:hAnsi="Aptos"/>
                <w:sz w:val="16"/>
              </w:rPr>
              <w:t>Decision Tree</w:t>
            </w:r>
          </w:p>
        </w:tc>
        <w:tc>
          <w:tcPr>
            <w:tcW w:type="dxa" w:w="1224"/>
            <w:vAlign w:val="center"/>
            <w:tcMar>
              <w:top w:w="80" w:type="dxa"/>
              <w:start w:w="90" w:type="dxa"/>
              <w:bottom w:w="80" w:type="dxa"/>
              <w:end w:w="90" w:type="dxa"/>
            </w:tcMar>
          </w:tcPr>
          <w:p>
            <w:pPr>
              <w:jc w:val="center"/>
            </w:pPr>
            <w:r>
              <w:rPr>
                <w:rFonts w:ascii="Aptos" w:hAnsi="Aptos"/>
                <w:sz w:val="16"/>
              </w:rPr>
              <w:t>0.8974</w:t>
            </w:r>
          </w:p>
        </w:tc>
        <w:tc>
          <w:tcPr>
            <w:tcW w:type="dxa" w:w="1224"/>
            <w:vAlign w:val="center"/>
            <w:tcMar>
              <w:top w:w="80" w:type="dxa"/>
              <w:start w:w="90" w:type="dxa"/>
              <w:bottom w:w="80" w:type="dxa"/>
              <w:end w:w="90" w:type="dxa"/>
            </w:tcMar>
          </w:tcPr>
          <w:p>
            <w:pPr>
              <w:jc w:val="center"/>
            </w:pPr>
            <w:r>
              <w:rPr>
                <w:rFonts w:ascii="Aptos" w:hAnsi="Aptos"/>
                <w:sz w:val="16"/>
              </w:rPr>
              <w:t>68</w:t>
            </w:r>
          </w:p>
        </w:tc>
        <w:tc>
          <w:tcPr>
            <w:tcW w:type="dxa" w:w="1296"/>
            <w:vAlign w:val="center"/>
            <w:tcMar>
              <w:top w:w="80" w:type="dxa"/>
              <w:start w:w="90" w:type="dxa"/>
              <w:bottom w:w="80" w:type="dxa"/>
              <w:end w:w="90" w:type="dxa"/>
            </w:tcMar>
          </w:tcPr>
          <w:p>
            <w:pPr>
              <w:jc w:val="center"/>
            </w:pPr>
            <w:r>
              <w:rPr>
                <w:rFonts w:ascii="Aptos" w:hAnsi="Aptos"/>
                <w:sz w:val="16"/>
              </w:rPr>
              <w:t>4</w:t>
            </w:r>
          </w:p>
        </w:tc>
        <w:tc>
          <w:tcPr>
            <w:tcW w:type="dxa" w:w="1296"/>
            <w:vAlign w:val="center"/>
            <w:tcMar>
              <w:top w:w="80" w:type="dxa"/>
              <w:start w:w="90" w:type="dxa"/>
              <w:bottom w:w="80" w:type="dxa"/>
              <w:end w:w="90" w:type="dxa"/>
            </w:tcMar>
          </w:tcPr>
          <w:p>
            <w:pPr>
              <w:jc w:val="center"/>
            </w:pPr>
            <w:r>
              <w:rPr>
                <w:rFonts w:ascii="Aptos" w:hAnsi="Aptos"/>
                <w:sz w:val="16"/>
              </w:rPr>
              <w:t>7</w:t>
            </w:r>
          </w:p>
        </w:tc>
        <w:tc>
          <w:tcPr>
            <w:tcW w:type="dxa" w:w="1440"/>
            <w:vAlign w:val="center"/>
            <w:tcMar>
              <w:top w:w="80" w:type="dxa"/>
              <w:start w:w="90" w:type="dxa"/>
              <w:bottom w:w="80" w:type="dxa"/>
              <w:end w:w="90" w:type="dxa"/>
            </w:tcMar>
          </w:tcPr>
          <w:p>
            <w:pPr>
              <w:jc w:val="center"/>
            </w:pPr>
            <w:r>
              <w:rPr>
                <w:rFonts w:ascii="Aptos" w:hAnsi="Aptos"/>
                <w:sz w:val="16"/>
              </w:rPr>
              <w:t>35</w:t>
            </w:r>
          </w:p>
        </w:tc>
      </w:tr>
    </w:tbl>
    <w:p>
      <w:pPr>
        <w:pStyle w:val="Heading2"/>
      </w:pPr>
      <w:r>
        <w:t>6.1 ROC-AUC comparison</w:t>
      </w:r>
    </w:p>
    <w:p>
      <w:pPr>
        <w:jc w:val="center"/>
      </w:pPr>
      <w:r>
        <w:drawing>
          <wp:inline xmlns:a="http://schemas.openxmlformats.org/drawingml/2006/main" xmlns:pic="http://schemas.openxmlformats.org/drawingml/2006/picture">
            <wp:extent cx="5715000" cy="4286250"/>
            <wp:docPr id="2" name="Picture 2"/>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715000" cy="4286250"/>
                    </a:xfrm>
                    <a:prstGeom prst="rect"/>
                  </pic:spPr>
                </pic:pic>
              </a:graphicData>
            </a:graphic>
          </wp:inline>
        </w:drawing>
      </w:r>
    </w:p>
    <w:p>
      <w:pPr>
        <w:spacing w:after="160"/>
        <w:jc w:val="center"/>
      </w:pPr>
      <w:r>
        <w:rPr>
          <w:rFonts w:ascii="Aptos" w:hAnsi="Aptos"/>
          <w:i/>
          <w:color w:val="505050"/>
          <w:sz w:val="18"/>
        </w:rPr>
        <w:t>Figure 2. ROC curves for the three optimized classifiers on the held-out test set.</w:t>
      </w:r>
    </w:p>
    <w:p>
      <w:pPr>
        <w:spacing w:after="140" w:line="259" w:lineRule="auto"/>
      </w:pPr>
      <w:r>
        <w:rPr>
          <w:rFonts w:ascii="Aptos" w:hAnsi="Aptos"/>
          <w:sz w:val="21"/>
        </w:rPr>
        <w:t>Logistic Regression and KNN both produced ROC curves very close to the upper-left corner. Logistic Regression had the highest AUC at 0.9964, followed closely by KNN at 0.9957. Decision Tree had a noticeably lower AUC of 0.8980.</w:t>
      </w:r>
    </w:p>
    <w:p>
      <w:pPr>
        <w:pStyle w:val="Heading2"/>
      </w:pPr>
      <w:r>
        <w:t>6.2 Confusion-matrix comparison</w:t>
      </w:r>
    </w:p>
    <w:tbl>
      <w:tblPr>
        <w:tblW w:type="auto" w:w="0"/>
        <w:jc w:val="center"/>
        <w:tblLayout w:type="fixed"/>
        <w:tblLook w:firstColumn="1" w:firstRow="1" w:lastColumn="0" w:lastRow="0" w:noHBand="0" w:noVBand="1" w:val="04A0"/>
      </w:tblPr>
      <w:tblGrid>
        <w:gridCol w:w="4997"/>
        <w:gridCol w:w="4997"/>
      </w:tblGrid>
      <w:tr>
        <w:tc>
          <w:tcPr>
            <w:tcW w:type="dxa" w:w="4536"/>
            <w:vAlign w:val="center"/>
          </w:tcPr>
          <w:p>
            <w:pPr>
              <w:jc w:val="center"/>
            </w:pPr>
            <w:r>
              <w:drawing>
                <wp:inline xmlns:a="http://schemas.openxmlformats.org/drawingml/2006/main" xmlns:pic="http://schemas.openxmlformats.org/drawingml/2006/picture">
                  <wp:extent cx="2697480" cy="2348471"/>
                  <wp:docPr id="3" name="Picture 3"/>
                  <wp:cNvGraphicFramePr>
                    <a:graphicFrameLocks noChangeAspect="1"/>
                  </wp:cNvGraphicFramePr>
                  <a:graphic>
                    <a:graphicData uri="http://schemas.openxmlformats.org/drawingml/2006/picture">
                      <pic:pic>
                        <pic:nvPicPr>
                          <pic:cNvPr id="0" name="logistic_regression_confusion_matrix.png"/>
                          <pic:cNvPicPr/>
                        </pic:nvPicPr>
                        <pic:blipFill>
                          <a:blip r:embed="rId13"/>
                          <a:stretch>
                            <a:fillRect/>
                          </a:stretch>
                        </pic:blipFill>
                        <pic:spPr>
                          <a:xfrm>
                            <a:off x="0" y="0"/>
                            <a:ext cx="2697480" cy="2348471"/>
                          </a:xfrm>
                          <a:prstGeom prst="rect"/>
                        </pic:spPr>
                      </pic:pic>
                    </a:graphicData>
                  </a:graphic>
                </wp:inline>
              </w:drawing>
            </w:r>
          </w:p>
          <w:p>
            <w:pPr>
              <w:jc w:val="center"/>
            </w:pPr>
            <w:r>
              <w:rPr>
                <w:rFonts w:ascii="Aptos" w:hAnsi="Aptos"/>
                <w:i/>
                <w:color w:val="505050"/>
                <w:sz w:val="17"/>
              </w:rPr>
              <w:t>Logistic Regression</w:t>
            </w:r>
          </w:p>
        </w:tc>
        <w:tc>
          <w:tcPr>
            <w:tcW w:type="dxa" w:w="4536"/>
            <w:vAlign w:val="center"/>
          </w:tcPr>
          <w:p>
            <w:pPr>
              <w:jc w:val="center"/>
            </w:pPr>
            <w:r>
              <w:drawing>
                <wp:inline xmlns:a="http://schemas.openxmlformats.org/drawingml/2006/main" xmlns:pic="http://schemas.openxmlformats.org/drawingml/2006/picture">
                  <wp:extent cx="2697480" cy="2348471"/>
                  <wp:docPr id="4" name="Picture 4"/>
                  <wp:cNvGraphicFramePr>
                    <a:graphicFrameLocks noChangeAspect="1"/>
                  </wp:cNvGraphicFramePr>
                  <a:graphic>
                    <a:graphicData uri="http://schemas.openxmlformats.org/drawingml/2006/picture">
                      <pic:pic>
                        <pic:nvPicPr>
                          <pic:cNvPr id="0" name="knearest_neighbors_confusion_matrix.png"/>
                          <pic:cNvPicPr/>
                        </pic:nvPicPr>
                        <pic:blipFill>
                          <a:blip r:embed="rId14"/>
                          <a:stretch>
                            <a:fillRect/>
                          </a:stretch>
                        </pic:blipFill>
                        <pic:spPr>
                          <a:xfrm>
                            <a:off x="0" y="0"/>
                            <a:ext cx="2697480" cy="2348471"/>
                          </a:xfrm>
                          <a:prstGeom prst="rect"/>
                        </pic:spPr>
                      </pic:pic>
                    </a:graphicData>
                  </a:graphic>
                </wp:inline>
              </w:drawing>
            </w:r>
          </w:p>
          <w:p>
            <w:pPr>
              <w:jc w:val="center"/>
            </w:pPr>
            <w:r>
              <w:rPr>
                <w:rFonts w:ascii="Aptos" w:hAnsi="Aptos"/>
                <w:i/>
                <w:color w:val="505050"/>
                <w:sz w:val="17"/>
              </w:rPr>
              <w:t>K-Nearest Neighbors</w:t>
            </w:r>
          </w:p>
        </w:tc>
      </w:tr>
    </w:tbl>
    <w:p>
      <w:pPr>
        <w:jc w:val="center"/>
      </w:pPr>
      <w:r>
        <w:drawing>
          <wp:inline xmlns:a="http://schemas.openxmlformats.org/drawingml/2006/main" xmlns:pic="http://schemas.openxmlformats.org/drawingml/2006/picture">
            <wp:extent cx="2880360" cy="2507689"/>
            <wp:docPr id="5" name="Picture 5"/>
            <wp:cNvGraphicFramePr>
              <a:graphicFrameLocks noChangeAspect="1"/>
            </wp:cNvGraphicFramePr>
            <a:graphic>
              <a:graphicData uri="http://schemas.openxmlformats.org/drawingml/2006/picture">
                <pic:pic>
                  <pic:nvPicPr>
                    <pic:cNvPr id="0" name="decision_tree_confusion_matrix.png"/>
                    <pic:cNvPicPr/>
                  </pic:nvPicPr>
                  <pic:blipFill>
                    <a:blip r:embed="rId15"/>
                    <a:stretch>
                      <a:fillRect/>
                    </a:stretch>
                  </pic:blipFill>
                  <pic:spPr>
                    <a:xfrm>
                      <a:off x="0" y="0"/>
                      <a:ext cx="2880360" cy="2507689"/>
                    </a:xfrm>
                    <a:prstGeom prst="rect"/>
                  </pic:spPr>
                </pic:pic>
              </a:graphicData>
            </a:graphic>
          </wp:inline>
        </w:drawing>
      </w:r>
    </w:p>
    <w:p>
      <w:pPr>
        <w:spacing w:after="160"/>
        <w:jc w:val="center"/>
      </w:pPr>
      <w:r>
        <w:rPr>
          <w:rFonts w:ascii="Aptos" w:hAnsi="Aptos"/>
          <w:i/>
          <w:color w:val="505050"/>
          <w:sz w:val="18"/>
        </w:rPr>
        <w:t>Figure 3. Confusion matrices at the default 0.50 classification threshold.</w:t>
      </w:r>
    </w:p>
    <w:p>
      <w:pPr>
        <w:pStyle w:val="Heading1"/>
      </w:pPr>
      <w:r>
        <w:t>7. Interpretation by Model</w:t>
      </w:r>
    </w:p>
    <w:p>
      <w:pPr>
        <w:pStyle w:val="Heading2"/>
      </w:pPr>
      <w:r>
        <w:t>7.1 Logistic Regression</w:t>
      </w:r>
    </w:p>
    <w:p>
      <w:pPr>
        <w:spacing w:after="140" w:line="259" w:lineRule="auto"/>
      </w:pPr>
      <w:r>
        <w:rPr>
          <w:rFonts w:ascii="Aptos" w:hAnsi="Aptos"/>
          <w:sz w:val="21"/>
        </w:rPr>
        <w:t>Logistic Regression was the strongest overall model. Its test ROC-AUC of 0.9964 indicates excellent ability to rank malignant cases above benign cases. It correctly identified 40 of 42 malignant cases and 71 of 72 benign cases. The close agreement between cross-validation AUC (0.9959) and test AUC (0.9964) suggests reliable generalization rather than overfitting.</w:t>
      </w:r>
    </w:p>
    <w:p>
      <w:pPr>
        <w:spacing w:after="140" w:line="259" w:lineRule="auto"/>
      </w:pPr>
      <w:r>
        <w:rPr>
          <w:rFonts w:ascii="Aptos" w:hAnsi="Aptos"/>
          <w:sz w:val="21"/>
        </w:rPr>
        <w:t>The selected L1 regularization can shrink less useful standardized coefficients to zero, which helps control model complexity. The model also provides predicted probabilities, making later threshold adjustment possible.</w:t>
      </w:r>
    </w:p>
    <w:p>
      <w:pPr>
        <w:pStyle w:val="Heading2"/>
      </w:pPr>
      <w:r>
        <w:t>7.2 K-Nearest Neighbors</w:t>
      </w:r>
    </w:p>
    <w:p>
      <w:pPr>
        <w:spacing w:after="140" w:line="259" w:lineRule="auto"/>
      </w:pPr>
      <w:r>
        <w:rPr>
          <w:rFonts w:ascii="Aptos" w:hAnsi="Aptos"/>
          <w:sz w:val="21"/>
        </w:rPr>
        <w:t>KNN had an excellent test ROC-AUC of 0.9957, showing that its probability ranking was almost as strong as Logistic Regression. However, at the default threshold it detected only 36 of 42 malignant cases, resulting in six false negatives and sensitivity of 85.71%. Its overall accuracy was 93.86%.</w:t>
      </w:r>
    </w:p>
    <w:p>
      <w:pPr>
        <w:spacing w:after="140" w:line="259" w:lineRule="auto"/>
      </w:pPr>
      <w:r>
        <w:rPr>
          <w:rFonts w:ascii="Aptos" w:hAnsi="Aptos"/>
          <w:sz w:val="21"/>
        </w:rPr>
        <w:t>The optimized model used 23 neighbors, Euclidean distance, and distance weighting. Scaling was essential because KNN decisions are based directly on distances between observations.</w:t>
      </w:r>
    </w:p>
    <w:p>
      <w:pPr>
        <w:pStyle w:val="Heading2"/>
      </w:pPr>
      <w:r>
        <w:t>7.3 Decision Tree</w:t>
      </w:r>
    </w:p>
    <w:p>
      <w:pPr>
        <w:spacing w:after="140" w:line="259" w:lineRule="auto"/>
      </w:pPr>
      <w:r>
        <w:rPr>
          <w:rFonts w:ascii="Aptos" w:hAnsi="Aptos"/>
          <w:sz w:val="21"/>
        </w:rPr>
        <w:t>Decision Tree was the weakest model on the held-out test set. It achieved 90.35% accuracy, 83.33% malignant sensitivity, and a test ROC-AUC of 0.8980. It produced seven false negatives and four false positives. The drop from cross-validation AUC to test AUC indicates less stable generalization than the other two models.</w:t>
      </w:r>
    </w:p>
    <w:p>
      <w:pPr>
        <w:spacing w:after="140" w:line="259" w:lineRule="auto"/>
      </w:pPr>
      <w:r>
        <w:rPr>
          <w:rFonts w:ascii="Aptos" w:hAnsi="Aptos"/>
          <w:sz w:val="21"/>
        </w:rPr>
        <w:t>The tuned restrictions on tree depth, leaf size, and split size helped control overfitting, but a single tree still creates stepwise probability estimates and can be sensitive to the exact training sample.</w:t>
      </w:r>
    </w:p>
    <w:p>
      <w:pPr>
        <w:pStyle w:val="Heading1"/>
      </w:pPr>
      <w:r>
        <w:t>8. Recommended Model</w:t>
      </w:r>
    </w:p>
    <w:tbl>
      <w:tblPr>
        <w:tblW w:type="auto" w:w="0"/>
        <w:jc w:val="center"/>
        <w:tblLook w:firstColumn="1" w:firstRow="1" w:lastColumn="0" w:lastRow="0" w:noHBand="0" w:noVBand="1" w:val="04A0"/>
      </w:tblPr>
      <w:tblGrid>
        <w:gridCol w:w="9994"/>
      </w:tblGrid>
      <w:tr>
        <w:tc>
          <w:tcPr>
            <w:tcW w:type="dxa" w:w="9994"/>
            <w:shd w:fill="D9EAD3"/>
            <w:tcMar>
              <w:top w:w="180" w:type="dxa"/>
              <w:start w:w="180" w:type="dxa"/>
              <w:bottom w:w="180" w:type="dxa"/>
              <w:end w:w="180" w:type="dxa"/>
            </w:tcMar>
          </w:tcPr>
          <w:p>
            <w:r>
              <w:rPr>
                <w:rFonts w:ascii="Aptos" w:hAnsi="Aptos"/>
                <w:b/>
                <w:color w:val="27572C"/>
                <w:sz w:val="24"/>
              </w:rPr>
              <w:t>Recommendation: use the optimized Logistic Regression model.</w:t>
            </w:r>
          </w:p>
        </w:tc>
      </w:tr>
    </w:tbl>
    <w:p>
      <w:pPr>
        <w:spacing w:after="140" w:line="259" w:lineRule="auto"/>
      </w:pPr>
      <w:r>
        <w:rPr>
          <w:rFonts w:ascii="Aptos" w:hAnsi="Aptos"/>
          <w:sz w:val="21"/>
        </w:rPr>
        <w:t>Logistic Regression is recommended because it achieved the best test ROC-AUC, accuracy, malignant sensitivity, specificity, and F1-score. It also produced the fewest false negatives and showed highly consistent performance between cross-validation and the held-out test set.</w:t>
      </w:r>
    </w:p>
    <w:p>
      <w:pPr>
        <w:spacing w:after="140" w:line="259" w:lineRule="auto"/>
      </w:pPr>
      <w:r>
        <w:rPr>
          <w:rFonts w:ascii="Aptos" w:hAnsi="Aptos"/>
          <w:sz w:val="21"/>
        </w:rPr>
        <w:t>Although KNN had a nearly identical ROC-AUC, its default-threshold sensitivity was substantially lower. In a breast cancer classification problem, false negatives are particularly concerning because a malignant case would be labelled benign. Decision Tree was easier to visualize but did not match the predictive performance or stability of Logistic Regression.</w:t>
      </w:r>
    </w:p>
    <w:p>
      <w:pPr>
        <w:pStyle w:val="ListBullet"/>
        <w:spacing w:after="60" w:line="252" w:lineRule="auto"/>
      </w:pPr>
      <w:r>
        <w:rPr>
          <w:rFonts w:ascii="Aptos" w:hAnsi="Aptos"/>
          <w:sz w:val="21"/>
        </w:rPr>
        <w:t>Highest test ROC-AUC: 0.9964.</w:t>
      </w:r>
    </w:p>
    <w:p>
      <w:pPr>
        <w:pStyle w:val="ListBullet"/>
        <w:spacing w:after="60" w:line="252" w:lineRule="auto"/>
      </w:pPr>
      <w:r>
        <w:rPr>
          <w:rFonts w:ascii="Aptos" w:hAnsi="Aptos"/>
          <w:sz w:val="21"/>
        </w:rPr>
        <w:t>Highest accuracy: 97.37%.</w:t>
      </w:r>
    </w:p>
    <w:p>
      <w:pPr>
        <w:pStyle w:val="ListBullet"/>
        <w:spacing w:after="60" w:line="252" w:lineRule="auto"/>
      </w:pPr>
      <w:r>
        <w:rPr>
          <w:rFonts w:ascii="Aptos" w:hAnsi="Aptos"/>
          <w:sz w:val="21"/>
        </w:rPr>
        <w:t>Highest malignant sensitivity: 95.24%.</w:t>
      </w:r>
    </w:p>
    <w:p>
      <w:pPr>
        <w:pStyle w:val="ListBullet"/>
        <w:spacing w:after="60" w:line="252" w:lineRule="auto"/>
      </w:pPr>
      <w:r>
        <w:rPr>
          <w:rFonts w:ascii="Aptos" w:hAnsi="Aptos"/>
          <w:sz w:val="21"/>
        </w:rPr>
        <w:t>Only two false negatives and one false positive.</w:t>
      </w:r>
    </w:p>
    <w:p>
      <w:pPr>
        <w:pStyle w:val="ListBullet"/>
        <w:spacing w:after="60" w:line="252" w:lineRule="auto"/>
      </w:pPr>
      <w:r>
        <w:rPr>
          <w:rFonts w:ascii="Aptos" w:hAnsi="Aptos"/>
          <w:sz w:val="21"/>
        </w:rPr>
        <w:t>Cross-validation and test AUC scores were consistent.</w:t>
      </w:r>
    </w:p>
    <w:p>
      <w:pPr>
        <w:pStyle w:val="ListBullet"/>
        <w:spacing w:after="60" w:line="252" w:lineRule="auto"/>
      </w:pPr>
      <w:r>
        <w:rPr>
          <w:rFonts w:ascii="Aptos" w:hAnsi="Aptos"/>
          <w:sz w:val="21"/>
        </w:rPr>
        <w:t>Probabilities and coefficients make the model easier to interpret and adjust than KNN.</w:t>
      </w:r>
    </w:p>
    <w:p>
      <w:pPr>
        <w:pStyle w:val="Heading1"/>
      </w:pPr>
      <w:r>
        <w:t>9. Limitations and Responsible Use</w:t>
      </w:r>
    </w:p>
    <w:p>
      <w:pPr>
        <w:pStyle w:val="ListBullet"/>
        <w:spacing w:after="60" w:line="252" w:lineRule="auto"/>
      </w:pPr>
      <w:r>
        <w:rPr>
          <w:rFonts w:ascii="Aptos" w:hAnsi="Aptos"/>
          <w:sz w:val="21"/>
        </w:rPr>
        <w:t>The results are based on one stratified 80/20 split. Repeated cross-validation or nested cross-validation could provide a more complete estimate of uncertainty.</w:t>
      </w:r>
    </w:p>
    <w:p>
      <w:pPr>
        <w:pStyle w:val="ListBullet"/>
        <w:spacing w:after="60" w:line="252" w:lineRule="auto"/>
      </w:pPr>
      <w:r>
        <w:rPr>
          <w:rFonts w:ascii="Aptos" w:hAnsi="Aptos"/>
          <w:sz w:val="21"/>
        </w:rPr>
        <w:t>The dataset is relatively small, so performance should be confirmed on an independent external dataset.</w:t>
      </w:r>
    </w:p>
    <w:p>
      <w:pPr>
        <w:pStyle w:val="ListBullet"/>
        <w:spacing w:after="60" w:line="252" w:lineRule="auto"/>
      </w:pPr>
      <w:r>
        <w:rPr>
          <w:rFonts w:ascii="Aptos" w:hAnsi="Aptos"/>
          <w:sz w:val="21"/>
        </w:rPr>
        <w:t>The 0.50 threshold is a default rather than a clinically selected operating point. A lower threshold could increase sensitivity but would usually increase false positives.</w:t>
      </w:r>
    </w:p>
    <w:p>
      <w:pPr>
        <w:pStyle w:val="ListBullet"/>
        <w:spacing w:after="60" w:line="252" w:lineRule="auto"/>
      </w:pPr>
      <w:r>
        <w:rPr>
          <w:rFonts w:ascii="Aptos" w:hAnsi="Aptos"/>
          <w:sz w:val="21"/>
        </w:rPr>
        <w:t>This educational model should not be treated as a medical diagnostic system without clinical validation, governance, and expert oversight.</w:t>
      </w:r>
    </w:p>
    <w:p>
      <w:pPr>
        <w:pStyle w:val="Heading1"/>
      </w:pPr>
      <w:r>
        <w:t>10. Reproducibility and Submission Notes</w:t>
      </w:r>
    </w:p>
    <w:p>
      <w:pPr>
        <w:spacing w:after="140" w:line="259" w:lineRule="auto"/>
      </w:pPr>
      <w:r>
        <w:rPr>
          <w:rFonts w:ascii="Aptos" w:hAnsi="Aptos"/>
          <w:sz w:val="21"/>
        </w:rPr>
        <w:t>The accompanying Jupyter notebook contains the complete executable workflow, including data checks, pipelines, parameter grids, fitted models, metric tables, ROC curves, confusion matrices, classification reports, and interpretation. All 13 code cells were executed successfully before delivery.</w:t>
      </w:r>
    </w:p>
    <w:p>
      <w:pPr>
        <w:spacing w:after="140" w:line="259" w:lineRule="auto"/>
      </w:pPr>
      <w:r>
        <w:rPr>
          <w:rFonts w:ascii="Aptos" w:hAnsi="Aptos"/>
          <w:sz w:val="21"/>
        </w:rPr>
        <w:t>To rerun the notebook, place the breast cancer CSV in the same folder as the notebook. The loading cell accepts either Breast_Cancer_Data_Set.csv or Breast_Cancer_Data_Set(2).csv.</w:t>
      </w:r>
    </w:p>
    <w:p>
      <w:pPr>
        <w:spacing w:after="140" w:line="259" w:lineRule="auto"/>
      </w:pPr>
      <w:r>
        <w:rPr>
          <w:rFonts w:ascii="Aptos" w:hAnsi="Aptos"/>
          <w:sz w:val="21"/>
        </w:rPr>
        <w:t>Before submitting, replace [Enter Your Full Name] on the first page of this report and at the top of the notebook.</w:t>
      </w:r>
    </w:p>
    <w:p>
      <w:pPr>
        <w:pStyle w:val="Heading1"/>
      </w:pPr>
      <w:r>
        <w:t>11. Conclusion</w:t>
      </w:r>
    </w:p>
    <w:p>
      <w:pPr>
        <w:spacing w:after="140" w:line="259" w:lineRule="auto"/>
      </w:pPr>
      <w:r>
        <w:rPr>
          <w:rFonts w:ascii="Aptos" w:hAnsi="Aptos"/>
          <w:sz w:val="21"/>
        </w:rPr>
        <w:t>The three required algorithms were optimized and compared using ROC-AUC. Logistic Regression and KNN both showed excellent discrimination, while Decision Tree performed less strongly on the unseen test set. Logistic Regression provided the best overall balance of discrimination, accuracy, sensitivity, specificity, F1-score, stability, and interpretability. It is therefore the recommended model for this dataset.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5F5F"/>
        <w:sz w:val="17"/>
      </w:rPr>
      <w:t>DS301 Lab 8 | Breast Cancer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DS301 Lab 8 - Breast Cancer Classification</dc:title>
  <dc:subject>Optimized Logistic Regression, KNN, and Decision Tree models with ROC-AUC comparison</dc:subject>
  <dc:creator>Student</dc:creator>
  <cp:keywords>DS301, breast cancer, logistic regression, KNN, decision tree, ROC-AUC</cp:keywords>
  <dc:description>generated by python-docx</dc:description>
  <cp:lastModifiedBy/>
  <cp:revision>1</cp:revision>
  <dcterms:created xsi:type="dcterms:W3CDTF">2013-12-23T23:15:00Z</dcterms:created>
  <dcterms:modified xsi:type="dcterms:W3CDTF">2013-12-23T23:15:00Z</dcterms:modified>
  <cp:category/>
</cp:coreProperties>
</file>