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7239" w14:textId="20B9C819" w:rsidR="00A276A1" w:rsidRPr="00A276A1" w:rsidRDefault="00F97F9C" w:rsidP="00F97F9C">
      <w:pPr>
        <w:jc w:val="center"/>
      </w:pPr>
      <w:r w:rsidRPr="00F97F9C">
        <w:rPr>
          <w:b/>
          <w:bCs/>
          <w:sz w:val="36"/>
          <w:szCs w:val="36"/>
          <w:u w:val="single"/>
        </w:rPr>
        <w:t xml:space="preserve">Building </w:t>
      </w:r>
      <w:proofErr w:type="spellStart"/>
      <w:r w:rsidRPr="00F97F9C">
        <w:rPr>
          <w:b/>
          <w:bCs/>
          <w:sz w:val="36"/>
          <w:szCs w:val="36"/>
          <w:u w:val="single"/>
        </w:rPr>
        <w:t>HigerEdu</w:t>
      </w:r>
      <w:proofErr w:type="spellEnd"/>
      <w:r w:rsidRPr="00F97F9C">
        <w:rPr>
          <w:b/>
          <w:bCs/>
          <w:sz w:val="36"/>
          <w:szCs w:val="36"/>
          <w:u w:val="single"/>
        </w:rPr>
        <w:t xml:space="preserve"> App Microservices</w:t>
      </w:r>
      <w:r w:rsidR="00000000">
        <w:pict w14:anchorId="7733845B">
          <v:rect id="_x0000_i1025" style="width:0;height:1.5pt" o:hralign="center" o:hrstd="t" o:hrnoshade="t" o:hr="t" fillcolor="#1e49e2" stroked="f"/>
        </w:pict>
      </w:r>
    </w:p>
    <w:p w14:paraId="43E2B24C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t>Introduction</w:t>
      </w:r>
    </w:p>
    <w:p w14:paraId="6ADEF349" w14:textId="77777777" w:rsidR="00A276A1" w:rsidRPr="00A276A1" w:rsidRDefault="00A276A1" w:rsidP="00A276A1">
      <w:r w:rsidRPr="00A276A1">
        <w:t>This document outlines the steps and considerations required to migrate an existing monolithic application to a microservices architecture. The current monolithic application includes the following components:</w:t>
      </w:r>
    </w:p>
    <w:p w14:paraId="06282405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rPr>
          <w:b/>
          <w:bCs/>
        </w:rPr>
        <w:t>Services</w:t>
      </w:r>
      <w:r w:rsidRPr="00A276A1">
        <w:t>: Student, Course, Enrollment, Department</w:t>
      </w:r>
    </w:p>
    <w:p w14:paraId="4CFA87E4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rPr>
          <w:b/>
          <w:bCs/>
        </w:rPr>
        <w:t>Layers</w:t>
      </w:r>
      <w:r w:rsidRPr="00A276A1">
        <w:t>: Service, Controller, Repository, Model, DTO</w:t>
      </w:r>
    </w:p>
    <w:p w14:paraId="423C18E2" w14:textId="77777777" w:rsidR="00A276A1" w:rsidRPr="00A276A1" w:rsidRDefault="00A276A1" w:rsidP="00A276A1">
      <w:r w:rsidRPr="00A276A1">
        <w:t>Each service is tightly coupled within the monolithic architecture. The goal is to decouple these services into independent, deployable microservices.</w:t>
      </w:r>
    </w:p>
    <w:p w14:paraId="169374E4" w14:textId="77777777" w:rsidR="00A276A1" w:rsidRPr="00A276A1" w:rsidRDefault="00000000" w:rsidP="00A276A1">
      <w:r>
        <w:pict w14:anchorId="0E69826F">
          <v:rect id="_x0000_i1026" style="width:0;height:1.5pt" o:hralign="center" o:hrstd="t" o:hrnoshade="t" o:hr="t" fillcolor="#1e49e2" stroked="f"/>
        </w:pict>
      </w:r>
    </w:p>
    <w:p w14:paraId="31F7F9B0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t>Preparation</w:t>
      </w:r>
    </w:p>
    <w:p w14:paraId="1132AAE2" w14:textId="77777777" w:rsidR="00A276A1" w:rsidRPr="00A276A1" w:rsidRDefault="00A276A1" w:rsidP="00A276A1">
      <w:r w:rsidRPr="00A276A1">
        <w:t>Project Understanding and Analysis</w:t>
      </w:r>
    </w:p>
    <w:p w14:paraId="5FD260B0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rPr>
          <w:b/>
          <w:bCs/>
        </w:rPr>
        <w:t>Identify Modules</w:t>
      </w:r>
      <w:r w:rsidRPr="00A276A1">
        <w:t>: Recognize and understand the current modules (Student, Course, Enrollment, Department).</w:t>
      </w:r>
    </w:p>
    <w:p w14:paraId="24D42FCF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rPr>
          <w:b/>
          <w:bCs/>
        </w:rPr>
        <w:t>Decouple Dependencies</w:t>
      </w:r>
      <w:r w:rsidRPr="00A276A1">
        <w:t>: Comprehend dependencies between modules and data flow.</w:t>
      </w:r>
    </w:p>
    <w:p w14:paraId="7B3AD2F1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rPr>
          <w:b/>
          <w:bCs/>
        </w:rPr>
        <w:t>Database Structure</w:t>
      </w:r>
      <w:r w:rsidRPr="00A276A1">
        <w:t>: Examine the current database structure and shared data.</w:t>
      </w:r>
    </w:p>
    <w:p w14:paraId="1ABB50FA" w14:textId="77777777" w:rsidR="00A276A1" w:rsidRPr="00A276A1" w:rsidRDefault="00000000" w:rsidP="00A276A1">
      <w:r>
        <w:pict w14:anchorId="00BD9B0B">
          <v:rect id="_x0000_i1027" style="width:0;height:1.5pt" o:hralign="center" o:hrstd="t" o:hrnoshade="t" o:hr="t" fillcolor="#1e49e2" stroked="f"/>
        </w:pict>
      </w:r>
    </w:p>
    <w:p w14:paraId="1F1E502D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t>Migration Plan</w:t>
      </w:r>
    </w:p>
    <w:p w14:paraId="68F6A184" w14:textId="77777777" w:rsidR="00A276A1" w:rsidRPr="00A276A1" w:rsidRDefault="00A276A1" w:rsidP="00A276A1">
      <w:r w:rsidRPr="00A276A1">
        <w:t>Define Microservice Boundaries</w:t>
      </w:r>
    </w:p>
    <w:p w14:paraId="589F369E" w14:textId="77777777" w:rsidR="00A276A1" w:rsidRPr="00A276A1" w:rsidRDefault="00A276A1" w:rsidP="00A276A1">
      <w:pPr>
        <w:numPr>
          <w:ilvl w:val="0"/>
          <w:numId w:val="3"/>
        </w:numPr>
      </w:pPr>
      <w:r w:rsidRPr="00A276A1">
        <w:rPr>
          <w:b/>
          <w:bCs/>
        </w:rPr>
        <w:t>Service Decomposition</w:t>
      </w:r>
      <w:r w:rsidRPr="00A276A1">
        <w:t>: Break down the monolithic application into smaller, manageable microservices:</w:t>
      </w:r>
    </w:p>
    <w:p w14:paraId="6EFF3A4A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Student Service</w:t>
      </w:r>
    </w:p>
    <w:p w14:paraId="506C227E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Course Service</w:t>
      </w:r>
    </w:p>
    <w:p w14:paraId="5F740E1E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Enrollment Service</w:t>
      </w:r>
    </w:p>
    <w:p w14:paraId="024E86A5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Department Service</w:t>
      </w:r>
    </w:p>
    <w:p w14:paraId="19901114" w14:textId="77777777" w:rsidR="00A276A1" w:rsidRPr="00A276A1" w:rsidRDefault="00A276A1" w:rsidP="00A276A1">
      <w:r w:rsidRPr="00A276A1">
        <w:lastRenderedPageBreak/>
        <w:t>Establish Communication Strategies</w:t>
      </w:r>
    </w:p>
    <w:p w14:paraId="46EBFB64" w14:textId="77777777" w:rsidR="00A276A1" w:rsidRPr="00A276A1" w:rsidRDefault="00A276A1" w:rsidP="00A276A1">
      <w:pPr>
        <w:numPr>
          <w:ilvl w:val="0"/>
          <w:numId w:val="4"/>
        </w:numPr>
      </w:pPr>
      <w:r w:rsidRPr="00A276A1">
        <w:rPr>
          <w:b/>
          <w:bCs/>
        </w:rPr>
        <w:t>API Gateway</w:t>
      </w:r>
      <w:r w:rsidRPr="00A276A1">
        <w:t>: Implement an API Gateway to handle requests and route them to the appropriate microservice.</w:t>
      </w:r>
    </w:p>
    <w:p w14:paraId="661814FA" w14:textId="5C0FBE41" w:rsidR="00A276A1" w:rsidRPr="00A276A1" w:rsidRDefault="00A276A1" w:rsidP="00A276A1">
      <w:pPr>
        <w:numPr>
          <w:ilvl w:val="0"/>
          <w:numId w:val="4"/>
        </w:numPr>
      </w:pPr>
      <w:r w:rsidRPr="00A276A1">
        <w:rPr>
          <w:b/>
          <w:bCs/>
        </w:rPr>
        <w:t>Inter-Service Communication</w:t>
      </w:r>
      <w:r w:rsidRPr="00A276A1">
        <w:t>: Use REST/HTTP or messaging queue</w:t>
      </w:r>
      <w:r w:rsidR="00FC7728">
        <w:t>s</w:t>
      </w:r>
      <w:r w:rsidRPr="00A276A1">
        <w:t xml:space="preserve"> for communication between microservices.</w:t>
      </w:r>
    </w:p>
    <w:p w14:paraId="44E99901" w14:textId="77777777" w:rsidR="00A276A1" w:rsidRPr="00A276A1" w:rsidRDefault="00A276A1" w:rsidP="00A276A1">
      <w:r w:rsidRPr="00A276A1">
        <w:t>Database Decomposition</w:t>
      </w:r>
    </w:p>
    <w:p w14:paraId="509FA191" w14:textId="77777777" w:rsidR="00A276A1" w:rsidRPr="00A276A1" w:rsidRDefault="00A276A1" w:rsidP="00A276A1">
      <w:pPr>
        <w:numPr>
          <w:ilvl w:val="0"/>
          <w:numId w:val="5"/>
        </w:numPr>
      </w:pPr>
      <w:r w:rsidRPr="00A276A1">
        <w:rPr>
          <w:b/>
          <w:bCs/>
        </w:rPr>
        <w:t>Database Per Service</w:t>
      </w:r>
      <w:r w:rsidRPr="00A276A1">
        <w:t>: Each microservice should have its own database to ensure data independence.</w:t>
      </w:r>
    </w:p>
    <w:p w14:paraId="1706083A" w14:textId="77777777" w:rsidR="00A276A1" w:rsidRPr="00A276A1" w:rsidRDefault="00A276A1" w:rsidP="00A276A1">
      <w:pPr>
        <w:numPr>
          <w:ilvl w:val="0"/>
          <w:numId w:val="5"/>
        </w:numPr>
      </w:pPr>
      <w:r w:rsidRPr="00A276A1">
        <w:rPr>
          <w:b/>
          <w:bCs/>
        </w:rPr>
        <w:t>Data Synchronization</w:t>
      </w:r>
      <w:r w:rsidRPr="00A276A1">
        <w:t>: Implement data synchronization mechanisms as needed.</w:t>
      </w:r>
    </w:p>
    <w:p w14:paraId="5D7656A9" w14:textId="77777777" w:rsidR="00A276A1" w:rsidRPr="00A276A1" w:rsidRDefault="00000000" w:rsidP="00A276A1">
      <w:r>
        <w:pict w14:anchorId="04F1A9C0">
          <v:rect id="_x0000_i1028" style="width:0;height:1.5pt" o:hralign="center" o:hrstd="t" o:hrnoshade="t" o:hr="t" fillcolor="#1e49e2" stroked="f"/>
        </w:pict>
      </w:r>
    </w:p>
    <w:p w14:paraId="1FE77713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t>Implementation Steps</w:t>
      </w:r>
    </w:p>
    <w:p w14:paraId="0DCFDA0A" w14:textId="77777777" w:rsidR="00A276A1" w:rsidRPr="00A276A1" w:rsidRDefault="00A276A1" w:rsidP="00A276A1">
      <w:r w:rsidRPr="00A276A1">
        <w:t>Create Project Structure</w:t>
      </w:r>
    </w:p>
    <w:p w14:paraId="79EC65B4" w14:textId="77777777" w:rsidR="00A276A1" w:rsidRPr="00A276A1" w:rsidRDefault="00A276A1" w:rsidP="00A276A1">
      <w:r w:rsidRPr="00A276A1">
        <w:t>Each microservice follows a similar structure for better organization and clarity.</w:t>
      </w:r>
    </w:p>
    <w:p w14:paraId="7D06B3CE" w14:textId="77777777" w:rsidR="00A276A1" w:rsidRPr="00A276A1" w:rsidRDefault="00A276A1" w:rsidP="00A276A1">
      <w:r w:rsidRPr="00A276A1">
        <w:t>Example: Student Service</w:t>
      </w:r>
    </w:p>
    <w:p w14:paraId="2A178D2A" w14:textId="77777777" w:rsidR="00A276A1" w:rsidRPr="00A276A1" w:rsidRDefault="00A276A1" w:rsidP="00A276A1">
      <w:r w:rsidRPr="00A276A1">
        <w:t>student-service/</w:t>
      </w:r>
    </w:p>
    <w:p w14:paraId="648F4179" w14:textId="77777777" w:rsidR="00A276A1" w:rsidRPr="00A276A1" w:rsidRDefault="00A276A1" w:rsidP="00A276A1"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</w:t>
      </w:r>
      <w:proofErr w:type="spellStart"/>
      <w:r w:rsidRPr="00A276A1">
        <w:t>src</w:t>
      </w:r>
      <w:proofErr w:type="spellEnd"/>
      <w:r w:rsidRPr="00A276A1">
        <w:t>/</w:t>
      </w:r>
    </w:p>
    <w:p w14:paraId="66CFA828" w14:textId="77777777" w:rsidR="00A276A1" w:rsidRPr="00A276A1" w:rsidRDefault="00A276A1" w:rsidP="00A276A1">
      <w:r w:rsidRPr="00A276A1">
        <w:t xml:space="preserve">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main/</w:t>
      </w:r>
    </w:p>
    <w:p w14:paraId="4772E145" w14:textId="77777777" w:rsidR="00A276A1" w:rsidRPr="00A276A1" w:rsidRDefault="00A276A1" w:rsidP="00A276A1">
      <w:r w:rsidRPr="00A276A1">
        <w:t xml:space="preserve">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java/</w:t>
      </w:r>
    </w:p>
    <w:p w14:paraId="1D38ECA2" w14:textId="77777777" w:rsidR="00A276A1" w:rsidRPr="00A276A1" w:rsidRDefault="00A276A1" w:rsidP="00A276A1">
      <w:r w:rsidRPr="00A276A1">
        <w:t xml:space="preserve">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com/</w:t>
      </w:r>
    </w:p>
    <w:p w14:paraId="2BDAD127" w14:textId="77777777" w:rsidR="00A276A1" w:rsidRPr="00A276A1" w:rsidRDefault="00A276A1" w:rsidP="00A276A1">
      <w:r w:rsidRPr="00A276A1">
        <w:t xml:space="preserve">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example/</w:t>
      </w:r>
    </w:p>
    <w:p w14:paraId="049697E5" w14:textId="77777777" w:rsidR="00A276A1" w:rsidRPr="00A276A1" w:rsidRDefault="00A276A1" w:rsidP="00A276A1">
      <w:r w:rsidRPr="00A276A1">
        <w:t xml:space="preserve">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student/</w:t>
      </w:r>
    </w:p>
    <w:p w14:paraId="204DCDB0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controller/</w:t>
      </w:r>
    </w:p>
    <w:p w14:paraId="63D893D4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</w:t>
      </w:r>
      <w:proofErr w:type="spellStart"/>
      <w:r w:rsidRPr="00A276A1">
        <w:t>dto</w:t>
      </w:r>
      <w:proofErr w:type="spellEnd"/>
      <w:r w:rsidRPr="00A276A1">
        <w:t>/</w:t>
      </w:r>
    </w:p>
    <w:p w14:paraId="06AC2361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model/</w:t>
      </w:r>
    </w:p>
    <w:p w14:paraId="14D60147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repository/</w:t>
      </w:r>
    </w:p>
    <w:p w14:paraId="70FBCDBE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service/</w:t>
      </w:r>
    </w:p>
    <w:p w14:paraId="0710E0C5" w14:textId="77777777" w:rsidR="00A276A1" w:rsidRPr="00A276A1" w:rsidRDefault="00A276A1" w:rsidP="00A276A1">
      <w:r w:rsidRPr="00A276A1">
        <w:t xml:space="preserve">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resources/</w:t>
      </w:r>
    </w:p>
    <w:p w14:paraId="2D8BAB07" w14:textId="77777777" w:rsidR="00A276A1" w:rsidRPr="00A276A1" w:rsidRDefault="00A276A1" w:rsidP="00A276A1">
      <w:r w:rsidRPr="00A276A1">
        <w:lastRenderedPageBreak/>
        <w:t xml:space="preserve">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</w:t>
      </w:r>
      <w:proofErr w:type="spellStart"/>
      <w:proofErr w:type="gramStart"/>
      <w:r w:rsidRPr="00A276A1">
        <w:t>application.properties</w:t>
      </w:r>
      <w:proofErr w:type="spellEnd"/>
      <w:proofErr w:type="gramEnd"/>
    </w:p>
    <w:p w14:paraId="622CEDA1" w14:textId="77777777" w:rsidR="00A276A1" w:rsidRPr="00A276A1" w:rsidRDefault="00A276A1" w:rsidP="00A276A1"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pom.xml</w:t>
      </w:r>
    </w:p>
    <w:p w14:paraId="70A51B44" w14:textId="2F8AF0F3" w:rsidR="00A276A1" w:rsidRPr="00A276A1" w:rsidRDefault="00A276A1" w:rsidP="00A276A1">
      <w:r w:rsidRPr="00A276A1">
        <w:t xml:space="preserve">Similarly, </w:t>
      </w:r>
      <w:r w:rsidR="00136AA4">
        <w:t>we have</w:t>
      </w:r>
      <w:r w:rsidRPr="00A276A1">
        <w:t xml:space="preserve"> the structure for:</w:t>
      </w:r>
    </w:p>
    <w:p w14:paraId="0914017C" w14:textId="77777777" w:rsidR="00A276A1" w:rsidRPr="00A276A1" w:rsidRDefault="00A276A1" w:rsidP="00A276A1">
      <w:pPr>
        <w:numPr>
          <w:ilvl w:val="0"/>
          <w:numId w:val="6"/>
        </w:numPr>
      </w:pPr>
      <w:r w:rsidRPr="00A276A1">
        <w:t>Course Service</w:t>
      </w:r>
    </w:p>
    <w:p w14:paraId="5F89963C" w14:textId="77777777" w:rsidR="00A276A1" w:rsidRPr="00A276A1" w:rsidRDefault="00A276A1" w:rsidP="00A276A1">
      <w:pPr>
        <w:numPr>
          <w:ilvl w:val="0"/>
          <w:numId w:val="6"/>
        </w:numPr>
      </w:pPr>
      <w:r w:rsidRPr="00A276A1">
        <w:t>Enrollment Service</w:t>
      </w:r>
    </w:p>
    <w:p w14:paraId="3C5571BC" w14:textId="77777777" w:rsidR="00A276A1" w:rsidRPr="00A276A1" w:rsidRDefault="00A276A1" w:rsidP="00A276A1">
      <w:pPr>
        <w:numPr>
          <w:ilvl w:val="0"/>
          <w:numId w:val="6"/>
        </w:numPr>
      </w:pPr>
      <w:r w:rsidRPr="00A276A1">
        <w:t>Department Service</w:t>
      </w:r>
    </w:p>
    <w:p w14:paraId="34F90F64" w14:textId="77777777" w:rsidR="00A276A1" w:rsidRPr="00A276A1" w:rsidRDefault="00000000" w:rsidP="00A276A1">
      <w:r>
        <w:pict w14:anchorId="4609D96E">
          <v:rect id="_x0000_i1029" style="width:0;height:1.5pt" o:hralign="center" o:hrstd="t" o:hrnoshade="t" o:hr="t" fillcolor="#1e49e2" stroked="f"/>
        </w:pict>
      </w:r>
    </w:p>
    <w:p w14:paraId="51D03DDA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t>Extracting Services</w:t>
      </w:r>
    </w:p>
    <w:p w14:paraId="3CE1BBD2" w14:textId="107A341E" w:rsidR="00A276A1" w:rsidRPr="00A276A1" w:rsidRDefault="00A276A1" w:rsidP="00A276A1">
      <w:r w:rsidRPr="00A276A1">
        <w:t xml:space="preserve">Each service </w:t>
      </w:r>
      <w:r w:rsidR="00F97F9C" w:rsidRPr="00A276A1">
        <w:t>has</w:t>
      </w:r>
      <w:r w:rsidRPr="00A276A1">
        <w:t xml:space="preserve"> its own Models, Repositories, and Controllers.</w:t>
      </w:r>
    </w:p>
    <w:p w14:paraId="3AEF4925" w14:textId="77777777" w:rsidR="00A276A1" w:rsidRPr="00A276A1" w:rsidRDefault="00A276A1" w:rsidP="00A276A1">
      <w:r w:rsidRPr="00A276A1">
        <w:t>Models</w:t>
      </w:r>
    </w:p>
    <w:p w14:paraId="08D5F2D3" w14:textId="77777777" w:rsidR="00A276A1" w:rsidRPr="00A276A1" w:rsidRDefault="00A276A1" w:rsidP="00A276A1">
      <w:pPr>
        <w:numPr>
          <w:ilvl w:val="0"/>
          <w:numId w:val="7"/>
        </w:numPr>
      </w:pPr>
      <w:r w:rsidRPr="00A276A1">
        <w:t>Extract the model representing the data structure.</w:t>
      </w:r>
    </w:p>
    <w:p w14:paraId="12D14F17" w14:textId="77777777" w:rsidR="00A276A1" w:rsidRPr="00A276A1" w:rsidRDefault="00A276A1" w:rsidP="00A276A1">
      <w:r w:rsidRPr="00A276A1">
        <w:t>Repositories</w:t>
      </w:r>
    </w:p>
    <w:p w14:paraId="02D3CEF2" w14:textId="77777777" w:rsidR="00A276A1" w:rsidRPr="00A276A1" w:rsidRDefault="00A276A1" w:rsidP="00A276A1">
      <w:pPr>
        <w:numPr>
          <w:ilvl w:val="0"/>
          <w:numId w:val="8"/>
        </w:numPr>
      </w:pPr>
      <w:r w:rsidRPr="00A276A1">
        <w:t>Extract the repository interface for database interactions.</w:t>
      </w:r>
    </w:p>
    <w:p w14:paraId="12B6C620" w14:textId="77777777" w:rsidR="00A276A1" w:rsidRPr="00A276A1" w:rsidRDefault="00A276A1" w:rsidP="00A276A1">
      <w:r w:rsidRPr="00A276A1">
        <w:t>Services</w:t>
      </w:r>
    </w:p>
    <w:p w14:paraId="08DB738D" w14:textId="77777777" w:rsidR="00A276A1" w:rsidRPr="00A276A1" w:rsidRDefault="00A276A1" w:rsidP="00A276A1">
      <w:pPr>
        <w:numPr>
          <w:ilvl w:val="0"/>
          <w:numId w:val="9"/>
        </w:numPr>
      </w:pPr>
      <w:r w:rsidRPr="00A276A1">
        <w:t>Extract the business logic.</w:t>
      </w:r>
    </w:p>
    <w:p w14:paraId="65EC9BFF" w14:textId="77777777" w:rsidR="00A276A1" w:rsidRPr="00A276A1" w:rsidRDefault="00A276A1" w:rsidP="00A276A1">
      <w:r w:rsidRPr="00A276A1">
        <w:t>Controllers</w:t>
      </w:r>
    </w:p>
    <w:p w14:paraId="4129732F" w14:textId="77777777" w:rsidR="00A276A1" w:rsidRPr="00A276A1" w:rsidRDefault="00A276A1" w:rsidP="00A276A1">
      <w:pPr>
        <w:numPr>
          <w:ilvl w:val="0"/>
          <w:numId w:val="10"/>
        </w:numPr>
      </w:pPr>
      <w:r w:rsidRPr="00A276A1">
        <w:t>Extract the controller logic for handling HTTP requests.</w:t>
      </w:r>
    </w:p>
    <w:p w14:paraId="6E349AFA" w14:textId="77777777" w:rsidR="00A276A1" w:rsidRPr="00A276A1" w:rsidRDefault="00000000" w:rsidP="00A276A1">
      <w:r>
        <w:pict w14:anchorId="02E73C85">
          <v:rect id="_x0000_i1030" style="width:0;height:1.5pt" o:hralign="center" o:hrstd="t" o:hrnoshade="t" o:hr="t" fillcolor="#1e49e2" stroked="f"/>
        </w:pict>
      </w:r>
    </w:p>
    <w:p w14:paraId="732A5EE8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t>Configuration and Deployment</w:t>
      </w:r>
    </w:p>
    <w:p w14:paraId="3B87CE50" w14:textId="77777777" w:rsidR="00A276A1" w:rsidRPr="00A276A1" w:rsidRDefault="00A276A1" w:rsidP="00A276A1">
      <w:pPr>
        <w:numPr>
          <w:ilvl w:val="0"/>
          <w:numId w:val="11"/>
        </w:numPr>
      </w:pPr>
      <w:r w:rsidRPr="00A276A1">
        <w:rPr>
          <w:b/>
          <w:bCs/>
        </w:rPr>
        <w:t>Spring Boot Configuration</w:t>
      </w:r>
      <w:r w:rsidRPr="00A276A1">
        <w:t>:</w:t>
      </w:r>
    </w:p>
    <w:p w14:paraId="038FE5C1" w14:textId="124836B3" w:rsidR="00A276A1" w:rsidRPr="00A276A1" w:rsidRDefault="00A276A1" w:rsidP="00597D81">
      <w:pPr>
        <w:numPr>
          <w:ilvl w:val="1"/>
          <w:numId w:val="11"/>
        </w:numPr>
      </w:pPr>
      <w:r w:rsidRPr="00A276A1">
        <w:t>Create an </w:t>
      </w:r>
      <w:proofErr w:type="spellStart"/>
      <w:proofErr w:type="gramStart"/>
      <w:r w:rsidRPr="00A276A1">
        <w:t>application.properties</w:t>
      </w:r>
      <w:proofErr w:type="spellEnd"/>
      <w:proofErr w:type="gramEnd"/>
      <w:r w:rsidRPr="00A276A1">
        <w:t> file specific to each microservice with database and server port configurations</w:t>
      </w:r>
    </w:p>
    <w:p w14:paraId="426DD8E8" w14:textId="77777777" w:rsidR="00A276A1" w:rsidRDefault="00000000" w:rsidP="00A276A1">
      <w:r>
        <w:pict w14:anchorId="7510D599">
          <v:rect id="_x0000_i1040" style="width:0;height:1.5pt" o:hralign="center" o:bullet="t" o:hrstd="t" o:hrnoshade="t" o:hr="t" fillcolor="#1e49e2" stroked="f"/>
        </w:pict>
      </w:r>
    </w:p>
    <w:p w14:paraId="3CFC4CBD" w14:textId="77777777" w:rsidR="00B03C8B" w:rsidRDefault="00B03C8B" w:rsidP="00A276A1"/>
    <w:p w14:paraId="5123BC65" w14:textId="77777777" w:rsidR="00B03C8B" w:rsidRDefault="00B03C8B" w:rsidP="00A276A1"/>
    <w:p w14:paraId="74C54FA3" w14:textId="77777777" w:rsidR="00B03C8B" w:rsidRPr="00A276A1" w:rsidRDefault="00B03C8B" w:rsidP="00A276A1"/>
    <w:p w14:paraId="0B27142D" w14:textId="77777777" w:rsidR="00A276A1" w:rsidRPr="00F97F9C" w:rsidRDefault="00A276A1" w:rsidP="00A276A1">
      <w:pPr>
        <w:rPr>
          <w:b/>
          <w:bCs/>
          <w:i/>
          <w:iCs/>
          <w:sz w:val="28"/>
          <w:szCs w:val="28"/>
        </w:rPr>
      </w:pPr>
      <w:r w:rsidRPr="00F97F9C">
        <w:rPr>
          <w:b/>
          <w:bCs/>
          <w:i/>
          <w:iCs/>
          <w:sz w:val="28"/>
          <w:szCs w:val="28"/>
        </w:rPr>
        <w:lastRenderedPageBreak/>
        <w:t>Conclusion</w:t>
      </w:r>
    </w:p>
    <w:p w14:paraId="753DB84B" w14:textId="77777777" w:rsidR="00A276A1" w:rsidRPr="00A276A1" w:rsidRDefault="00A276A1" w:rsidP="00A276A1">
      <w:r w:rsidRPr="00A276A1">
        <w:t>Migrating from a monolithic application to microservices involves careful planning and execution. This document provides a comprehensive guide to achieving a smooth transition. Implementing these steps will result in a scalable, maintainable, and efficient microservices architecture.</w:t>
      </w:r>
    </w:p>
    <w:sectPr w:rsidR="00A276A1" w:rsidRPr="00A2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noshade="t" o:hr="t" fillcolor="#1e49e2" stroked="f"/>
    </w:pict>
  </w:numPicBullet>
  <w:abstractNum w:abstractNumId="0" w15:restartNumberingAfterBreak="0">
    <w:nsid w:val="06760BDE"/>
    <w:multiLevelType w:val="multilevel"/>
    <w:tmpl w:val="FB7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1BB"/>
    <w:multiLevelType w:val="multilevel"/>
    <w:tmpl w:val="156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380A"/>
    <w:multiLevelType w:val="multilevel"/>
    <w:tmpl w:val="33F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0FEE"/>
    <w:multiLevelType w:val="multilevel"/>
    <w:tmpl w:val="7F7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342B8"/>
    <w:multiLevelType w:val="multilevel"/>
    <w:tmpl w:val="C0F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61AA"/>
    <w:multiLevelType w:val="multilevel"/>
    <w:tmpl w:val="280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B49D6"/>
    <w:multiLevelType w:val="multilevel"/>
    <w:tmpl w:val="C1C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5383F"/>
    <w:multiLevelType w:val="multilevel"/>
    <w:tmpl w:val="0790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94129"/>
    <w:multiLevelType w:val="multilevel"/>
    <w:tmpl w:val="294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115BD"/>
    <w:multiLevelType w:val="multilevel"/>
    <w:tmpl w:val="716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4CBC"/>
    <w:multiLevelType w:val="multilevel"/>
    <w:tmpl w:val="358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E6C93"/>
    <w:multiLevelType w:val="multilevel"/>
    <w:tmpl w:val="13F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C6F91"/>
    <w:multiLevelType w:val="multilevel"/>
    <w:tmpl w:val="CB7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2D8D"/>
    <w:multiLevelType w:val="multilevel"/>
    <w:tmpl w:val="844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0582">
    <w:abstractNumId w:val="1"/>
  </w:num>
  <w:num w:numId="2" w16cid:durableId="311060860">
    <w:abstractNumId w:val="10"/>
  </w:num>
  <w:num w:numId="3" w16cid:durableId="462234805">
    <w:abstractNumId w:val="2"/>
  </w:num>
  <w:num w:numId="4" w16cid:durableId="671419440">
    <w:abstractNumId w:val="9"/>
  </w:num>
  <w:num w:numId="5" w16cid:durableId="1822850139">
    <w:abstractNumId w:val="6"/>
  </w:num>
  <w:num w:numId="6" w16cid:durableId="1385716383">
    <w:abstractNumId w:val="3"/>
  </w:num>
  <w:num w:numId="7" w16cid:durableId="170490807">
    <w:abstractNumId w:val="7"/>
  </w:num>
  <w:num w:numId="8" w16cid:durableId="757680496">
    <w:abstractNumId w:val="13"/>
  </w:num>
  <w:num w:numId="9" w16cid:durableId="890919153">
    <w:abstractNumId w:val="5"/>
  </w:num>
  <w:num w:numId="10" w16cid:durableId="215052752">
    <w:abstractNumId w:val="8"/>
  </w:num>
  <w:num w:numId="11" w16cid:durableId="1950233111">
    <w:abstractNumId w:val="0"/>
  </w:num>
  <w:num w:numId="12" w16cid:durableId="341518378">
    <w:abstractNumId w:val="11"/>
  </w:num>
  <w:num w:numId="13" w16cid:durableId="1673145382">
    <w:abstractNumId w:val="4"/>
  </w:num>
  <w:num w:numId="14" w16cid:durableId="1312250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1"/>
    <w:rsid w:val="00136AA4"/>
    <w:rsid w:val="001D2BCD"/>
    <w:rsid w:val="002D6A6A"/>
    <w:rsid w:val="003B510F"/>
    <w:rsid w:val="00597D81"/>
    <w:rsid w:val="00780BCB"/>
    <w:rsid w:val="00980DAA"/>
    <w:rsid w:val="00A276A1"/>
    <w:rsid w:val="00B03C8B"/>
    <w:rsid w:val="00C36469"/>
    <w:rsid w:val="00F97F9C"/>
    <w:rsid w:val="00F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3C4A"/>
  <w15:chartTrackingRefBased/>
  <w15:docId w15:val="{ED7413E6-14E0-4425-AE9B-7DF7841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182">
          <w:marLeft w:val="-240"/>
          <w:marRight w:val="-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209">
          <w:marLeft w:val="-240"/>
          <w:marRight w:val="-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Amrutha, Gadi</dc:creator>
  <cp:keywords/>
  <dc:description/>
  <cp:lastModifiedBy>Samayamanthula, Sarveswara Rao</cp:lastModifiedBy>
  <cp:revision>9</cp:revision>
  <dcterms:created xsi:type="dcterms:W3CDTF">2025-01-02T16:28:00Z</dcterms:created>
  <dcterms:modified xsi:type="dcterms:W3CDTF">2025-01-07T09:01:00Z</dcterms:modified>
</cp:coreProperties>
</file>