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DC2626"/>
          <w:sz w:val="24"/>
        </w:rPr>
        <w:t>PCMO PODCASTS</w:t>
      </w:r>
    </w:p>
    <w:p>
      <w:pPr>
        <w:spacing w:after="200"/>
        <w:jc w:val="center"/>
      </w:pPr>
      <w:r>
        <w:rPr>
          <w:b/>
          <w:color w:val="0B3764"/>
          <w:sz w:val="56"/>
        </w:rPr>
        <w:t>Responsible AI for Project and Contract Decisions</w:t>
      </w:r>
    </w:p>
    <w:p>
      <w:pPr>
        <w:jc w:val="center"/>
      </w:pPr>
      <w:r>
        <w:rPr>
          <w:i/>
          <w:color w:val="475569"/>
          <w:sz w:val="26"/>
        </w:rPr>
        <w:t>Digital Practice | Full episode transcript and learning guide</w:t>
      </w:r>
    </w:p>
    <w:p>
      <w:pPr>
        <w:spacing w:before="600"/>
        <w:jc w:val="center"/>
        <w:pBdr>
          <w:bottom w:val="single" w:sz="12" w:space="5" w:color="DC2626"/>
        </w:pBdr>
      </w:pPr>
      <w:r>
        <w:rPr>
          <w:b/>
          <w:color w:val="0B3764"/>
        </w:rPr>
        <w:t>Project &amp; Contracts Management Organisation</w:t>
      </w:r>
    </w:p>
    <w:p>
      <w:r>
        <w:br w:type="page"/>
      </w:r>
    </w:p>
    <w:p>
      <w:pPr>
        <w:pStyle w:val="Heading1"/>
      </w:pPr>
      <w:r>
        <w:t>Episode overview</w:t>
      </w:r>
    </w:p>
    <w:p>
      <w:r>
        <w:t>This PCMO episode examines responsible ai for project and contract decisions through the lens of professional practice. It is designed to help listeners connect principles with decisions, controls, behaviours, and evidence in real project and contract environments.</w:t>
      </w:r>
    </w:p>
    <w:p>
      <w:pPr>
        <w:pStyle w:val="Heading2"/>
      </w:pPr>
      <w:r>
        <w:t>Learning objectives</w:t>
      </w:r>
    </w:p>
    <w:p>
      <w:pPr>
        <w:pStyle w:val="ListBullet"/>
      </w:pPr>
      <w:r>
        <w:t>Recognise the professional issue and why it matters.</w:t>
      </w:r>
    </w:p>
    <w:p>
      <w:pPr>
        <w:pStyle w:val="ListBullet"/>
      </w:pPr>
      <w:r>
        <w:t>Identify practical controls, questions, and behaviours.</w:t>
      </w:r>
    </w:p>
    <w:p>
      <w:pPr>
        <w:pStyle w:val="ListBullet"/>
      </w:pPr>
      <w:r>
        <w:t>Evaluate how context changes the appropriate response.</w:t>
      </w:r>
    </w:p>
    <w:p>
      <w:pPr>
        <w:pStyle w:val="ListBullet"/>
      </w:pPr>
      <w:r>
        <w:t>Select actions for further learning and workplace application.</w:t>
      </w:r>
    </w:p>
    <w:p>
      <w:pPr>
        <w:pStyle w:val="Heading1"/>
      </w:pPr>
      <w:r>
        <w:t>Full discussion transcript</w:t>
      </w:r>
    </w:p>
    <w:p>
      <w:pPr>
        <w:pStyle w:val="Heading2"/>
      </w:pPr>
      <w:r>
        <w:t>1. AI may support analysis, drafting, classification, forecasting, and knowledge retrieval, but accountability remains human</w:t>
      </w:r>
    </w:p>
    <w:p>
      <w:r>
        <w:t>AI may support analysis, drafting, classification, forecasting, and knowledge retrieval, but accountability remains human.</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2. Approved use cases, protected data, validation, explainability, and records are essential controls</w:t>
      </w:r>
    </w:p>
    <w:p>
      <w:r>
        <w:t>Approved use cases, protected data, validation, explainability, and records are essential controls.</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3. Confidential, personal, privileged, or contract-restricted information must not enter unapproved systems</w:t>
      </w:r>
    </w:p>
    <w:p>
      <w:r>
        <w:t>Confidential, personal, privileged, or contract-restricted information must not enter unapproved systems.</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4. High-impact outputs require qualified review, challenge, and escalation</w:t>
      </w:r>
    </w:p>
    <w:p>
      <w:r>
        <w:t>High-impact outputs require qualified review, challenge, and escalation.</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1"/>
      </w:pPr>
      <w:r>
        <w:t>Practical takeaways</w:t>
      </w:r>
    </w:p>
    <w:p>
      <w:pPr>
        <w:pStyle w:val="ListBullet"/>
      </w:pPr>
      <w:r>
        <w:t>Define permitted and prohibited uses.</w:t>
      </w:r>
    </w:p>
    <w:p>
      <w:pPr>
        <w:pStyle w:val="ListBullet"/>
      </w:pPr>
      <w:r>
        <w:t>Classify data before using AI.</w:t>
      </w:r>
    </w:p>
    <w:p>
      <w:pPr>
        <w:pStyle w:val="ListBullet"/>
      </w:pPr>
      <w:r>
        <w:t>Validate outputs against reliable evidence.</w:t>
      </w:r>
    </w:p>
    <w:p>
      <w:pPr>
        <w:pStyle w:val="ListBullet"/>
      </w:pPr>
      <w:r>
        <w:t>Record material AI-assisted decisions.</w:t>
      </w:r>
    </w:p>
    <w:p>
      <w:pPr>
        <w:pStyle w:val="ListBullet"/>
      </w:pPr>
      <w:r>
        <w:t>Monitor bias, drift, error, and unintended consequences.</w:t>
      </w:r>
    </w:p>
    <w:p>
      <w:pPr>
        <w:pStyle w:val="Heading1"/>
      </w:pPr>
      <w:r>
        <w:t>Reflection questions</w:t>
      </w:r>
    </w:p>
    <w:p>
      <w:pPr>
        <w:pStyle w:val="ListNumber"/>
      </w:pPr>
      <w:r>
        <w:t>Where does this issue appear in your current environment?</w:t>
      </w:r>
    </w:p>
    <w:p>
      <w:pPr>
        <w:pStyle w:val="ListNumber"/>
      </w:pPr>
      <w:r>
        <w:t>Which existing control is strongest, and which needs improvement?</w:t>
      </w:r>
    </w:p>
    <w:p>
      <w:pPr>
        <w:pStyle w:val="ListNumber"/>
      </w:pPr>
      <w:r>
        <w:t>What evidence would demonstrate a better decision or outcome?</w:t>
      </w:r>
    </w:p>
    <w:p>
      <w:pPr>
        <w:pStyle w:val="ListNumber"/>
      </w:pPr>
      <w:r>
        <w:t>Who should be involved before action is taken?</w:t>
      </w:r>
    </w:p>
    <w:p>
      <w:pPr>
        <w:pStyle w:val="ListNumber"/>
      </w:pPr>
      <w:r>
        <w:t>What will you do differently in the next thirty days?</w:t>
      </w:r>
    </w:p>
    <w:p>
      <w:pPr>
        <w:pStyle w:val="Heading1"/>
      </w:pPr>
      <w:r>
        <w:t>Related PCMO learning</w:t>
      </w:r>
    </w:p>
    <w:p>
      <w:r>
        <w:t>Continue through the PCMO Learning, Standards, Certifications, Career Resources, Thought Leadership, and Library pages. Apply guidance proportionately and obtain qualified legal, contractual, financial, technical, or professional advice where required.</w:t>
      </w:r>
    </w:p>
    <w:p>
      <w:pPr>
        <w:pStyle w:val="Heading1"/>
      </w:pPr>
      <w:r>
        <w:t>Professional-use notice</w:t>
      </w:r>
    </w:p>
    <w:p>
      <w:r>
        <w:t>This transcript supports education and professional discussion. It does not replace governing law, contract terms, organisational policy, standards, or specialist advice. Protect confidential and personal information when discussing examples.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Project &amp; Contracts Management Organisation | Member learning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8"/>
      </w:rPr>
      <w:t>PCMO Podcasts | Episode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376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37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