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DC2626"/>
          <w:sz w:val="24"/>
        </w:rPr>
        <w:t>PCMO PODCASTS</w:t>
      </w:r>
    </w:p>
    <w:p>
      <w:pPr>
        <w:spacing w:after="200"/>
        <w:jc w:val="center"/>
      </w:pPr>
      <w:r>
        <w:rPr>
          <w:b/>
          <w:color w:val="0B3764"/>
          <w:sz w:val="56"/>
        </w:rPr>
        <w:t>Why Reliable Forecasts Require Honest Professional Judgement</w:t>
      </w:r>
    </w:p>
    <w:p>
      <w:pPr>
        <w:jc w:val="center"/>
      </w:pPr>
      <w:r>
        <w:rPr>
          <w:i/>
          <w:color w:val="475569"/>
          <w:sz w:val="26"/>
        </w:rPr>
        <w:t>Project Controls | Full episode transcript and learning guide</w:t>
      </w:r>
    </w:p>
    <w:p>
      <w:pPr>
        <w:spacing w:before="600"/>
        <w:jc w:val="center"/>
        <w:pBdr>
          <w:bottom w:val="single" w:sz="12" w:space="5" w:color="DC2626"/>
        </w:pBdr>
      </w:pPr>
      <w:r>
        <w:rPr>
          <w:b/>
          <w:color w:val="0B3764"/>
        </w:rPr>
        <w:t>Project &amp; Contracts Management Organisation</w:t>
      </w:r>
    </w:p>
    <w:p>
      <w:r>
        <w:br w:type="page"/>
      </w:r>
    </w:p>
    <w:p>
      <w:pPr>
        <w:pStyle w:val="Heading1"/>
      </w:pPr>
      <w:r>
        <w:t>Episode overview</w:t>
      </w:r>
    </w:p>
    <w:p>
      <w:r>
        <w:t>This PCMO episode examines why reliable forecasts require honest professional judgement through the lens of professional practice. It is designed to help listeners connect principles with decisions, controls, behaviours, and evidence in real project and contract environments.</w:t>
      </w:r>
    </w:p>
    <w:p>
      <w:pPr>
        <w:pStyle w:val="Heading2"/>
      </w:pPr>
      <w:r>
        <w:t>Learning objectives</w:t>
      </w:r>
    </w:p>
    <w:p>
      <w:pPr>
        <w:pStyle w:val="ListBullet"/>
      </w:pPr>
      <w:r>
        <w:t>Recognise the professional issue and why it matters.</w:t>
      </w:r>
    </w:p>
    <w:p>
      <w:pPr>
        <w:pStyle w:val="ListBullet"/>
      </w:pPr>
      <w:r>
        <w:t>Identify practical controls, questions, and behaviours.</w:t>
      </w:r>
    </w:p>
    <w:p>
      <w:pPr>
        <w:pStyle w:val="ListBullet"/>
      </w:pPr>
      <w:r>
        <w:t>Evaluate how context changes the appropriate response.</w:t>
      </w:r>
    </w:p>
    <w:p>
      <w:pPr>
        <w:pStyle w:val="ListBullet"/>
      </w:pPr>
      <w:r>
        <w:t>Select actions for further learning and workplace application.</w:t>
      </w:r>
    </w:p>
    <w:p>
      <w:pPr>
        <w:pStyle w:val="Heading1"/>
      </w:pPr>
      <w:r>
        <w:t>Full discussion transcript</w:t>
      </w:r>
    </w:p>
    <w:p>
      <w:pPr>
        <w:pStyle w:val="Heading2"/>
      </w:pPr>
      <w:r>
        <w:t>1. A forecast is a decision tool, not a promise manufactured for comfort</w:t>
      </w:r>
    </w:p>
    <w:p>
      <w:r>
        <w:t>A forecast is a decision tool, not a promise manufactured for comfort.</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2. Progress evidence, remaining work, assumptions, dependencies, uncertainty, and risk must be connected</w:t>
      </w:r>
    </w:p>
    <w:p>
      <w:r>
        <w:t>Progress evidence, remaining work, assumptions, dependencies, uncertainty, and risk must be connected.</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3. Forecast confidence improves when teams can report difficult facts early without distortion</w:t>
      </w:r>
    </w:p>
    <w:p>
      <w:r>
        <w:t>Forecast confidence improves when teams can report difficult facts early without distortion.</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4. Leaders should respond to adverse information with disciplined action rather than pressure to preserve an unsupported date</w:t>
      </w:r>
    </w:p>
    <w:p>
      <w:r>
        <w:t>Leaders should respond to adverse information with disciplined action rather than pressure to preserve an unsupported date.</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1"/>
      </w:pPr>
      <w:r>
        <w:t>Practical takeaways</w:t>
      </w:r>
    </w:p>
    <w:p>
      <w:pPr>
        <w:pStyle w:val="ListBullet"/>
      </w:pPr>
      <w:r>
        <w:t>Define the data date and evidence rules.</w:t>
      </w:r>
    </w:p>
    <w:p>
      <w:pPr>
        <w:pStyle w:val="ListBullet"/>
      </w:pPr>
      <w:r>
        <w:t>Separate actual progress from optimistic narrative.</w:t>
      </w:r>
    </w:p>
    <w:p>
      <w:pPr>
        <w:pStyle w:val="ListBullet"/>
      </w:pPr>
      <w:r>
        <w:t>Document assumptions and sensitivity.</w:t>
      </w:r>
    </w:p>
    <w:p>
      <w:pPr>
        <w:pStyle w:val="ListBullet"/>
      </w:pPr>
      <w:r>
        <w:t>Present ranges and confidence where appropriate.</w:t>
      </w:r>
    </w:p>
    <w:p>
      <w:pPr>
        <w:pStyle w:val="ListBullet"/>
      </w:pPr>
      <w:r>
        <w:t>Connect corrective actions to forecast movement.</w:t>
      </w:r>
    </w:p>
    <w:p>
      <w:pPr>
        <w:pStyle w:val="Heading1"/>
      </w:pPr>
      <w:r>
        <w:t>Reflection questions</w:t>
      </w:r>
    </w:p>
    <w:p>
      <w:pPr>
        <w:pStyle w:val="ListNumber"/>
      </w:pPr>
      <w:r>
        <w:t>Where does this issue appear in your current environment?</w:t>
      </w:r>
    </w:p>
    <w:p>
      <w:pPr>
        <w:pStyle w:val="ListNumber"/>
      </w:pPr>
      <w:r>
        <w:t>Which existing control is strongest, and which needs improvement?</w:t>
      </w:r>
    </w:p>
    <w:p>
      <w:pPr>
        <w:pStyle w:val="ListNumber"/>
      </w:pPr>
      <w:r>
        <w:t>What evidence would demonstrate a better decision or outcome?</w:t>
      </w:r>
    </w:p>
    <w:p>
      <w:pPr>
        <w:pStyle w:val="ListNumber"/>
      </w:pPr>
      <w:r>
        <w:t>Who should be involved before action is taken?</w:t>
      </w:r>
    </w:p>
    <w:p>
      <w:pPr>
        <w:pStyle w:val="ListNumber"/>
      </w:pPr>
      <w:r>
        <w:t>What will you do differently in the next thirty days?</w:t>
      </w:r>
    </w:p>
    <w:p>
      <w:pPr>
        <w:pStyle w:val="Heading1"/>
      </w:pPr>
      <w:r>
        <w:t>Related PCMO learning</w:t>
      </w:r>
    </w:p>
    <w:p>
      <w:r>
        <w:t>Continue through the PCMO Learning, Standards, Certifications, Career Resources, Thought Leadership, and Library pages. Apply guidance proportionately and obtain qualified legal, contractual, financial, technical, or professional advice where required.</w:t>
      </w:r>
    </w:p>
    <w:p>
      <w:pPr>
        <w:pStyle w:val="Heading1"/>
      </w:pPr>
      <w:r>
        <w:t>Professional-use notice</w:t>
      </w:r>
    </w:p>
    <w:p>
      <w:r>
        <w:t>This transcript supports education and professional discussion. It does not replace governing law, contract terms, organisational policy, standards, or specialist advice. Protect confidential and personal information when discussing examples.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6"/>
      </w:rPr>
      <w:t>Project &amp; Contracts Management Organisation | Member learning resource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8"/>
      </w:rPr>
      <w:t>PCMO Podcasts | Episode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376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376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