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DC2626"/>
          <w:sz w:val="24"/>
        </w:rPr>
        <w:t>PCMO PODCASTS</w:t>
      </w:r>
    </w:p>
    <w:p>
      <w:pPr>
        <w:spacing w:after="200"/>
        <w:jc w:val="center"/>
      </w:pPr>
      <w:r>
        <w:rPr>
          <w:b/>
          <w:color w:val="0B3764"/>
          <w:sz w:val="56"/>
        </w:rPr>
        <w:t>What Recovery Teams Learn When the Baseline Is No Longer Credible</w:t>
      </w:r>
    </w:p>
    <w:p>
      <w:pPr>
        <w:jc w:val="center"/>
      </w:pPr>
      <w:r>
        <w:rPr>
          <w:i/>
          <w:color w:val="475569"/>
          <w:sz w:val="26"/>
        </w:rPr>
        <w:t>Delivery Recovery | Full episode transcript and learning guide</w:t>
      </w:r>
    </w:p>
    <w:p>
      <w:pPr>
        <w:spacing w:before="600"/>
        <w:jc w:val="center"/>
        <w:pBdr>
          <w:bottom w:val="single" w:sz="12" w:space="5" w:color="DC2626"/>
        </w:pBdr>
      </w:pPr>
      <w:r>
        <w:rPr>
          <w:b/>
          <w:color w:val="0B3764"/>
        </w:rPr>
        <w:t>Project &amp; Contracts Management Organisation</w:t>
      </w:r>
    </w:p>
    <w:p>
      <w:r>
        <w:br w:type="page"/>
      </w:r>
    </w:p>
    <w:p>
      <w:pPr>
        <w:pStyle w:val="Heading1"/>
      </w:pPr>
      <w:r>
        <w:t>Episode overview</w:t>
      </w:r>
    </w:p>
    <w:p>
      <w:r>
        <w:t>This PCMO episode examines what recovery teams learn when the baseline is no longer credible through the lens of professional practice. It is designed to help listeners connect principles with decisions, controls, behaviours, and evidence in real project and contract environments.</w:t>
      </w:r>
    </w:p>
    <w:p>
      <w:pPr>
        <w:pStyle w:val="Heading2"/>
      </w:pPr>
      <w:r>
        <w:t>Learning objectives</w:t>
      </w:r>
    </w:p>
    <w:p>
      <w:pPr>
        <w:pStyle w:val="ListBullet"/>
      </w:pPr>
      <w:r>
        <w:t>Recognise the professional issue and why it matters.</w:t>
      </w:r>
    </w:p>
    <w:p>
      <w:pPr>
        <w:pStyle w:val="ListBullet"/>
      </w:pPr>
      <w:r>
        <w:t>Identify practical controls, questions, and behaviours.</w:t>
      </w:r>
    </w:p>
    <w:p>
      <w:pPr>
        <w:pStyle w:val="ListBullet"/>
      </w:pPr>
      <w:r>
        <w:t>Evaluate how context changes the appropriate response.</w:t>
      </w:r>
    </w:p>
    <w:p>
      <w:pPr>
        <w:pStyle w:val="ListBullet"/>
      </w:pPr>
      <w:r>
        <w:t>Select actions for further learning and workplace application.</w:t>
      </w:r>
    </w:p>
    <w:p>
      <w:pPr>
        <w:pStyle w:val="Heading1"/>
      </w:pPr>
      <w:r>
        <w:t>Full discussion transcript</w:t>
      </w:r>
    </w:p>
    <w:p>
      <w:pPr>
        <w:pStyle w:val="Heading2"/>
      </w:pPr>
      <w:r>
        <w:t>1. Recovery begins by separating facts from assumptions and validating actual progress and remaining scope</w:t>
      </w:r>
    </w:p>
    <w:p>
      <w:r>
        <w:t>Recovery begins by separating facts from assumptions and validating actual progress and remaining scope.</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2. Uncontrolled change, weak productivity evidence, broken logic, and commercial uncertainty must be exposed</w:t>
      </w:r>
    </w:p>
    <w:p>
      <w:r>
        <w:t>Uncontrolled change, weak productivity evidence, broken logic, and commercial uncertainty must be exposed.</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3. The goal is not a more attractive completion date; it is a decision-useful control system</w:t>
      </w:r>
    </w:p>
    <w:p>
      <w:r>
        <w:t>The goal is not a more attractive completion date; it is a decision-useful control system.</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4. Recovery also addresses behaviours, authority, resources, and governance that allowed unreliable information to persist</w:t>
      </w:r>
    </w:p>
    <w:p>
      <w:r>
        <w:t>Recovery also addresses behaviours, authority, resources, and governance that allowed unreliable information to persist.</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1"/>
      </w:pPr>
      <w:r>
        <w:t>Practical takeaways</w:t>
      </w:r>
    </w:p>
    <w:p>
      <w:pPr>
        <w:pStyle w:val="ListBullet"/>
      </w:pPr>
      <w:r>
        <w:t>Establish a controlled data date.</w:t>
      </w:r>
    </w:p>
    <w:p>
      <w:pPr>
        <w:pStyle w:val="ListBullet"/>
      </w:pPr>
      <w:r>
        <w:t>Run a scope and change census.</w:t>
      </w:r>
    </w:p>
    <w:p>
      <w:pPr>
        <w:pStyle w:val="ListBullet"/>
      </w:pPr>
      <w:r>
        <w:t>Validate schedule logic and productivity.</w:t>
      </w:r>
    </w:p>
    <w:p>
      <w:pPr>
        <w:pStyle w:val="ListBullet"/>
      </w:pPr>
      <w:r>
        <w:t>Align project and contract positions.</w:t>
      </w:r>
    </w:p>
    <w:p>
      <w:pPr>
        <w:pStyle w:val="ListBullet"/>
      </w:pPr>
      <w:r>
        <w:t>Publish recovery decisions, owners, and evidence.</w:t>
      </w:r>
    </w:p>
    <w:p>
      <w:pPr>
        <w:pStyle w:val="Heading1"/>
      </w:pPr>
      <w:r>
        <w:t>Reflection questions</w:t>
      </w:r>
    </w:p>
    <w:p>
      <w:pPr>
        <w:pStyle w:val="ListNumber"/>
      </w:pPr>
      <w:r>
        <w:t>Where does this issue appear in your current environment?</w:t>
      </w:r>
    </w:p>
    <w:p>
      <w:pPr>
        <w:pStyle w:val="ListNumber"/>
      </w:pPr>
      <w:r>
        <w:t>Which existing control is strongest, and which needs improvement?</w:t>
      </w:r>
    </w:p>
    <w:p>
      <w:pPr>
        <w:pStyle w:val="ListNumber"/>
      </w:pPr>
      <w:r>
        <w:t>What evidence would demonstrate a better decision or outcome?</w:t>
      </w:r>
    </w:p>
    <w:p>
      <w:pPr>
        <w:pStyle w:val="ListNumber"/>
      </w:pPr>
      <w:r>
        <w:t>Who should be involved before action is taken?</w:t>
      </w:r>
    </w:p>
    <w:p>
      <w:pPr>
        <w:pStyle w:val="ListNumber"/>
      </w:pPr>
      <w:r>
        <w:t>What will you do differently in the next thirty days?</w:t>
      </w:r>
    </w:p>
    <w:p>
      <w:pPr>
        <w:pStyle w:val="Heading1"/>
      </w:pPr>
      <w:r>
        <w:t>Related PCMO learning</w:t>
      </w:r>
    </w:p>
    <w:p>
      <w:r>
        <w:t>Continue through the PCMO Learning, Standards, Certifications, Career Resources, Thought Leadership, and Library pages. Apply guidance proportionately and obtain qualified legal, contractual, financial, technical, or professional advice where required.</w:t>
      </w:r>
    </w:p>
    <w:p>
      <w:pPr>
        <w:pStyle w:val="Heading1"/>
      </w:pPr>
      <w:r>
        <w:t>Professional-use notice</w:t>
      </w:r>
    </w:p>
    <w:p>
      <w:r>
        <w:t>This transcript supports education and professional discussion. It does not replace governing law, contract terms, organisational policy, standards, or specialist advice. Protect confidential and personal information when discussing examples.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Project &amp; Contracts Management Organisation | Member learning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PCMO Podcasts | Episode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76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37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