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E35AE" w:rsidRPr="003E35AE" w:rsidRDefault="003E35AE" w:rsidP="003E35AE">
      <w:pPr>
        <w:ind w:left="720"/>
        <w:jc w:val="both"/>
        <w:rPr>
          <w:b/>
          <w:bCs/>
          <w:sz w:val="52"/>
          <w:szCs w:val="52"/>
        </w:rPr>
      </w:pPr>
      <w:r w:rsidRPr="003E35AE">
        <w:rPr>
          <w:b/>
          <w:bCs/>
          <w:sz w:val="52"/>
          <w:szCs w:val="52"/>
        </w:rPr>
        <w:t xml:space="preserve">                          </w:t>
      </w:r>
      <w:r w:rsidRPr="003E35AE">
        <w:rPr>
          <w:b/>
          <w:bCs/>
          <w:sz w:val="52"/>
          <w:szCs w:val="52"/>
        </w:rPr>
        <w:t>Conclusion</w:t>
      </w:r>
    </w:p>
    <w:p w:rsidR="003E35AE" w:rsidRPr="003E35AE" w:rsidRDefault="003E35AE" w:rsidP="003E35AE">
      <w:pPr>
        <w:jc w:val="both"/>
        <w:rPr>
          <w:sz w:val="40"/>
          <w:szCs w:val="40"/>
        </w:rPr>
      </w:pPr>
      <w:r w:rsidRPr="003E35AE">
        <w:rPr>
          <w:sz w:val="40"/>
          <w:szCs w:val="40"/>
        </w:rPr>
        <w:t xml:space="preserve">The </w:t>
      </w:r>
      <w:r w:rsidRPr="003E35AE">
        <w:rPr>
          <w:b/>
          <w:bCs/>
          <w:sz w:val="40"/>
          <w:szCs w:val="40"/>
        </w:rPr>
        <w:t>Rising Waters</w:t>
      </w:r>
      <w:r w:rsidRPr="003E35AE">
        <w:rPr>
          <w:sz w:val="40"/>
          <w:szCs w:val="40"/>
        </w:rPr>
        <w:t xml:space="preserve"> project successfully demonstrates the application of data analysis and machine learning for flood prediction. Throughout this project, historical flood and weather data were collected, </w:t>
      </w:r>
      <w:proofErr w:type="spellStart"/>
      <w:r w:rsidRPr="003E35AE">
        <w:rPr>
          <w:sz w:val="40"/>
          <w:szCs w:val="40"/>
        </w:rPr>
        <w:t>analyzed</w:t>
      </w:r>
      <w:proofErr w:type="spellEnd"/>
      <w:r w:rsidRPr="003E35AE">
        <w:rPr>
          <w:sz w:val="40"/>
          <w:szCs w:val="40"/>
        </w:rPr>
        <w:t xml:space="preserve">, and </w:t>
      </w:r>
      <w:proofErr w:type="spellStart"/>
      <w:r w:rsidRPr="003E35AE">
        <w:rPr>
          <w:sz w:val="40"/>
          <w:szCs w:val="40"/>
        </w:rPr>
        <w:t>preprocessed</w:t>
      </w:r>
      <w:proofErr w:type="spellEnd"/>
      <w:r w:rsidRPr="003E35AE">
        <w:rPr>
          <w:sz w:val="40"/>
          <w:szCs w:val="40"/>
        </w:rPr>
        <w:t xml:space="preserve"> to prepare a high-quality dataset for model training.</w:t>
      </w:r>
    </w:p>
    <w:p w:rsidR="003E35AE" w:rsidRPr="003E35AE" w:rsidRDefault="003E35AE" w:rsidP="003E35AE">
      <w:pPr>
        <w:jc w:val="both"/>
        <w:rPr>
          <w:sz w:val="40"/>
          <w:szCs w:val="40"/>
        </w:rPr>
      </w:pPr>
      <w:r w:rsidRPr="003E35AE">
        <w:rPr>
          <w:sz w:val="40"/>
          <w:szCs w:val="40"/>
        </w:rPr>
        <w:t xml:space="preserve">Multiple machine learning algorithms, including </w:t>
      </w:r>
      <w:r w:rsidRPr="003E35AE">
        <w:rPr>
          <w:b/>
          <w:bCs/>
          <w:sz w:val="40"/>
          <w:szCs w:val="40"/>
        </w:rPr>
        <w:t>Decision Tree</w:t>
      </w:r>
      <w:r w:rsidRPr="003E35AE">
        <w:rPr>
          <w:sz w:val="40"/>
          <w:szCs w:val="40"/>
        </w:rPr>
        <w:t xml:space="preserve">, </w:t>
      </w:r>
      <w:r w:rsidRPr="003E35AE">
        <w:rPr>
          <w:b/>
          <w:bCs/>
          <w:sz w:val="40"/>
          <w:szCs w:val="40"/>
        </w:rPr>
        <w:t>Random Forest</w:t>
      </w:r>
      <w:r w:rsidRPr="003E35AE">
        <w:rPr>
          <w:sz w:val="40"/>
          <w:szCs w:val="40"/>
        </w:rPr>
        <w:t xml:space="preserve">, and </w:t>
      </w:r>
      <w:r w:rsidRPr="003E35AE">
        <w:rPr>
          <w:b/>
          <w:bCs/>
          <w:sz w:val="40"/>
          <w:szCs w:val="40"/>
        </w:rPr>
        <w:t xml:space="preserve">K-Nearest </w:t>
      </w:r>
      <w:proofErr w:type="spellStart"/>
      <w:r w:rsidRPr="003E35AE">
        <w:rPr>
          <w:b/>
          <w:bCs/>
          <w:sz w:val="40"/>
          <w:szCs w:val="40"/>
        </w:rPr>
        <w:t>Neighbors</w:t>
      </w:r>
      <w:proofErr w:type="spellEnd"/>
      <w:r w:rsidRPr="003E35AE">
        <w:rPr>
          <w:b/>
          <w:bCs/>
          <w:sz w:val="40"/>
          <w:szCs w:val="40"/>
        </w:rPr>
        <w:t xml:space="preserve"> (KNN)</w:t>
      </w:r>
      <w:r w:rsidRPr="003E35AE">
        <w:rPr>
          <w:sz w:val="40"/>
          <w:szCs w:val="40"/>
        </w:rPr>
        <w:t xml:space="preserve">, were implemented and evaluated based on their prediction accuracy. The best-performing model was selected and saved for deployment. A user-friendly </w:t>
      </w:r>
      <w:r w:rsidRPr="003E35AE">
        <w:rPr>
          <w:b/>
          <w:bCs/>
          <w:sz w:val="40"/>
          <w:szCs w:val="40"/>
        </w:rPr>
        <w:t>Flask web application</w:t>
      </w:r>
      <w:r w:rsidRPr="003E35AE">
        <w:rPr>
          <w:sz w:val="40"/>
          <w:szCs w:val="40"/>
        </w:rPr>
        <w:t xml:space="preserve"> was then developed, allowing users to enter environmental parameters and receive instant flood prediction results.</w:t>
      </w:r>
    </w:p>
    <w:p w:rsidR="003E35AE" w:rsidRPr="003E35AE" w:rsidRDefault="003E35AE" w:rsidP="003E35AE">
      <w:pPr>
        <w:jc w:val="both"/>
        <w:rPr>
          <w:sz w:val="40"/>
          <w:szCs w:val="40"/>
        </w:rPr>
      </w:pPr>
      <w:r w:rsidRPr="003E35AE">
        <w:rPr>
          <w:sz w:val="40"/>
          <w:szCs w:val="40"/>
        </w:rPr>
        <w:t>This project highlights the complete machine learning lifecycle, including data collection, visualization, preprocessing, model development, evaluation, and web application deployment. It demonstrates how machine learning can support early flood prediction and assist in disaster preparedness and decision-making. Overall, the project provides a practical and effective solution that showcases the use of data-driven technologies to address real-world environmental challenges.</w:t>
      </w:r>
    </w:p>
    <w:p w:rsidR="000824C0" w:rsidRPr="003E35AE" w:rsidRDefault="000824C0" w:rsidP="003E35AE">
      <w:pPr>
        <w:jc w:val="both"/>
        <w:rPr>
          <w:sz w:val="40"/>
          <w:szCs w:val="40"/>
        </w:rPr>
      </w:pPr>
    </w:p>
    <w:sectPr w:rsidR="000824C0" w:rsidRPr="003E35AE" w:rsidSect="003E35A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5AE"/>
    <w:rsid w:val="000824C0"/>
    <w:rsid w:val="00185782"/>
    <w:rsid w:val="003E35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D75D4"/>
  <w15:chartTrackingRefBased/>
  <w15:docId w15:val="{9C447DC9-9EFB-E143-8D4C-F912B6D6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2059572">
      <w:bodyDiv w:val="1"/>
      <w:marLeft w:val="0"/>
      <w:marRight w:val="0"/>
      <w:marTop w:val="0"/>
      <w:marBottom w:val="0"/>
      <w:divBdr>
        <w:top w:val="none" w:sz="0" w:space="0" w:color="auto"/>
        <w:left w:val="none" w:sz="0" w:space="0" w:color="auto"/>
        <w:bottom w:val="none" w:sz="0" w:space="0" w:color="auto"/>
        <w:right w:val="none" w:sz="0" w:space="0" w:color="auto"/>
      </w:divBdr>
    </w:div>
    <w:div w:id="145119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13FE1-9D40-974F-A2F9-C1AB469FC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Peetha Kusuma</dc:creator>
  <cp:keywords/>
  <dc:description/>
  <cp:lastModifiedBy>Peetha Kusuma</cp:lastModifiedBy>
  <cp:revision>1</cp:revision>
  <dcterms:created xsi:type="dcterms:W3CDTF">2026-07-04T10:27:00Z</dcterms:created>
  <dcterms:modified xsi:type="dcterms:W3CDTF">2026-07-04T10:31:00Z</dcterms:modified>
</cp:coreProperties>
</file>