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Coverage Decline / Self-Insurance Acknowledgement</w:t>
      </w:r>
    </w:p>
    <w:p>
      <w:r>
        <w:t>Occupant declines the facility protection plan and acknowledges that</w:t>
        <w:br/>
        <w:t>Owner does not insure Occupant's stored property.</w:t>
      </w:r>
    </w:p>
    <w:p>
      <w:pPr>
        <w:pStyle w:val="Heading2"/>
      </w:pPr>
      <w:r>
        <w:t>1. Occupant</w:t>
      </w:r>
    </w:p>
    <w:p>
      <w:r>
        <w:t>Occupant / Tenant Name:</w:t>
        <w:br/>
        <w:br/>
        <w:t>Facility Address:</w:t>
      </w:r>
    </w:p>
    <w:p>
      <w:pPr>
        <w:pStyle w:val="Heading2"/>
      </w:pPr>
      <w:r>
        <w:t>2. Decline</w:t>
      </w:r>
    </w:p>
    <w:p>
      <w:r>
        <w:t>Occupant declines enrollment and accepts full risk of loss for stored</w:t>
        <w:br/>
        <w:t>property except to the extent Occupant maintains separate insurance.</w:t>
        <w:br/>
        <w:t>Occupant will not look to Owner's policies for Occupant's contents.</w:t>
      </w:r>
    </w:p>
    <w:p>
      <w:r>
        <w:t>Autotest marker: HB_MP_AUTOTEST_DENY_COVERAGE_V2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