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Merge Field Validation Catalog</w:t>
      </w:r>
    </w:p>
    <w:p>
      <w:r>
        <w:t>Welcome-letter style template used only to verify Merge Fields insert</w:t>
        <w:br/>
        <w:t>and resolve. Not a customer-facing lease.</w:t>
      </w:r>
    </w:p>
    <w:p>
      <w:r>
        <w:t>Anchors for: Tenant Name, Property Address, Move-In totals, deposit,</w:t>
        <w:br/>
        <w:t>insurance premium, lease signed date, protection plan fields.</w:t>
      </w:r>
    </w:p>
    <w:p>
      <w:r>
        <w:t>Autotest marker: HB_MP_AUTOTEST_MERGE_CATALOG_V2</w:t>
      </w:r>
    </w:p>
    <w:p>
      <w:pPr>
        <w:pStyle w:val="Heading2"/>
      </w:pPr>
      <w:r>
        <w:t>Merge field anchors (for HB Merge Fields)</w:t>
      </w:r>
    </w:p>
    <w:p>
      <w:r>
        <w:t>Total Move-In Cost: [Total Move-In Cost]</w:t>
      </w:r>
    </w:p>
    <w:p>
      <w:r>
        <w:t>Property Security Deposit: [Property Security Deposit]</w:t>
      </w:r>
    </w:p>
    <w:p>
      <w:r>
        <w:t>Tenant Insurance Premium: [Tenant Insurance Premium]</w:t>
      </w:r>
    </w:p>
    <w:p>
      <w:r>
        <w:t>Tenant Insurance Name: [Tenant Insurance Name]</w:t>
      </w:r>
    </w:p>
    <w:p>
      <w:r>
        <w:t>Property Address Line 1: [Property Address Line 1]</w:t>
      </w:r>
    </w:p>
    <w:p>
      <w:r>
        <w:t>Property Address Line 2: [Property Address Line 2]</w:t>
      </w:r>
    </w:p>
    <w:p>
      <w:r>
        <w:t>Lease Signed Date: [Lease Signed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