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15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This feature allows people to pay their electricity bills using their smart</w:t>
      </w:r>
    </w:p>
    <w:p>
      <w:pPr>
        <w:spacing w:before="0" w:after="8"/>
      </w:pPr>
      <w:r>
        <w:rPr>
          <w:rFonts w:ascii="Times New Roman" w:hAnsi="Times New Roman"/>
          <w:b w:val="0"/>
          <w:color w:val="0A0A0A"/>
          <w:sz w:val="22"/>
          <w:u w:val="none"/>
        </w:rPr>
        <w:t>Currently, the UPI ecosystem operates with a robust framework for transaction processing, authentication, and settlement across multiple banking entities and applications. However, there is a growing need to enhance the security and efficiency of biometric-authenticated transactions, particularly in light of increasing transaction volumes and user demand for seamless experiences. The existing system does not fully leverage the potential of biometric data and secure enclave technology, which can significantly improve transaction security and reduce fraud. In response, the issuer has decided to implement new directives to standardize the use of biometric authentication and secure enclave integration across all UPI applications, ensuring a consistent and secure user experience.</w:t>
      </w:r>
    </w:p>
    <w:p>
      <w:pPr>
        <w:spacing w:before="0" w:after="8"/>
      </w:pPr>
      <w:r>
        <w:rPr>
          <w:rFonts w:ascii="Times New Roman" w:hAnsi="Times New Roman"/>
          <w:b w:val="0"/>
          <w:color w:val="0A0A0A"/>
          <w:sz w:val="22"/>
          <w:u w:val="none"/>
        </w:rPr>
        <w:t>NPCI has decided to enhance the UPI system by introducing biometric authentication support for transactions. This decision affects the Common Library (CL), the UPI App, and the REQ_PAY message flow.</w:t>
      </w:r>
    </w:p>
    <w:p>
      <w:pPr>
        <w:spacing w:before="0" w:after="8"/>
      </w:pPr>
      <w:r>
        <w:rPr>
          <w:rFonts w:ascii="Times New Roman" w:hAnsi="Times New Roman"/>
          <w:b w:val="0"/>
          <w:color w:val="0A0A0A"/>
          <w:sz w:val="22"/>
          <w:u w:val="none"/>
        </w:rPr>
        <w:t>The CL version will be updated to include biometric capabilities, specifically indicated by the clVersion field. This update is crucial for ensuring secure and efficient biometric authentication during UPI transactions.</w:t>
      </w:r>
    </w:p>
    <w:p>
      <w:pPr>
        <w:spacing w:before="0" w:after="8"/>
      </w:pPr>
      <w:r>
        <w:rPr>
          <w:rFonts w:ascii="Times New Roman" w:hAnsi="Times New Roman"/>
          <w:b w:val="0"/>
          <w:color w:val="0A0A0A"/>
          <w:sz w:val="22"/>
          <w:u w:val="none"/>
        </w:rPr>
        <w:t>The REQ_PAY message flow will now incorporate a refCategory='05' to designate transactions authenticated via biometric means. This change is essential for distinguishing biometric transactions within the UPI system.</w:t>
      </w:r>
    </w:p>
    <w:p>
      <w:pPr>
        <w:spacing w:before="0" w:after="8"/>
      </w:pPr>
      <w:r>
        <w:rPr>
          <w:rFonts w:ascii="Times New Roman" w:hAnsi="Times New Roman"/>
          <w:b w:val="0"/>
          <w:color w:val="0A0A0A"/>
          <w:sz w:val="22"/>
          <w:u w:val="none"/>
        </w:rPr>
        <w:t>The UPI App must integrate the updated CL to support biometric authentication, ensuring compliance with the new security protocols. This integration is mandatory for all UPI Apps to maintain interoperability within the UPI ecosystem.</w:t>
      </w:r>
    </w:p>
    <w:p>
      <w:pPr>
        <w:spacing w:before="0" w:after="8"/>
      </w:pPr>
      <w:r>
        <w:rPr>
          <w:rFonts w:ascii="Times New Roman" w:hAnsi="Times New Roman"/>
          <w:b w:val="0"/>
          <w:color w:val="0A0A0A"/>
          <w:sz w:val="22"/>
          <w:u w:val="none"/>
        </w:rPr>
        <w:t>PSP Banks must ensure that their UPI Apps are updated to integrate the latest version of the Common Library (CL) to support biometric authentication. This includes ensuring compatibility with clVersion 2.36 or higher for ListAccPvd requests.</w:t>
      </w:r>
    </w:p>
    <w:p>
      <w:pPr>
        <w:spacing w:before="0" w:after="8"/>
      </w:pPr>
      <w:r>
        <w:rPr>
          <w:rFonts w:ascii="Times New Roman" w:hAnsi="Times New Roman"/>
          <w:b w:val="0"/>
          <w:color w:val="0A0A0A"/>
          <w:sz w:val="22"/>
          <w:u w:val="none"/>
        </w:rPr>
        <w:t>Issuer/Remitter Banks must implement support for REQ_AUTH_DETAILS and RESP_AUTH_DETAILS messages to facilitate biometric authentication processes. Banks are advised to conduct thorough testing to ensure seamless transaction flows.</w:t>
      </w:r>
    </w:p>
    <w:p>
      <w:pPr>
        <w:spacing w:before="0" w:after="8"/>
      </w:pPr>
      <w:r>
        <w:rPr>
          <w:rFonts w:ascii="Times New Roman" w:hAnsi="Times New Roman"/>
          <w:b w:val="0"/>
          <w:color w:val="0A0A0A"/>
          <w:sz w:val="22"/>
          <w:u w:val="none"/>
        </w:rPr>
        <w:t>Beneficiary/Payee Banks must update their systems to handle DEEMED status transactions efficiently. This involves ensuring that asynchronous settlement processes are robust and do not result in transaction delays.</w:t>
      </w:r>
    </w:p>
    <w:p>
      <w:pPr>
        <w:spacing w:before="0" w:after="8"/>
      </w:pPr>
      <w:r>
        <w:rPr>
          <w:rFonts w:ascii="Times New Roman" w:hAnsi="Times New Roman"/>
          <w:b w:val="0"/>
          <w:color w:val="0A0A0A"/>
          <w:sz w:val="22"/>
          <w:u w:val="none"/>
        </w:rPr>
        <w:t>UPI App developers must incorporate the TEE or Secure Enclave for storing sensitive authentication data securely. Developers are advised to implement nonce-based challenges to prevent replay attacks.</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