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36"/>
          <w:szCs w:val="36"/>
        </w:rPr>
        <w:t xml:space="preserve">Integration Architecture Design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4"/>
          <w:szCs w:val="24"/>
        </w:rPr>
        <w:t xml:space="preserve">Spring Boot Microservice → PEGA: API Push vs. Chained Kafka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Architecture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Arch Review, Engineering, PEGA Team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CCCCCC" w:sz="4" w:space="1"/>
        </w:pBdr>
        <w:spacing w:after="80" w:before="32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Background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 need to get events from an upstream Kafka topic into PEGA so it can kick off case processing. The Spring Boot service already sits in between — it consumes from upstream Kafka, does some transformation, and needs to hand the data off to PEGA.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approaches were evaluated. This doc covers the trade-offs and lands on a recommendation.</w:t>
      </w:r>
    </w:p>
    <w:p>
      <w:pPr>
        <w:spacing w:after="0" w:before="120"/>
      </w:pPr>
    </w:p>
    <w:p>
      <w:pPr>
        <w:pStyle w:val="Heading1"/>
        <w:pBdr>
          <w:bottom w:val="single" w:color="CCCCCC" w:sz="4" w:space="1"/>
        </w:pBdr>
        <w:spacing w:after="80" w:before="32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Options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A — Direct API Push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Spring Boot consumes from upstream Kafka, processes the event, and immediately POSTs it to a PEGA REST endpoint. Straightforward to reason about, but it ties the two systems together at runtime.</w:t>
      </w:r>
    </w:p>
    <w:p>
      <w:pPr>
        <w:spacing w:after="0" w:before="80"/>
      </w:pPr>
    </w:p>
    <w:p>
      <w:pPr>
        <w:pStyle w:val="Heading3"/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PEGA doesn't need to know anything about Kafka — Spring Boot handles all of that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Synchronous: PEGA can validate the payload and return errors or a case ID on the spot</w:t>
      </w:r>
    </w:p>
    <w:p>
      <w:pPr>
        <w:spacing w:after="0" w:before="80"/>
      </w:pPr>
    </w:p>
    <w:p>
      <w:pPr>
        <w:pStyle w:val="Heading3"/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Resiliency is all on you: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PEGA is down or slow, Spring Boot needs to queue messages locally (Redis, outbox table, etc.), handle retries with backoff, and manage dead-letter logic. A lot of code to write and maintain.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Security overhead per call: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Every request goes through the API gateway and does an OAuth2 token dance. That's ~50–150ms of overhead per event just for security plumbing. At any real volume, this kills throughput.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Deployments get complicated: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Deploying PEGA means Spring Boot needs to pause its Kafka consumer so it doesn't fire requests into a black hole. You need API hooks or CI/CD steps to manage this — fragile.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Throughput ceiling: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whole pipeline is capped by how fast PEGA's REST endpoint responds including gateway hops. If a secured call takes ~300ms, you need a lot of parallel threads to keep up with Kafka.</w:t>
      </w:r>
    </w:p>
    <w:p>
      <w:pPr>
        <w:spacing w:after="0" w:before="16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B — Chained Kafka (Recommended)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Spring Boot consumes from upstream Kafka, processes the event, and publishes it to a new Kafka topic that PEGA owns. PEGA's native Kafka integration (Kafka Dataset + Data Flow) pulls from that topic at its own pace.</w:t>
      </w:r>
    </w:p>
    <w:p>
      <w:pPr>
        <w:spacing w:after="0" w:before="80"/>
      </w:pPr>
    </w:p>
    <w:p>
      <w:pPr>
        <w:pStyle w:val="Heading3"/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Backpressure is free: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PEGA controls how fast it polls. If it's overloaded, it slows down — nothing breaks, no events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Deployments are trivial: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Take PEGA down. Spring Boot keeps writing to Kafka. PEGA comes back up, picks up from where it left off. Zero coordination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Spring Boot stays stateless: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 local caching, no outbox pattern, no retry state. Kafka holds the messages. If a write to the PEGA topic fails, it goes to a DLT.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Security is cheaper: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mTLS or SASL auth happens once when the connection is established, not on every message. No gateway hops per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Scale independently: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Upstream spike? Spring Boot writes fast, PEGA catches up later. No coupling between their processing rates.</w:t>
      </w:r>
    </w:p>
    <w:p>
      <w:pPr>
        <w:spacing w:after="0" w:before="80"/>
      </w:pPr>
    </w:p>
    <w:p>
      <w:pPr>
        <w:pStyle w:val="Heading3"/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PEGA config required: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PEGA team needs to set up a Kafka Dataset, Data Flow, and handle JAAS/mTLS config. Not hard, but it's not zero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Async errors: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PEGA can't send validation errors back to Spring Boot. Bad messages need to go to a Problem Flow or error topic on the PEGA side.</w:t>
      </w:r>
    </w:p>
    <w:p>
      <w:pPr>
        <w:spacing w:after="0" w:before="200"/>
      </w:pPr>
    </w:p>
    <w:p>
      <w:pPr>
        <w:pStyle w:val="Heading1"/>
        <w:pBdr>
          <w:bottom w:val="single" w:color="CCCCCC" w:sz="4" w:space="1"/>
        </w:pBdr>
        <w:spacing w:after="80" w:before="32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100"/>
        <w:gridCol w:w="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Area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Option A — API Push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Option B — Kafka Pull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Security overhead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Gateway hop + OAuth2 token on every single request. 50–150ms per call.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mTLS/SASL auth once at connection start. Near zero per-message overhead.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Spring Boot has to implement circuit breakers, rate limiting, and retry logic in code.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PEGA just slows its poll rate naturally. Nothing custom needed.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PEGA downtime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Spring Boot must cache in-flight messages locally (Redis / outbox). Retry loops required.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Kafka holds the messages. PEGA reconnects and picks up from its offset.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Need to pause the Kafka listener via API hooks or pipeline steps before deploying PEGA.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coordination. PEGA restarts, resumes from last offset.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Microservice state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Becomes stateful as soon as you add caching for PEGA outages.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Stays stateless. Kafka manages all durability.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Bottlenecked by PEGA REST response time + gateway. Gets bad at scale.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Spring Boot writes at full Kafka speed. PEGA batches on its end.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 4xx/5xx handling, retry policies, all in Spring Boot code.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Kafka write errors → DLT. PEGA consumer errors → Problem Flow.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Less PEGA config, more Spring Boot complexity (caches, token mgmt, retry logic).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More PEGA config (Kafka Dataset, Data Flow), Spring Boot stays simple.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CCCCCC" w:sz="4" w:space="1"/>
        </w:pBdr>
        <w:spacing w:after="80" w:before="32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Implementation Notes (Option B)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Spring Boot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Kafka transactions: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 ChainedKafkaTransactionManager if you need atomicity between consuming the upstream event and publishing to the PEGA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Idempotent producer: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enable.idempotence=true. Prevents duplicate writes to the PEGA topic on network retries.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Dead Letter Topic: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the write to the PEGA topic fails after retries, route to a DLT. Don't try to cache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Transport security: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Configure JVM Truststore/Keystore for mTLS. Follow whatever the enterprise Kafka broker requires (mTLS or SASL/SCRAM).</w:t>
      </w:r>
    </w:p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PEGA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Kafka Dataset: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 Kafka Dataset rule pointing at the intermediate topic. Configure JAAS for SASL or JKS for mTLS depending on broker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 Flow: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up a real-time Data Flow that reads from the Kafka Dataset, parses the JSON payload, and maps fields to Case properties.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Offset commits: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PEGA manages offsets automatically per consumer group. Commit only after the Case is successfully created/updated — not before.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Bad messages: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a payload is malformed, route it to a Problem Flow or PEGA error log. Don't let one bad record stall the whole stream.</w:t>
      </w:r>
    </w:p>
    <w:p>
      <w:pPr>
        <w:spacing w:after="0" w:before="200"/>
      </w:pPr>
    </w:p>
    <w:p>
      <w:pPr>
        <w:pStyle w:val="Heading1"/>
        <w:pBdr>
          <w:bottom w:val="single" w:color="CCCCCC" w:sz="4" w:space="1"/>
        </w:pBdr>
        <w:spacing w:after="80" w:before="32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Decision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 with Option B.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A pushes too much complexity into Spring Boot — local state management, token lifecycle, retry policies, pause/resume hooks. It also has a real throughput ceiling once you factor in the gateway and OAuth2 overhead on every request.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B keeps Spring Boot doing what it should: consume, transform, publish. Security lives at the transport layer. Downtime and backpressure are handled by Kafka. PEGA owns its own consumption rate. Both sides can scale and deploy independently.</w:t>
      </w:r>
    </w:p>
    <w:p>
      <w:pPr>
        <w:spacing w:after="0" w:before="80"/>
      </w:pP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The PEGA team will need to set up the Kafka Dataset and Data Flow rules. That's the main action item on their end.</w:t>
      </w:r>
    </w:p>
    <w:p>
      <w:pPr>
        <w:spacing w:after="0" w:before="200"/>
      </w:pPr>
    </w:p>
    <w:p>
      <w:pPr>
        <w:pStyle w:val="Heading1"/>
        <w:pBdr>
          <w:bottom w:val="single" w:color="CCCCCC" w:sz="4" w:space="1"/>
        </w:pBdr>
        <w:spacing w:after="80" w:before="32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Sequence Diagrams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diagrams below show the full event flow for each approach across the Riskhub system components: GPU, IPS, FISERV, EWS_CRUD, RH Microservices, PEGA, and downstream processing steps.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Three states are shown: the original API push approach, the current Kafka integration, and the planned future state where dedup logic moves upstream into the microservice layer.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A — API Push Sequence (GPU Event Processing at Riskhub)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Spring Boot consumes the GPU event from Kafka and immediately POSTs it to PEGA via REST. Dedup, strategy, and postStrategy steps all run within PEGA after the API call.</w:t>
      </w:r>
    </w:p>
    <w:p>
      <w:pPr>
        <w:spacing w:after="0" w:before="80"/>
      </w:pPr>
    </w:p>
    <w:p>
      <w:pPr>
        <w:spacing w:after="40" w:before="120"/>
        <w:jc w:val="center"/>
      </w:pPr>
      <w:r>
        <w:drawing>
          <wp:inline distT="0" distB="0" distL="0" distR="0">
            <wp:extent cx="8001000" cy="2238375"/>
            <wp:effectExtent t="0" r="0" b="0" l="0"/>
            <wp:docPr id="1" name="Figure 1: Option A — API Push Sequence Flow" descr="Figure 1: Option A — API Push Sequence Flow" title="Figure 1: Option A — API Push Sequenc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1: Option A — API Push Sequence Flow</w:t>
      </w:r>
    </w:p>
    <w:p>
      <w:pPr>
        <w:spacing w:after="0" w:before="160"/>
      </w:pPr>
    </w:p>
    <w:p>
      <w:r>
        <w:br w:type="pag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B (Current) — Chained Kafka Sequence (GPU Event Processing at Riskhub)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Spring Boot consumes from GPU Kafka topic, inserts event info, then publishes to the Riskhub Event Kafka Topic. PEGA polls that topic and handles dedup, translation, strategy, and postStrategy downstream.</w:t>
      </w:r>
    </w:p>
    <w:p>
      <w:pPr>
        <w:spacing w:after="0" w:before="80"/>
      </w:pPr>
    </w:p>
    <w:p>
      <w:pPr>
        <w:spacing w:after="40" w:before="120"/>
        <w:jc w:val="center"/>
      </w:pPr>
      <w:r>
        <w:drawing>
          <wp:inline distT="0" distB="0" distL="0" distR="0">
            <wp:extent cx="8001000" cy="2114550"/>
            <wp:effectExtent t="0" r="0" b="0" l="0"/>
            <wp:docPr id="1" name="Figure 2: Option B — Current Kafka Integration Sequence Flow" descr="Figure 2: Option B — Current Kafka Integration Sequence Flow" title="Figure 2: Option B — Current Kafka Integration Sequenc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2: Option B — Current Kafka Integration Sequence Flow</w:t>
      </w:r>
    </w:p>
    <w:p>
      <w:pPr>
        <w:spacing w:after="0" w:before="160"/>
      </w:pPr>
    </w:p>
    <w:p>
      <w:r>
        <w:br w:type="pag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B (Future State) — Kafka with Upstream Dedup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In the planned future state, data translation, standardization, and dedup logic move into the RH Microservice layer before publishing to the Riskhub Event Kafka Topic. PEGA receives already-clean, deduped events and only handles formatting, strategy, and postStrategy.</w:t>
      </w:r>
    </w:p>
    <w:p>
      <w:pPr>
        <w:spacing w:after="0" w:before="80"/>
      </w:pPr>
    </w:p>
    <w:p>
      <w:pPr>
        <w:spacing w:after="40" w:before="120"/>
        <w:jc w:val="center"/>
      </w:pPr>
      <w:r>
        <w:drawing>
          <wp:inline distT="0" distB="0" distL="0" distR="0">
            <wp:extent cx="8001000" cy="2038350"/>
            <wp:effectExtent t="0" r="0" b="0" l="0"/>
            <wp:docPr id="1" name="Figure 3: Option B (Future State) — Kafka Integration with Upstream Dedup" descr="Figure 3: Option B (Future State) — Kafka Integration with Upstream Dedup" title="Figure 3: Option B (Future State) — Kafka Integration with Upstream Ded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Figure 3: Option B (Future State) — Kafka Integration with Upstream Dedup</w:t>
      </w:r>
    </w:p>
    <w:p>
      <w:pPr>
        <w:spacing w:after="0" w:before="16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What changes in the future state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40"/>
        <w:gridCol w:w="53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Step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Current (Fig. 2)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Future State (Fig.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Dedup Logic location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Runs inside PEGA after event is consumed from Kafka topic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Moves into RH Microservice — runs before publishing to the Riskhub Kafka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Data Translation &amp; Standardization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PEGA does translation after pulling the event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Microservice does it before publishing — PEGA receives clean, standardized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What PEGA receives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Raw event data — PEGA handles all transformation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Pre-processed, deduped event — PEGA only handles format collection, strategy, postStrategy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Riskhub Kafka Topic content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Raw event payload from microservice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Standardized &amp; deduped event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PEGA processing steps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Translation → Dedup → Collect &amp; Format → Strategy → postStrategy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Collect &amp; Format → Strategy → postStrategy (lighter workload)</w:t>
            </w:r>
          </w:p>
        </w:tc>
      </w:tr>
    </w:tbl>
    <w:sectPr>
      <w:headerReference w:type="default" r:id="rId9"/>
      <w:footerReference w:type="default" r:id="rId10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after="0" w:before="100"/>
    </w:pPr>
    <w:r>
      <w:rPr>
        <w:rFonts w:ascii="Calibri" w:cs="Calibri" w:eastAsia="Calibri" w:hAnsi="Calibri"/>
        <w:color w:val="444444"/>
        <w:sz w:val="18"/>
        <w:szCs w:val="18"/>
      </w:rPr>
      <w:t xml:space="preserve">Internal — Architecture Review</w:t>
    </w:r>
    <w:r>
      <w:rPr>
        <w:rFonts w:ascii="Calibri" w:cs="Calibri" w:eastAsia="Calibri" w:hAnsi="Calibri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after="0" w:before="100"/>
    </w:pPr>
    <w:r>
      <w:rPr>
        <w:rFonts w:ascii="Calibri" w:cs="Calibri" w:eastAsia="Calibri" w:hAnsi="Calibri"/>
        <w:color w:val="444444"/>
        <w:sz w:val="18"/>
        <w:szCs w:val="18"/>
      </w:rPr>
      <w:t xml:space="preserve">Internal — Architecture Review</w:t>
    </w:r>
    <w:r>
      <w:rPr>
        <w:rFonts w:ascii="Calibri" w:cs="Calibri" w:eastAsia="Calibri" w:hAnsi="Calibri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100" w:before="0"/>
    </w:pPr>
    <w:r>
      <w:rPr>
        <w:rFonts w:ascii="Calibri" w:cs="Calibri" w:eastAsia="Calibri" w:hAnsi="Calibri"/>
        <w:color w:val="444444"/>
        <w:sz w:val="18"/>
        <w:szCs w:val="18"/>
      </w:rPr>
      <w:t xml:space="preserve">Integration Architecture: Spring Boot → PEGA</w:t>
    </w:r>
    <w:r>
      <w:rPr>
        <w:rFonts w:ascii="Calibri" w:cs="Calibri" w:eastAsia="Calibri" w:hAnsi="Calibri"/>
        <w:color w:val="444444"/>
        <w:sz w:val="18"/>
        <w:szCs w:val="18"/>
      </w:rPr>
      <w:t xml:space="preserve">	v1.1 — Draft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100" w:before="0"/>
    </w:pPr>
    <w:r>
      <w:rPr>
        <w:rFonts w:ascii="Calibri" w:cs="Calibri" w:eastAsia="Calibri" w:hAnsi="Calibri"/>
        <w:color w:val="444444"/>
        <w:sz w:val="18"/>
        <w:szCs w:val="18"/>
      </w:rPr>
      <w:t xml:space="preserve">Integration Architecture: Spring Boot → PEGA  —  Sequence Diagrams</w:t>
    </w:r>
    <w:r>
      <w:rPr>
        <w:rFonts w:ascii="Calibri" w:cs="Calibri" w:eastAsia="Calibri" w:hAnsi="Calibri"/>
        <w:color w:val="444444"/>
        <w:sz w:val="18"/>
        <w:szCs w:val="18"/>
      </w:rPr>
      <w:t xml:space="preserve">	v1.1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ebed2c02377d329fd4388ad0e2b0508cfff3521.png"/><Relationship Id="rId12" Type="http://schemas.openxmlformats.org/officeDocument/2006/relationships/image" Target="media/1f84227cbd0e714ed8df86fe4348eeb680e08f74.png"/><Relationship Id="rId13" Type="http://schemas.openxmlformats.org/officeDocument/2006/relationships/image" Target="media/7d93a5b839b9b496e03c1b7bf59ce9d544ab11b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2026-05-19T05:38:20.609Z</dcterms:created>
  <dcterms:modified xsi:type="dcterms:W3CDTF">2026-05-19T05:38:20.625Z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