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Sarath  Sasi Godavarthi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The technical complexity of Bio-sciences,their life sustaining capabilities, coupled with the composite ground of coding, inspire in me a passion for Biotechnology and its diverse applications.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Plot  129  VP  Colony Poranki Vijayawada  -  521137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 9952905591 sarathsasi.g@gmail.com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Biomed Informatics Medwin Hospitals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Hyderabad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Trainee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360" w:lineRule="auto"/>
              <w:ind w:left="720" w:right="0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before="0" w:line="360" w:lineRule="auto"/>
              <w:ind w:left="720" w:right="0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Advanced PG Diploma in Pharmacovigilance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before="0" w:line="360" w:lineRule="auto"/>
              <w:ind w:left="720" w:right="0" w:hanging="360"/>
              <w:jc w:val="both"/>
              <w:rPr>
                <w:color w:val="4c4c4c"/>
                <w:u w:val="none"/>
              </w:rPr>
            </w:pPr>
            <w:r w:rsidDel="00000000" w:rsidR="00000000" w:rsidRPr="00000000">
              <w:rPr>
                <w:color w:val="4c4c4c"/>
                <w:rtl w:val="0"/>
              </w:rPr>
              <w:t xml:space="preserve">Certified in Pharmacovigilance and Oracle Argus Safety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0" w:line="360" w:lineRule="auto"/>
              <w:ind w:left="720" w:right="0" w:hanging="360"/>
              <w:jc w:val="both"/>
              <w:rPr>
                <w:color w:val="4c4c4c"/>
                <w:u w:val="none"/>
              </w:rPr>
            </w:pPr>
            <w:r w:rsidDel="00000000" w:rsidR="00000000" w:rsidRPr="00000000">
              <w:rPr>
                <w:color w:val="4c4c4c"/>
                <w:rtl w:val="0"/>
              </w:rPr>
              <w:t xml:space="preserve">Managing </w:t>
            </w:r>
            <w:r w:rsidDel="00000000" w:rsidR="00000000" w:rsidRPr="00000000">
              <w:rPr>
                <w:color w:val="4c4c4c"/>
                <w:rtl w:val="0"/>
              </w:rPr>
              <w:t xml:space="preserve">Individual Case Safety Reports (</w:t>
            </w:r>
            <w:r w:rsidDel="00000000" w:rsidR="00000000" w:rsidRPr="00000000">
              <w:rPr>
                <w:color w:val="4c4c4c"/>
                <w:rtl w:val="0"/>
              </w:rPr>
              <w:t xml:space="preserve">ICSRs</w:t>
            </w:r>
            <w:r w:rsidDel="00000000" w:rsidR="00000000" w:rsidRPr="00000000">
              <w:rPr>
                <w:color w:val="4c4c4c"/>
                <w:rtl w:val="0"/>
              </w:rPr>
              <w:t xml:space="preserve">) and initial case entries.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0" w:line="360" w:lineRule="auto"/>
              <w:ind w:left="720" w:right="0" w:hanging="360"/>
              <w:jc w:val="both"/>
              <w:rPr>
                <w:color w:val="4c4c4c"/>
                <w:u w:val="none"/>
              </w:rPr>
            </w:pPr>
            <w:r w:rsidDel="00000000" w:rsidR="00000000" w:rsidRPr="00000000">
              <w:rPr>
                <w:color w:val="4c4c4c"/>
                <w:rtl w:val="0"/>
              </w:rPr>
              <w:t xml:space="preserve">Duplicate searching in the database before book-in and case creation / initial data entry in Argus.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="360" w:lineRule="auto"/>
              <w:ind w:left="720" w:right="0" w:hanging="360"/>
              <w:jc w:val="both"/>
              <w:rPr>
                <w:color w:val="4c4c4c"/>
                <w:u w:val="none"/>
              </w:rPr>
            </w:pPr>
            <w:r w:rsidDel="00000000" w:rsidR="00000000" w:rsidRPr="00000000">
              <w:rPr>
                <w:color w:val="4c4c4c"/>
                <w:rtl w:val="0"/>
              </w:rPr>
              <w:t xml:space="preserve">Coding adverse events using </w:t>
            </w:r>
            <w:r w:rsidDel="00000000" w:rsidR="00000000" w:rsidRPr="00000000">
              <w:rPr>
                <w:color w:val="4c4c4c"/>
                <w:rtl w:val="0"/>
              </w:rPr>
              <w:t xml:space="preserve">MedDRA</w:t>
            </w:r>
            <w:r w:rsidDel="00000000" w:rsidR="00000000" w:rsidRPr="00000000">
              <w:rPr>
                <w:color w:val="4c4c4c"/>
                <w:rtl w:val="0"/>
              </w:rPr>
              <w:t xml:space="preserve"> and </w:t>
            </w:r>
            <w:r w:rsidDel="00000000" w:rsidR="00000000" w:rsidRPr="00000000">
              <w:rPr>
                <w:color w:val="4c4c4c"/>
                <w:rtl w:val="0"/>
              </w:rPr>
              <w:t xml:space="preserve">WHO</w:t>
            </w:r>
            <w:r w:rsidDel="00000000" w:rsidR="00000000" w:rsidRPr="00000000">
              <w:rPr>
                <w:color w:val="4c4c4c"/>
                <w:rtl w:val="0"/>
              </w:rPr>
              <w:t xml:space="preserve"> Drug dictionary.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0" w:line="360" w:lineRule="auto"/>
              <w:ind w:left="720" w:right="0" w:hanging="360"/>
              <w:jc w:val="both"/>
              <w:rPr>
                <w:color w:val="4c4c4c"/>
                <w:u w:val="none"/>
              </w:rPr>
            </w:pPr>
            <w:r w:rsidDel="00000000" w:rsidR="00000000" w:rsidRPr="00000000">
              <w:rPr>
                <w:color w:val="4c4c4c"/>
                <w:rtl w:val="0"/>
              </w:rPr>
              <w:t xml:space="preserve">Determining regulatory reporting requirements based on assessment of seriousness and labeling of selected event terms.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Sathyabama University, </w:t>
            </w:r>
            <w:r w:rsidDel="00000000" w:rsidR="00000000" w:rsidRPr="00000000">
              <w:rPr>
                <w:b w:val="0"/>
                <w:rtl w:val="0"/>
              </w:rPr>
              <w:t xml:space="preserve">Chennai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B.E.  in  Biotechnology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2015 - 2020, Secured 70%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Sri  Chaitanya  Co-Ed Jr.College,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Vijayawada</w:t>
            </w:r>
            <w:r w:rsidDel="00000000" w:rsidR="00000000" w:rsidRPr="00000000">
              <w:rPr>
                <w:rtl w:val="0"/>
              </w:rPr>
              <w:t xml:space="preserve"> 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2012 - 2014, Secred 81%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Genome Sequencing and Analysis  of  Ray  Fish  Using  Illumina Nextseq500  Platform 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Positive  Results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y9gbu6uqy7nn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Telugu, Hindi  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  <w:t xml:space="preserve">  :  Python  Automation and  Web 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Administration</w:t>
            </w:r>
            <w:r w:rsidDel="00000000" w:rsidR="00000000" w:rsidRPr="00000000">
              <w:rPr>
                <w:rtl w:val="0"/>
              </w:rPr>
              <w:t xml:space="preserve"> : Open Source  Software;  Linux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  <w:t xml:space="preserve"> : HTML5, CSS3, Python, JavaScript</w:t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PERSONAL STRENGTHS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Logical  Deduction</w:t>
            </w:r>
            <w:r w:rsidDel="00000000" w:rsidR="00000000" w:rsidRPr="00000000">
              <w:rPr>
                <w:rtl w:val="0"/>
              </w:rPr>
              <w:t xml:space="preserve"> Mathematical  and  coding skills,  logic  and  judgement  are my strong suit.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  and Precision </w:t>
            </w:r>
            <w:r w:rsidDel="00000000" w:rsidR="00000000" w:rsidRPr="00000000">
              <w:rPr>
                <w:rtl w:val="0"/>
              </w:rPr>
              <w:t xml:space="preserve">Excellent  information  input and  output  skills.  All  works will  be  thrice  edited.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 Interpretation                    </w:t>
            </w:r>
            <w:r w:rsidDel="00000000" w:rsidR="00000000" w:rsidRPr="00000000">
              <w:rPr>
                <w:rtl w:val="0"/>
              </w:rPr>
              <w:t xml:space="preserve">Good  interpretation  skills. Accurate  data  information reproduction.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Skills             </w:t>
            </w:r>
            <w:r w:rsidDel="00000000" w:rsidR="00000000" w:rsidRPr="00000000">
              <w:rPr>
                <w:rtl w:val="0"/>
              </w:rPr>
              <w:t xml:space="preserve">Adept  at  business,  technical and  conversational  English. Can be  a team member, or lead  a  team.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