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9F" w:rsidRPr="007D4A0A" w:rsidRDefault="00FB139F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CE5" w:rsidRPr="007D4A0A" w:rsidRDefault="007A5CE5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5CE5" w:rsidRPr="007D4A0A" w:rsidRDefault="007A5CE5" w:rsidP="007D4A0A">
      <w:pPr>
        <w:jc w:val="both"/>
        <w:rPr>
          <w:rFonts w:ascii="Times New Roman" w:hAnsi="Times New Roman" w:cs="Times New Roman"/>
          <w:sz w:val="24"/>
          <w:szCs w:val="24"/>
        </w:rPr>
      </w:pPr>
      <w:r w:rsidRPr="007D4A0A">
        <w:rPr>
          <w:rFonts w:ascii="Times New Roman" w:hAnsi="Times New Roman" w:cs="Times New Roman"/>
          <w:sz w:val="24"/>
          <w:szCs w:val="24"/>
        </w:rPr>
        <w:t>SECTION 2</w:t>
      </w:r>
    </w:p>
    <w:p w:rsidR="00343CBE" w:rsidRPr="007D4A0A" w:rsidRDefault="00343CBE" w:rsidP="007D4A0A">
      <w:pPr>
        <w:jc w:val="both"/>
        <w:rPr>
          <w:rFonts w:ascii="Times New Roman" w:hAnsi="Times New Roman" w:cs="Times New Roman"/>
          <w:sz w:val="24"/>
          <w:szCs w:val="24"/>
        </w:rPr>
      </w:pPr>
      <w:r w:rsidRPr="007D4A0A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="00CF23C7" w:rsidRPr="007D4A0A">
        <w:rPr>
          <w:rFonts w:ascii="Times New Roman" w:hAnsi="Times New Roman" w:cs="Times New Roman"/>
          <w:b/>
          <w:sz w:val="24"/>
          <w:szCs w:val="24"/>
        </w:rPr>
        <w:t>Biodesign</w:t>
      </w:r>
      <w:proofErr w:type="spellEnd"/>
      <w:r w:rsidR="00CF23C7" w:rsidRPr="007D4A0A">
        <w:rPr>
          <w:rFonts w:ascii="Times New Roman" w:hAnsi="Times New Roman" w:cs="Times New Roman"/>
          <w:b/>
          <w:sz w:val="24"/>
          <w:szCs w:val="24"/>
        </w:rPr>
        <w:t xml:space="preserve"> innovation process</w:t>
      </w:r>
      <w:r w:rsidR="00CF23C7" w:rsidRPr="007D4A0A">
        <w:rPr>
          <w:rFonts w:ascii="Times New Roman" w:hAnsi="Times New Roman" w:cs="Times New Roman"/>
          <w:sz w:val="24"/>
          <w:szCs w:val="24"/>
        </w:rPr>
        <w:t xml:space="preserve"> </w:t>
      </w:r>
      <w:r w:rsidR="007A5CE5" w:rsidRPr="007D4A0A">
        <w:rPr>
          <w:rFonts w:ascii="Times New Roman" w:hAnsi="Times New Roman" w:cs="Times New Roman"/>
          <w:sz w:val="24"/>
          <w:szCs w:val="24"/>
        </w:rPr>
        <w:t xml:space="preserve">is a </w:t>
      </w:r>
      <w:r w:rsidR="00CF23C7" w:rsidRPr="007D4A0A">
        <w:rPr>
          <w:rFonts w:ascii="Times New Roman" w:hAnsi="Times New Roman" w:cs="Times New Roman"/>
          <w:sz w:val="24"/>
          <w:szCs w:val="24"/>
        </w:rPr>
        <w:t>structured process</w:t>
      </w:r>
      <w:r w:rsidR="007A5CE5" w:rsidRPr="007D4A0A">
        <w:rPr>
          <w:rFonts w:ascii="Times New Roman" w:hAnsi="Times New Roman" w:cs="Times New Roman"/>
          <w:sz w:val="24"/>
          <w:szCs w:val="24"/>
        </w:rPr>
        <w:t xml:space="preserve"> to develop new medical technologies.</w:t>
      </w:r>
    </w:p>
    <w:p w:rsidR="00343CBE" w:rsidRDefault="00C76419" w:rsidP="007D4A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0705E" w:rsidRPr="007D4A0A">
        <w:rPr>
          <w:rFonts w:ascii="Times New Roman" w:hAnsi="Times New Roman" w:cs="Times New Roman"/>
          <w:sz w:val="24"/>
          <w:szCs w:val="24"/>
        </w:rPr>
        <w:t>All medical devices must satisfy safety a</w:t>
      </w:r>
      <w:r w:rsidR="00C0120B" w:rsidRPr="007D4A0A">
        <w:rPr>
          <w:rFonts w:ascii="Times New Roman" w:hAnsi="Times New Roman" w:cs="Times New Roman"/>
          <w:sz w:val="24"/>
          <w:szCs w:val="24"/>
        </w:rPr>
        <w:t>nd performance, quality system. T</w:t>
      </w:r>
      <w:r w:rsidR="00E0705E" w:rsidRPr="007D4A0A">
        <w:rPr>
          <w:rFonts w:ascii="Times New Roman" w:hAnsi="Times New Roman" w:cs="Times New Roman"/>
          <w:sz w:val="24"/>
          <w:szCs w:val="24"/>
        </w:rPr>
        <w:t>he degree of regulatory scrutiny increases with the potent</w:t>
      </w:r>
      <w:r w:rsidR="00C0120B" w:rsidRPr="007D4A0A">
        <w:rPr>
          <w:rFonts w:ascii="Times New Roman" w:hAnsi="Times New Roman" w:cs="Times New Roman"/>
          <w:sz w:val="24"/>
          <w:szCs w:val="24"/>
        </w:rPr>
        <w:t xml:space="preserve">ial risks of the medical device. The device manufacturers </w:t>
      </w:r>
      <w:r w:rsidR="007D4A0A" w:rsidRPr="007D4A0A">
        <w:rPr>
          <w:rFonts w:ascii="Times New Roman" w:hAnsi="Times New Roman" w:cs="Times New Roman"/>
          <w:sz w:val="24"/>
          <w:szCs w:val="24"/>
        </w:rPr>
        <w:t>should asses the</w:t>
      </w:r>
      <w:r w:rsidR="00E0705E" w:rsidRPr="007D4A0A">
        <w:rPr>
          <w:rFonts w:ascii="Times New Roman" w:hAnsi="Times New Roman" w:cs="Times New Roman"/>
          <w:sz w:val="24"/>
          <w:szCs w:val="24"/>
        </w:rPr>
        <w:t xml:space="preserve"> risk</w:t>
      </w:r>
      <w:r w:rsidR="007D4A0A" w:rsidRPr="007D4A0A">
        <w:rPr>
          <w:rFonts w:ascii="Times New Roman" w:hAnsi="Times New Roman" w:cs="Times New Roman"/>
          <w:sz w:val="24"/>
          <w:szCs w:val="24"/>
        </w:rPr>
        <w:t>s</w:t>
      </w:r>
      <w:r w:rsidR="00E0705E" w:rsidRPr="007D4A0A">
        <w:rPr>
          <w:rFonts w:ascii="Times New Roman" w:hAnsi="Times New Roman" w:cs="Times New Roman"/>
          <w:sz w:val="24"/>
          <w:szCs w:val="24"/>
        </w:rPr>
        <w:t>.</w:t>
      </w:r>
      <w:r w:rsidR="007D4A0A" w:rsidRPr="007D4A0A">
        <w:rPr>
          <w:rFonts w:ascii="Times New Roman" w:hAnsi="Times New Roman" w:cs="Times New Roman"/>
          <w:sz w:val="24"/>
          <w:szCs w:val="24"/>
        </w:rPr>
        <w:t xml:space="preserve"> The risk assessment is based on experience, evidence, computation, or even guesswork.</w:t>
      </w:r>
    </w:p>
    <w:p w:rsidR="00922FBB" w:rsidRPr="00922FBB" w:rsidRDefault="00922FBB" w:rsidP="007D4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139"/>
        <w:gridCol w:w="1605"/>
        <w:gridCol w:w="3204"/>
        <w:gridCol w:w="2412"/>
      </w:tblGrid>
      <w:tr w:rsidR="00672376" w:rsidTr="00672376">
        <w:trPr>
          <w:trHeight w:val="602"/>
        </w:trPr>
        <w:tc>
          <w:tcPr>
            <w:tcW w:w="985" w:type="dxa"/>
          </w:tcPr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170" w:type="dxa"/>
          </w:tcPr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620" w:type="dxa"/>
          </w:tcPr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  <w:tc>
          <w:tcPr>
            <w:tcW w:w="3060" w:type="dxa"/>
          </w:tcPr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SAFETY/EFFECTIVENESS</w:t>
            </w:r>
          </w:p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CONTROLS</w:t>
            </w:r>
          </w:p>
        </w:tc>
        <w:tc>
          <w:tcPr>
            <w:tcW w:w="2515" w:type="dxa"/>
          </w:tcPr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REGULATORY</w:t>
            </w:r>
          </w:p>
          <w:p w:rsidR="00672376" w:rsidRPr="008F6D5F" w:rsidRDefault="00672376" w:rsidP="007D4A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PATHWAY</w:t>
            </w:r>
          </w:p>
        </w:tc>
      </w:tr>
      <w:tr w:rsidR="00672376" w:rsidTr="00672376">
        <w:trPr>
          <w:trHeight w:val="1763"/>
        </w:trPr>
        <w:tc>
          <w:tcPr>
            <w:tcW w:w="985" w:type="dxa"/>
          </w:tcPr>
          <w:p w:rsidR="00672376" w:rsidRPr="008F6D5F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7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2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Tongue depressor, hospital beds</w:t>
            </w:r>
          </w:p>
        </w:tc>
        <w:tc>
          <w:tcPr>
            <w:tcW w:w="3060" w:type="dxa"/>
          </w:tcPr>
          <w:p w:rsid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controls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 exemption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Without exemption</w:t>
            </w:r>
          </w:p>
        </w:tc>
        <w:tc>
          <w:tcPr>
            <w:tcW w:w="2515" w:type="dxa"/>
          </w:tcPr>
          <w:p w:rsidR="00672376" w:rsidRDefault="00C76419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Self-regulation</w:t>
            </w:r>
          </w:p>
          <w:p w:rsidR="00672376" w:rsidRDefault="00672376" w:rsidP="00AA00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672376" w:rsidRP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510 (k)</w:t>
            </w:r>
          </w:p>
        </w:tc>
      </w:tr>
      <w:tr w:rsidR="00672376" w:rsidTr="00672376">
        <w:trPr>
          <w:trHeight w:val="1637"/>
        </w:trPr>
        <w:tc>
          <w:tcPr>
            <w:tcW w:w="985" w:type="dxa"/>
          </w:tcPr>
          <w:p w:rsidR="00672376" w:rsidRPr="008F6D5F" w:rsidRDefault="008F6D5F" w:rsidP="008F6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II</w:t>
            </w:r>
          </w:p>
        </w:tc>
        <w:tc>
          <w:tcPr>
            <w:tcW w:w="117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Absorbable suture, Blood pressure cuffs</w:t>
            </w:r>
          </w:p>
        </w:tc>
        <w:tc>
          <w:tcPr>
            <w:tcW w:w="3060" w:type="dxa"/>
          </w:tcPr>
          <w:p w:rsid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controls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 exemption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Without exemption</w:t>
            </w:r>
          </w:p>
          <w:p w:rsid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controls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 exemption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76">
              <w:rPr>
                <w:rFonts w:ascii="Times New Roman" w:hAnsi="Times New Roman" w:cs="Times New Roman"/>
                <w:sz w:val="24"/>
                <w:szCs w:val="24"/>
              </w:rPr>
              <w:t>Without exemption</w:t>
            </w:r>
          </w:p>
          <w:p w:rsid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376" w:rsidRPr="00672376" w:rsidRDefault="00672376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:rsid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class II devices are approved under a </w:t>
            </w:r>
            <w:r w:rsidRPr="00672376">
              <w:rPr>
                <w:rFonts w:ascii="Times New Roman" w:hAnsi="Times New Roman" w:cs="Times New Roman"/>
                <w:b/>
                <w:sz w:val="24"/>
                <w:szCs w:val="24"/>
              </w:rPr>
              <w:t>510(k)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pre-market notification submission</w:t>
            </w:r>
          </w:p>
          <w:p w:rsid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Few devices of class II are approved under </w:t>
            </w:r>
            <w:r w:rsidRPr="00672376">
              <w:rPr>
                <w:rFonts w:ascii="Times New Roman" w:hAnsi="Times New Roman" w:cs="Times New Roman"/>
                <w:b/>
                <w:sz w:val="24"/>
                <w:szCs w:val="24"/>
              </w:rPr>
              <w:t>PMA</w:t>
            </w:r>
          </w:p>
          <w:p w:rsidR="00672376" w:rsidRPr="00672376" w:rsidRDefault="00672376" w:rsidP="00AA00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10-15 % devices require </w:t>
            </w:r>
            <w:r w:rsidRPr="00672376">
              <w:rPr>
                <w:rFonts w:ascii="Times New Roman" w:hAnsi="Times New Roman" w:cs="Times New Roman"/>
                <w:b/>
                <w:sz w:val="24"/>
                <w:szCs w:val="24"/>
              </w:rPr>
              <w:t>clinical trial</w:t>
            </w:r>
          </w:p>
        </w:tc>
      </w:tr>
      <w:tr w:rsidR="00672376" w:rsidTr="00672376">
        <w:trPr>
          <w:trHeight w:val="1610"/>
        </w:trPr>
        <w:tc>
          <w:tcPr>
            <w:tcW w:w="985" w:type="dxa"/>
          </w:tcPr>
          <w:p w:rsidR="00672376" w:rsidRPr="008F6D5F" w:rsidRDefault="008F6D5F" w:rsidP="008F6D5F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17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</w:p>
        </w:tc>
        <w:tc>
          <w:tcPr>
            <w:tcW w:w="1620" w:type="dxa"/>
          </w:tcPr>
          <w:p w:rsidR="00672376" w:rsidRDefault="00672376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Implantable pacemaker, Coronary stent</w:t>
            </w:r>
          </w:p>
        </w:tc>
        <w:tc>
          <w:tcPr>
            <w:tcW w:w="3060" w:type="dxa"/>
          </w:tcPr>
          <w:p w:rsidR="00672376" w:rsidRDefault="0047616B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controls</w:t>
            </w:r>
          </w:p>
          <w:p w:rsidR="0047616B" w:rsidRDefault="0047616B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controls</w:t>
            </w:r>
          </w:p>
          <w:p w:rsidR="0047616B" w:rsidRPr="0047616B" w:rsidRDefault="0047616B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Pre-market authorization</w:t>
            </w:r>
          </w:p>
        </w:tc>
        <w:tc>
          <w:tcPr>
            <w:tcW w:w="2515" w:type="dxa"/>
          </w:tcPr>
          <w:p w:rsidR="00672376" w:rsidRDefault="0047616B" w:rsidP="00AA00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Pre-market approval(PMA)</w:t>
            </w:r>
          </w:p>
          <w:p w:rsidR="0047616B" w:rsidRPr="0047616B" w:rsidRDefault="0047616B" w:rsidP="00AA00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all require clinical data</w:t>
            </w:r>
          </w:p>
        </w:tc>
      </w:tr>
    </w:tbl>
    <w:p w:rsidR="00C0120B" w:rsidRDefault="00C0120B" w:rsidP="008F6D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5623" w:rsidRDefault="00315623" w:rsidP="008F6D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5623" w:rsidRDefault="00315623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623" w:rsidRDefault="00315623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FBB" w:rsidRPr="00922FBB" w:rsidRDefault="00922FBB" w:rsidP="007D4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FBB">
        <w:rPr>
          <w:rFonts w:ascii="Times New Roman" w:hAnsi="Times New Roman" w:cs="Times New Roman"/>
          <w:b/>
          <w:sz w:val="24"/>
          <w:szCs w:val="24"/>
        </w:rPr>
        <w:t>EUROPE:</w:t>
      </w:r>
    </w:p>
    <w:p w:rsidR="00315623" w:rsidRDefault="00315623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315623" w:rsidTr="00315623">
        <w:tc>
          <w:tcPr>
            <w:tcW w:w="1975" w:type="dxa"/>
          </w:tcPr>
          <w:p w:rsidR="00315623" w:rsidRPr="008F6D5F" w:rsidRDefault="00315623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510" w:type="dxa"/>
          </w:tcPr>
          <w:p w:rsidR="00315623" w:rsidRPr="008F6D5F" w:rsidRDefault="00315623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  <w:tc>
          <w:tcPr>
            <w:tcW w:w="3865" w:type="dxa"/>
          </w:tcPr>
          <w:p w:rsidR="00315623" w:rsidRPr="008F6D5F" w:rsidRDefault="00315623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REQUIREMENT FOR MARKET CLEARANCE</w:t>
            </w:r>
          </w:p>
        </w:tc>
      </w:tr>
      <w:tr w:rsidR="00315623" w:rsidTr="00315623">
        <w:tc>
          <w:tcPr>
            <w:tcW w:w="1975" w:type="dxa"/>
          </w:tcPr>
          <w:p w:rsidR="00315623" w:rsidRPr="00315623" w:rsidRDefault="00315623" w:rsidP="008F6D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10" w:type="dxa"/>
          </w:tcPr>
          <w:p w:rsidR="008F6D5F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Surgical gauze,</w:t>
            </w:r>
            <w:r w:rsidR="008F6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 chair</w:t>
            </w:r>
          </w:p>
        </w:tc>
        <w:tc>
          <w:tcPr>
            <w:tcW w:w="386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Self-certifiable</w:t>
            </w:r>
          </w:p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marking</w:t>
            </w:r>
          </w:p>
        </w:tc>
      </w:tr>
      <w:tr w:rsidR="00315623" w:rsidTr="008F6D5F">
        <w:trPr>
          <w:trHeight w:val="665"/>
        </w:trPr>
        <w:tc>
          <w:tcPr>
            <w:tcW w:w="197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IIa</w:t>
            </w:r>
            <w:proofErr w:type="spellEnd"/>
          </w:p>
        </w:tc>
        <w:tc>
          <w:tcPr>
            <w:tcW w:w="3510" w:type="dxa"/>
          </w:tcPr>
          <w:p w:rsidR="008F6D5F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Hearing aids, </w:t>
            </w:r>
          </w:p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Ultrasound equipment</w:t>
            </w:r>
          </w:p>
        </w:tc>
        <w:tc>
          <w:tcPr>
            <w:tcW w:w="386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 by a notified body</w:t>
            </w:r>
          </w:p>
        </w:tc>
      </w:tr>
      <w:tr w:rsidR="00315623" w:rsidTr="008F6D5F">
        <w:trPr>
          <w:trHeight w:val="620"/>
        </w:trPr>
        <w:tc>
          <w:tcPr>
            <w:tcW w:w="197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IIb</w:t>
            </w:r>
            <w:proofErr w:type="spellEnd"/>
          </w:p>
        </w:tc>
        <w:tc>
          <w:tcPr>
            <w:tcW w:w="3510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Infusion pump, Surgical lasers</w:t>
            </w:r>
          </w:p>
        </w:tc>
        <w:tc>
          <w:tcPr>
            <w:tcW w:w="386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 by a notified body</w:t>
            </w:r>
          </w:p>
        </w:tc>
      </w:tr>
      <w:tr w:rsidR="00315623" w:rsidTr="008F6D5F">
        <w:trPr>
          <w:trHeight w:val="620"/>
        </w:trPr>
        <w:tc>
          <w:tcPr>
            <w:tcW w:w="197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10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Prosthetic joints, Stent-grafts</w:t>
            </w:r>
          </w:p>
        </w:tc>
        <w:tc>
          <w:tcPr>
            <w:tcW w:w="3865" w:type="dxa"/>
          </w:tcPr>
          <w:p w:rsidR="00315623" w:rsidRDefault="00315623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marking</w:t>
            </w:r>
          </w:p>
        </w:tc>
      </w:tr>
    </w:tbl>
    <w:p w:rsidR="00315623" w:rsidRPr="00922FBB" w:rsidRDefault="00315623" w:rsidP="008F6D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705E" w:rsidRPr="00922FBB" w:rsidRDefault="00922FBB" w:rsidP="007D4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FBB">
        <w:rPr>
          <w:rFonts w:ascii="Times New Roman" w:hAnsi="Times New Roman" w:cs="Times New Roman"/>
          <w:b/>
          <w:sz w:val="24"/>
          <w:szCs w:val="24"/>
        </w:rPr>
        <w:t>INDIA:</w:t>
      </w:r>
    </w:p>
    <w:p w:rsidR="00922FBB" w:rsidRPr="007D4A0A" w:rsidRDefault="00922FBB" w:rsidP="007D4A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5623" w:rsidRPr="008F6D5F" w:rsidTr="008F6D5F">
        <w:trPr>
          <w:trHeight w:val="422"/>
        </w:trPr>
        <w:tc>
          <w:tcPr>
            <w:tcW w:w="3116" w:type="dxa"/>
          </w:tcPr>
          <w:p w:rsidR="00315623" w:rsidRPr="008F6D5F" w:rsidRDefault="008F6D5F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:rsidR="00315623" w:rsidRPr="008F6D5F" w:rsidRDefault="008F6D5F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RISK LEVEL</w:t>
            </w:r>
          </w:p>
        </w:tc>
        <w:tc>
          <w:tcPr>
            <w:tcW w:w="3117" w:type="dxa"/>
          </w:tcPr>
          <w:p w:rsidR="00315623" w:rsidRPr="008F6D5F" w:rsidRDefault="008F6D5F" w:rsidP="008F6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D5F">
              <w:rPr>
                <w:rFonts w:ascii="Times New Roman" w:hAnsi="Times New Roman" w:cs="Times New Roman"/>
                <w:b/>
                <w:sz w:val="24"/>
                <w:szCs w:val="24"/>
              </w:rPr>
              <w:t>DEVICE EXAMPLES</w:t>
            </w:r>
          </w:p>
        </w:tc>
      </w:tr>
      <w:tr w:rsidR="00315623" w:rsidTr="00315623">
        <w:tc>
          <w:tcPr>
            <w:tcW w:w="3116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risk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Thermometers/Tongue depressors</w:t>
            </w:r>
          </w:p>
        </w:tc>
      </w:tr>
      <w:tr w:rsidR="00315623" w:rsidTr="00315623">
        <w:tc>
          <w:tcPr>
            <w:tcW w:w="3116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moderate risk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Hypodermic needles/suction equipments</w:t>
            </w:r>
          </w:p>
        </w:tc>
      </w:tr>
      <w:tr w:rsidR="00315623" w:rsidTr="00315623">
        <w:tc>
          <w:tcPr>
            <w:tcW w:w="3116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high risk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 ventilators/Bone fixation plate</w:t>
            </w:r>
          </w:p>
        </w:tc>
      </w:tr>
      <w:tr w:rsidR="00315623" w:rsidTr="00315623">
        <w:tc>
          <w:tcPr>
            <w:tcW w:w="3116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risk</w:t>
            </w:r>
          </w:p>
        </w:tc>
        <w:tc>
          <w:tcPr>
            <w:tcW w:w="3117" w:type="dxa"/>
          </w:tcPr>
          <w:p w:rsidR="00315623" w:rsidRDefault="008F6D5F" w:rsidP="008F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Heart valves/Implantable defibrillator</w:t>
            </w:r>
          </w:p>
        </w:tc>
      </w:tr>
    </w:tbl>
    <w:p w:rsidR="00E0705E" w:rsidRPr="007D4A0A" w:rsidRDefault="00E0705E" w:rsidP="007D4A0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705E" w:rsidRPr="007D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9A9"/>
    <w:multiLevelType w:val="hybridMultilevel"/>
    <w:tmpl w:val="22D6BF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800CE"/>
    <w:multiLevelType w:val="hybridMultilevel"/>
    <w:tmpl w:val="F4A8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E5"/>
    <w:rsid w:val="00315623"/>
    <w:rsid w:val="00343CBE"/>
    <w:rsid w:val="0047616B"/>
    <w:rsid w:val="006279BA"/>
    <w:rsid w:val="00672376"/>
    <w:rsid w:val="006C19A5"/>
    <w:rsid w:val="007A5CE5"/>
    <w:rsid w:val="007D4A0A"/>
    <w:rsid w:val="008F6D5F"/>
    <w:rsid w:val="00922FBB"/>
    <w:rsid w:val="00AA0076"/>
    <w:rsid w:val="00C0120B"/>
    <w:rsid w:val="00C65E59"/>
    <w:rsid w:val="00C76419"/>
    <w:rsid w:val="00CF23C7"/>
    <w:rsid w:val="00E05CBB"/>
    <w:rsid w:val="00E0705E"/>
    <w:rsid w:val="00FA4E53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9F59A-52C7-466C-ACFC-AE479E6C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9</cp:revision>
  <dcterms:created xsi:type="dcterms:W3CDTF">2018-12-25T06:55:00Z</dcterms:created>
  <dcterms:modified xsi:type="dcterms:W3CDTF">2018-12-25T14:03:00Z</dcterms:modified>
</cp:coreProperties>
</file>