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ECA08" w14:textId="574B88E0" w:rsidR="007471A9" w:rsidRDefault="004441B0" w:rsidP="004441B0">
      <w:pPr>
        <w:pStyle w:val="Title"/>
      </w:pPr>
      <w:r>
        <w:t>[the water paper]</w:t>
      </w:r>
    </w:p>
    <w:p w14:paraId="07CEE5A6" w14:textId="12F9BE54" w:rsidR="00555A40" w:rsidRDefault="00555A40" w:rsidP="00555A40">
      <w:pPr>
        <w:pStyle w:val="Authors"/>
      </w:pPr>
      <w:r>
        <w:t>M. Saslaw, G. Henkes</w:t>
      </w:r>
      <w:r>
        <w:rPr>
          <w:vertAlign w:val="superscript"/>
        </w:rPr>
        <w:t>1</w:t>
      </w:r>
      <w:r>
        <w:t>, D. Lee</w:t>
      </w:r>
      <w:r>
        <w:rPr>
          <w:vertAlign w:val="superscript"/>
        </w:rPr>
        <w:t>2</w:t>
      </w:r>
      <w:r>
        <w:t>…</w:t>
      </w:r>
    </w:p>
    <w:p w14:paraId="12074CEC" w14:textId="0E21D0F0" w:rsidR="00555A40" w:rsidRDefault="00555A40" w:rsidP="00555A40">
      <w:pPr>
        <w:pStyle w:val="Affiliation"/>
      </w:pPr>
      <w:r>
        <w:rPr>
          <w:vertAlign w:val="superscript"/>
        </w:rPr>
        <w:t>1</w:t>
      </w:r>
      <w:r>
        <w:t>Stony Brook University</w:t>
      </w:r>
    </w:p>
    <w:p w14:paraId="21675719" w14:textId="7E66521C" w:rsidR="00555A40" w:rsidRDefault="00555A40" w:rsidP="00555A40">
      <w:pPr>
        <w:pStyle w:val="Affiliation"/>
      </w:pPr>
      <w:r>
        <w:rPr>
          <w:vertAlign w:val="superscript"/>
        </w:rPr>
        <w:t>2</w:t>
      </w:r>
      <w:r>
        <w:t>University of Michigan</w:t>
      </w:r>
    </w:p>
    <w:p w14:paraId="3668EE24" w14:textId="28085D50" w:rsidR="00555A40" w:rsidRDefault="00555A40" w:rsidP="00555A40">
      <w:pPr>
        <w:pStyle w:val="Affiliation"/>
      </w:pPr>
      <w:r>
        <w:t>Corresponding author: Mae Saslaw (</w:t>
      </w:r>
      <w:hyperlink r:id="rId7" w:history="1">
        <w:r w:rsidRPr="00F66449">
          <w:rPr>
            <w:rStyle w:val="Hyperlink"/>
          </w:rPr>
          <w:t>mae.saslaw@stonybrook.edu</w:t>
        </w:r>
      </w:hyperlink>
      <w:r>
        <w:t>)</w:t>
      </w:r>
    </w:p>
    <w:p w14:paraId="0CC960F9" w14:textId="4DECB6EB" w:rsidR="00555A40" w:rsidRDefault="00555A40" w:rsidP="00555A40">
      <w:pPr>
        <w:pStyle w:val="Heading-Main"/>
      </w:pPr>
      <w:r>
        <w:t>Key Points:</w:t>
      </w:r>
    </w:p>
    <w:p w14:paraId="0D323A3A" w14:textId="4C936DAE" w:rsidR="00555A40" w:rsidRDefault="00555A40" w:rsidP="00555A40">
      <w:pPr>
        <w:pStyle w:val="KeyPoints"/>
        <w:numPr>
          <w:ilvl w:val="0"/>
          <w:numId w:val="27"/>
        </w:numPr>
      </w:pPr>
      <w:r>
        <w:t xml:space="preserve">New measurements </w:t>
      </w:r>
      <w:r w:rsidR="00CC6055">
        <w:t>enhance the stable isotope hydrology record for the Turkana Basin</w:t>
      </w:r>
    </w:p>
    <w:p w14:paraId="4EE39616" w14:textId="19EA89B4" w:rsidR="00CC6055" w:rsidRPr="00555A40" w:rsidRDefault="00CC6055" w:rsidP="00555A40">
      <w:pPr>
        <w:pStyle w:val="KeyPoints"/>
        <w:numPr>
          <w:ilvl w:val="0"/>
          <w:numId w:val="27"/>
        </w:numPr>
      </w:pPr>
      <w:r>
        <w:t>Evaporation modelling provides water balance estimates under arid, closed basin lake conditions</w:t>
      </w:r>
    </w:p>
    <w:p w14:paraId="7C26705A" w14:textId="5D9BD2CA" w:rsidR="00D204DD" w:rsidRDefault="004441B0" w:rsidP="00555A40">
      <w:pPr>
        <w:pStyle w:val="Heading-Main"/>
      </w:pPr>
      <w:r>
        <w:t>Abstract</w:t>
      </w:r>
    </w:p>
    <w:p w14:paraId="3DF26879" w14:textId="77777777" w:rsidR="00555A40" w:rsidRPr="00A0547C" w:rsidRDefault="00555A40" w:rsidP="00A0547C">
      <w:pPr>
        <w:pStyle w:val="Text"/>
      </w:pPr>
    </w:p>
    <w:p w14:paraId="677FC0A9" w14:textId="6AE6AEC8" w:rsidR="00D204DD" w:rsidRDefault="00D204DD" w:rsidP="00D204DD">
      <w:pPr>
        <w:pStyle w:val="Heading-Main"/>
      </w:pPr>
      <w:r>
        <w:t>Plain Language Summary</w:t>
      </w:r>
    </w:p>
    <w:p w14:paraId="3A978569" w14:textId="6D932CE3" w:rsidR="004441B0" w:rsidRPr="00A0547C" w:rsidRDefault="004441B0" w:rsidP="00A0547C">
      <w:pPr>
        <w:pStyle w:val="Text"/>
      </w:pPr>
    </w:p>
    <w:p w14:paraId="4B066CCA" w14:textId="304FAA78" w:rsidR="004441B0" w:rsidRPr="00D204DD" w:rsidRDefault="00D204DD" w:rsidP="00D204DD">
      <w:pPr>
        <w:pStyle w:val="Heading-Main"/>
      </w:pPr>
      <w:r>
        <w:t xml:space="preserve">1 </w:t>
      </w:r>
      <w:r w:rsidR="004441B0" w:rsidRPr="00D204DD">
        <w:t>Introduction</w:t>
      </w:r>
    </w:p>
    <w:p w14:paraId="625CBAC3" w14:textId="3DADCE55" w:rsidR="0096245A" w:rsidRDefault="00432193" w:rsidP="00293A4C">
      <w:pPr>
        <w:pStyle w:val="Text"/>
      </w:pPr>
      <w:r>
        <w:t xml:space="preserve">Lake Turkana is the largest desert lake in the world. It is one of the African Great Lakes, situated in the northern portion of the East African Rift System. Most of the lake lies in Kenya, and the Omo River </w:t>
      </w:r>
      <w:r w:rsidR="00FA1427">
        <w:t>d</w:t>
      </w:r>
      <w:r>
        <w:t>elta at the north end of the lake spans both sides of the border between Kenya and Ethiopia</w:t>
      </w:r>
      <w:r w:rsidR="005F20E8">
        <w:t xml:space="preserve"> (</w:t>
      </w:r>
      <w:r w:rsidR="005F20E8">
        <w:fldChar w:fldCharType="begin"/>
      </w:r>
      <w:r w:rsidR="005F20E8">
        <w:instrText xml:space="preserve"> REF _Ref100660525 \h </w:instrText>
      </w:r>
      <w:r w:rsidR="00293A4C">
        <w:instrText xml:space="preserve"> \* MERGEFORMAT </w:instrText>
      </w:r>
      <w:r w:rsidR="005F20E8">
        <w:fldChar w:fldCharType="separate"/>
      </w:r>
      <w:r w:rsidR="005F20E8">
        <w:t xml:space="preserve">Figure </w:t>
      </w:r>
      <w:r w:rsidR="005F20E8">
        <w:rPr>
          <w:noProof/>
        </w:rPr>
        <w:t>1</w:t>
      </w:r>
      <w:r w:rsidR="005F20E8">
        <w:fldChar w:fldCharType="end"/>
      </w:r>
      <w:r w:rsidR="005F20E8">
        <w:t>)</w:t>
      </w:r>
      <w:r>
        <w:t xml:space="preserve">. </w:t>
      </w:r>
      <w:r w:rsidR="00D442D3">
        <w:t xml:space="preserve">It </w:t>
      </w:r>
      <w:r w:rsidR="00C80423">
        <w:t>is a closed basin with</w:t>
      </w:r>
      <w:r w:rsidR="00D442D3">
        <w:t xml:space="preserve"> a surface area of 7</w:t>
      </w:r>
      <w:r w:rsidR="00FA1427">
        <w:t>,56</w:t>
      </w:r>
      <w:r w:rsidR="00D442D3">
        <w:t>0 km</w:t>
      </w:r>
      <w:r w:rsidR="00D442D3">
        <w:rPr>
          <w:vertAlign w:val="superscript"/>
        </w:rPr>
        <w:t>2</w:t>
      </w:r>
      <w:r w:rsidR="00D442D3">
        <w:t xml:space="preserve"> and a </w:t>
      </w:r>
      <w:r w:rsidR="00FA1427">
        <w:t>drainage area of 130,860</w:t>
      </w:r>
      <w:r w:rsidR="00D442D3">
        <w:t xml:space="preserve"> </w:t>
      </w:r>
      <w:r w:rsidR="00FA1427" w:rsidRPr="00FA1427">
        <w:t>km</w:t>
      </w:r>
      <w:r w:rsidR="00FA1427" w:rsidRPr="00FA1427">
        <w:rPr>
          <w:vertAlign w:val="superscript"/>
        </w:rPr>
        <w:t>2</w:t>
      </w:r>
      <w:r w:rsidR="00FA1427">
        <w:t>, with most of its catchment in the Omo Basin</w:t>
      </w:r>
      <w:r w:rsidR="00C80423">
        <w:t xml:space="preserve"> and 90% of its input from the Omo River</w:t>
      </w:r>
      <w:r w:rsidR="00FA1427">
        <w:t xml:space="preserve"> </w:t>
      </w:r>
      <w:r w:rsidR="00FA1427">
        <w:fldChar w:fldCharType="begin"/>
      </w:r>
      <w:r w:rsidR="00C80423">
        <w:instrText xml:space="preserve"> ADDIN ZOTERO_ITEM CSL_CITATION {"citationID":"mSk7JpQi","properties":{"formattedCitation":"(Avery, 2012; Hopson, 1982)","plainCitation":"(Avery, 2012; Hopson, 1982)","noteIndex":0},"citationItems":[{"id":6500,"uris":["http://zotero.org/users/4132460/items/GH3RMDYI"],"itemData":{"id":6500,"type":"report","publisher":"University of Oxford African Studies Centre","title":"Lake Turkana &amp; The Lower Omo: Hydrological Impacts of Gibe III &amp; Lower Omo Irrigation Development","URL":"https://www.africanstudies.ox.ac.uk/research-projects/lake-turkana-and-the-lower-omo-hydrological-impacts-of-major-dam-and-irrigation-de","author":[{"family":"Avery","given":"Sean"}],"issued":{"date-parts":[["2012",10]]}}},{"id":4211,"uris":["http://zotero.org/users/4132460/items/YZDFKH9I"],"itemData":{"id":4211,"type":"report","event-place":"London","page":"382","publisher":"Government of Kenya and The Ministry of Overseas Development","publisher-place":"London","source":"Zotero","title":"Lake Turkana: a report on the findings of the Lake Turkana project, 1972-1975","author":[{"family":"Hopson","given":"A J"}],"issued":{"date-parts":[["1982"]]}}}],"schema":"https://github.com/citation-style-language/schema/raw/master/csl-citation.json"} </w:instrText>
      </w:r>
      <w:r w:rsidR="00FA1427">
        <w:fldChar w:fldCharType="separate"/>
      </w:r>
      <w:r w:rsidR="00C80423">
        <w:rPr>
          <w:noProof/>
        </w:rPr>
        <w:t>(Avery, 2012; Hopson, 1982)</w:t>
      </w:r>
      <w:r w:rsidR="00FA1427">
        <w:fldChar w:fldCharType="end"/>
      </w:r>
      <w:r w:rsidR="00C80423">
        <w:t>.</w:t>
      </w:r>
      <w:r w:rsidR="00FA1427">
        <w:t xml:space="preserve"> </w:t>
      </w:r>
      <w:r w:rsidR="003569D6" w:rsidRPr="00FA1427">
        <w:t>Mean</w:t>
      </w:r>
      <w:r w:rsidR="003569D6">
        <w:t xml:space="preserve"> annual </w:t>
      </w:r>
      <w:r w:rsidR="00A65237">
        <w:t>air temperatures in the Turkana Basin are among the hottest on the planet, around 29</w:t>
      </w:r>
      <w:r w:rsidR="00D442D3">
        <w:t xml:space="preserve"> </w:t>
      </w:r>
      <w:r w:rsidR="00A65237">
        <w:t>°C</w:t>
      </w:r>
      <w:r w:rsidR="00D442D3">
        <w:t xml:space="preserve"> </w:t>
      </w:r>
      <w:r w:rsidR="00D442D3">
        <w:fldChar w:fldCharType="begin"/>
      </w:r>
      <w:r w:rsidR="00D442D3">
        <w:instrText xml:space="preserve"> ADDIN ZOTERO_ITEM CSL_CITATION {"citationID":"swiBpYEA","properties":{"formattedCitation":"(Hijmans et al., 2005; Passey et al., 2010)","plainCitation":"(Hijmans et al., 2005; Passey et al., 2010)","noteIndex":0},"citationItems":[{"id":6503,"uris":["http://zotero.org/users/4132460/items/35S8JR5R"],"itemData":{"id":6503,"type":"article-journal","abstract":"We developed interpolated climate surfaces for global land areas (excluding Antarctica) at a spatial resolution of 30 arc s (often referred to as 1-km spatial resolution). The climate elements considered were monthly precipitation and mean, minimum, and maximum temperature. Input data were gathered from a variety of sources and, where possible, were restricted to records from the 1950–2000 period. We used the thin-plate smoothing spline algorithm implemented in the ANUSPLIN package for interpolation, using latitude, longitude, and elevation as independent variables. We quantified uncertainty arising from the input data and the interpolation by mapping weather station density, elevation bias in the weather stations, and elevation variation within grid cells and through data partitioning and cross validation. Elevation bias tended to be negative (stations lower than expected) at high latitudes but positive in the tropics. Uncertainty is highest in mountainous and in poorly sampled areas. Data partitioning showed high uncertainty of the surfaces on isolated islands, e.g. in the Pacific. Aggregating the elevation and climate data to 10 arc min resolution showed an enormous variation within grid cells, illustrating the value of high-resolution surfaces. A comparison with an existing data set at 10 arc min resolution showed overall agreement, but with significant variation in some regions. A comparison with two high-resolution data sets for the United States also identified areas with large local differences, particularly in mountainous areas. Compared to previous global climatologies, ours has the following advantages: the data are at a higher spatial resolution (400 times greater or more); more weather station records were used; improved elevation data were used; and more information about spatial patterns of uncertainty in the data is available. Owing to the overall low density of available climate stations, our surfaces do not capture of all variation that may occur at a resolution of 1 km, particularly of precipitation in mountainous areas. In future work, such variation might be captured through knowledge-based methods and inclusion of additional co-variates, particularly layers obtained through remote sensing. Copyright © 2005 Royal Meteorological Society.","container-title":"International Journal of Climatology","DOI":"10.1002/joc.1276","ISSN":"1097-0088","issue":"15","language":"en","note":"_eprint: https://onlinelibrary.wiley.com/doi/pdf/10.1002/joc.1276","page":"1965-1978","source":"Wiley Online Library","title":"Very high resolution interpolated climate surfaces for global land areas","URL":"https://onlinelibrary.wiley.com/doi/abs/10.1002/joc.1276","volume":"25","author":[{"family":"Hijmans","given":"Robert J."},{"family":"Cameron","given":"Susan E."},{"family":"Parra","given":"Juan L."},{"family":"Jones","given":"Peter G."},{"family":"Jarvis","given":"Andy"}],"accessed":{"date-parts":[["2022",4,12]]},"issued":{"date-parts":[["2005"]]}}},{"id":955,"uris":["http://zotero.org/users/4132460/items/YZN4TLYS"],"itemData":{"id":955,"type":"article-journal","container-title":"Proceedings of the National Academy of Sciences","DOI":"10.1073/pnas.1001824107","ISSN":"0027-8424, 1091-6490","issue":"25","language":"en","page":"11245-11249","source":"Crossref","title":"High-temperature environments of human evolution in East Africa based on bond ordering in paleosol carbonates","URL":"http://www.pnas.org/cgi/doi/10.1073/pnas.1001824107","volume":"107","author":[{"family":"Passey","given":"B. H."},{"family":"Levin","given":"N. E."},{"family":"Cerling","given":"T. E."},{"family":"Brown","given":"F. H."},{"family":"Eiler","given":"J. M."}],"accessed":{"date-parts":[["2019",3,10]]},"issued":{"date-parts":[["2010",6,22]]}}}],"schema":"https://github.com/citation-style-language/schema/raw/master/csl-citation.json"} </w:instrText>
      </w:r>
      <w:r w:rsidR="00D442D3">
        <w:fldChar w:fldCharType="separate"/>
      </w:r>
      <w:r w:rsidR="00D442D3" w:rsidRPr="00C80423">
        <w:rPr>
          <w:noProof/>
        </w:rPr>
        <w:t>(Hijmans et al., 2005; Passey et al., 2010)</w:t>
      </w:r>
      <w:r w:rsidR="00D442D3">
        <w:fldChar w:fldCharType="end"/>
      </w:r>
      <w:r w:rsidR="00D442D3">
        <w:t xml:space="preserve">. </w:t>
      </w:r>
      <w:r w:rsidR="003943EF" w:rsidRPr="003943EF">
        <w:rPr>
          <w:highlight w:val="yellow"/>
        </w:rPr>
        <w:t>Mean annual precipitation …</w:t>
      </w:r>
      <w:r w:rsidR="003943EF">
        <w:t xml:space="preserve"> In these extreme conditions, Lake Turkana provides </w:t>
      </w:r>
      <w:r w:rsidR="0096245A">
        <w:t xml:space="preserve">food and water for communities on the lakeshore and in nearby towns and villages. </w:t>
      </w:r>
      <w:r w:rsidR="0096245A" w:rsidRPr="0096245A">
        <w:rPr>
          <w:highlight w:val="yellow"/>
        </w:rPr>
        <w:t>Wildlife, national parks, cultural significance …</w:t>
      </w:r>
      <w:r w:rsidR="005E673B">
        <w:t xml:space="preserve"> </w:t>
      </w:r>
    </w:p>
    <w:p w14:paraId="08DCF093" w14:textId="77777777" w:rsidR="009D4B8A" w:rsidRDefault="00794A95" w:rsidP="009D4B8A">
      <w:pPr>
        <w:pStyle w:val="BodyText"/>
        <w:keepNext/>
      </w:pPr>
      <w:r>
        <w:rPr>
          <w:noProof/>
        </w:rPr>
        <w:lastRenderedPageBreak/>
        <w:drawing>
          <wp:inline distT="0" distB="0" distL="0" distR="0" wp14:anchorId="3D2DB5EE" wp14:editId="43296CF3">
            <wp:extent cx="5360035" cy="5368290"/>
            <wp:effectExtent l="0" t="0" r="0" b="381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0035" cy="5368290"/>
                    </a:xfrm>
                    <a:prstGeom prst="rect">
                      <a:avLst/>
                    </a:prstGeom>
                  </pic:spPr>
                </pic:pic>
              </a:graphicData>
            </a:graphic>
          </wp:inline>
        </w:drawing>
      </w:r>
    </w:p>
    <w:p w14:paraId="22D148F3" w14:textId="1BB51942" w:rsidR="00AB7635" w:rsidRPr="009D4B8A" w:rsidRDefault="009D4B8A" w:rsidP="009D4B8A">
      <w:pPr>
        <w:pStyle w:val="FigureorTableCaption"/>
      </w:pPr>
      <w:r w:rsidRPr="009D4B8A">
        <w:rPr>
          <w:b/>
          <w:bCs/>
        </w:rPr>
        <w:t xml:space="preserve">Figure </w:t>
      </w:r>
      <w:r w:rsidRPr="009D4B8A">
        <w:rPr>
          <w:b/>
          <w:bCs/>
        </w:rPr>
        <w:fldChar w:fldCharType="begin"/>
      </w:r>
      <w:r w:rsidRPr="009D4B8A">
        <w:rPr>
          <w:b/>
          <w:bCs/>
        </w:rPr>
        <w:instrText xml:space="preserve"> SEQ Figure \* ARABIC </w:instrText>
      </w:r>
      <w:r w:rsidRPr="009D4B8A">
        <w:rPr>
          <w:b/>
          <w:bCs/>
        </w:rPr>
        <w:fldChar w:fldCharType="separate"/>
      </w:r>
      <w:r w:rsidR="00473FDC">
        <w:rPr>
          <w:b/>
          <w:bCs/>
          <w:noProof/>
        </w:rPr>
        <w:t>1</w:t>
      </w:r>
      <w:r w:rsidRPr="009D4B8A">
        <w:rPr>
          <w:b/>
          <w:bCs/>
        </w:rPr>
        <w:fldChar w:fldCharType="end"/>
      </w:r>
      <w:r w:rsidRPr="009D4B8A">
        <w:rPr>
          <w:b/>
          <w:bCs/>
        </w:rPr>
        <w:t>.</w:t>
      </w:r>
      <w:r w:rsidRPr="009D4B8A">
        <w:t xml:space="preserve"> Sample location map for waters collected in the Turkana Basin, 2016–2021</w:t>
      </w:r>
    </w:p>
    <w:p w14:paraId="5320E546" w14:textId="4A68B22E" w:rsidR="004441B0" w:rsidRDefault="00D204DD" w:rsidP="00D204DD">
      <w:pPr>
        <w:pStyle w:val="Heading-Main"/>
      </w:pPr>
      <w:r>
        <w:t xml:space="preserve">2 Materials and </w:t>
      </w:r>
      <w:r w:rsidR="004441B0">
        <w:t>Methods</w:t>
      </w:r>
    </w:p>
    <w:p w14:paraId="2CFE5871" w14:textId="6AB57CA6" w:rsidR="00214D91" w:rsidRPr="00214D91" w:rsidRDefault="00214D91" w:rsidP="00214D91">
      <w:pPr>
        <w:pStyle w:val="Text"/>
      </w:pPr>
      <w:r w:rsidRPr="00214D91">
        <w:t>Waters analyzed in this study were collected between September 2016 and January 2020 by the authors and collaborators working with the Turkana Basin Institute (TBI). Kale Beach, our most frequently visited Lake Turkana water sampling site, is a section of lake shore approximately 35 km south of the Omo River delta. All lake samples from Kale Beach and other sites were taken near shore, in areas where lake depth ranged from 1–2 m. River water samples from the Turkwel River were collected close to the river’s center line, where flow was moderate</w:t>
      </w:r>
      <w:r w:rsidR="00A844EA">
        <w:t>,</w:t>
      </w:r>
      <w:r w:rsidRPr="00214D91">
        <w:t xml:space="preserve"> and water was at least 0.5 m deep. The Omo River was sampled from the shore under low-flow, sediment-rich water conditions. Precipitation was collected intermittently, as rainfall sufficient to yield a ~2 mL sample is infrequent. Available containers for rainwater were checked and emptied into vials immediately after rainfall ceased in order to minimize surface evaporation. Two of the precipitation samples were stored overnight in a vial that was loosely sealed; when analyzed, these samples were shown to have abnormally low δD values, and thus have been </w:t>
      </w:r>
      <w:r w:rsidRPr="00214D91">
        <w:lastRenderedPageBreak/>
        <w:t>excluded from the discussion due to inconsistent preparation and evident isotopic exchange with air in the collection vial. Some precipitation samples were collected from the roof gutters at TBI-Ileret and TBI-Turkwel, or from an access point where rainwater flows from the roof into the building cisterns. This style of collection implies that building roofs were saturated with rainwater, which is only possible during a relatively heavy rain event.  </w:t>
      </w:r>
    </w:p>
    <w:p w14:paraId="3493B3B4" w14:textId="3A2D16D7" w:rsidR="00214D91" w:rsidRPr="00214D91" w:rsidRDefault="00214D91" w:rsidP="00214D91">
      <w:pPr>
        <w:pStyle w:val="Text"/>
      </w:pPr>
      <w:r w:rsidRPr="00214D91">
        <w:t xml:space="preserve">With exception of the aforementioned precipitation samples, water samples were collected using 5 ml plastic syringes and filtered through 0.45 </w:t>
      </w:r>
      <w:r w:rsidR="000E51A0">
        <w:rPr>
          <w:lang w:val="el-GR"/>
        </w:rPr>
        <w:t>μ</w:t>
      </w:r>
      <w:r w:rsidR="000E51A0">
        <w:t xml:space="preserve">m </w:t>
      </w:r>
      <w:r w:rsidRPr="00214D91">
        <w:t>PTFE filters into 2 mL glass vials with plastic displacement caps for transport and storage. Vials were sealed in individual Whirl-</w:t>
      </w:r>
      <w:proofErr w:type="spellStart"/>
      <w:r w:rsidRPr="00214D91">
        <w:t>pak</w:t>
      </w:r>
      <w:proofErr w:type="spellEnd"/>
      <w:r w:rsidRPr="00214D91">
        <w:t xml:space="preserve"> bags to prevent evaporation or water loss during transport, which was replaced by parafilm upon return to the laboratory. Some samples, noted in Table S1, were not filtered in the field but contained no visible algal growth or sediment (suspended or settled). These were filtered in the laboratory before isotopic analysis.</w:t>
      </w:r>
    </w:p>
    <w:p w14:paraId="2161D343" w14:textId="6E2BB751" w:rsidR="00214D91" w:rsidRPr="00214D91" w:rsidRDefault="00214D91" w:rsidP="00214D91">
      <w:pPr>
        <w:pStyle w:val="Text"/>
      </w:pPr>
      <w:r w:rsidRPr="00214D91">
        <w:t xml:space="preserve">Stable isotope ratios of oxygen and hydrogen in the filtered waters were measured </w:t>
      </w:r>
      <w:r>
        <w:t xml:space="preserve">in three facilities. Samples collected in 2016 were </w:t>
      </w:r>
      <w:r w:rsidRPr="00214D91">
        <w:t>measured by TC/EA-IRMS at the Boston University Stable Isotope Laboratory in early 2017.</w:t>
      </w:r>
      <w:r>
        <w:t xml:space="preserve"> Samples collected from 2017</w:t>
      </w:r>
      <w:r>
        <w:softHyphen/>
        <w:t xml:space="preserve">–2020 were measured </w:t>
      </w:r>
      <w:r w:rsidRPr="00214D91">
        <w:t>on a Picarro 2130i cavity ring down laser spectroscopy (CRDS) analyzer coupled to a vaporization module and Picarro autosampler in the University at Buffalo Organic and Stable Isotope Laboratory. Data was corrected using Picarro post run corrections and in-house standards according to </w:t>
      </w:r>
      <w:r w:rsidRPr="00214D91">
        <w:fldChar w:fldCharType="begin"/>
      </w:r>
      <w:r w:rsidR="00A844EA">
        <w:instrText xml:space="preserve"> ADDIN ZOTERO_ITEM CSL_CITATION {"citationID":"wwtzjk0D","properties":{"formattedCitation":"(van Geldern &amp; Barth, 2012)","plainCitation":"(van Geldern &amp; Barth, 2012)","dontUpdate":true,"noteIndex":0},"citationItems":[{"id":5950,"uris":["http://zotero.org/users/4132460/items/EV8U9WTG"],"itemData":{"id":5950,"type":"article-journal","abstract":"Light stable isotope analyses of hydrogen (2H/1H) and oxygen (18O/16O) of water are used in many terrestrial and marine aquatic studies. The advantage of using stable isotope ratios is that water molecules serve as ubiquitous and already present natural tracers. Within recent years, these analyses have been revolutionized by the development of new isotope ratio laser spectroscopy (IRIS) systems that are cheaper, more robust, and mobile compared with traditional isotope ratio mass spectrometry (IRMS). Although easier to operate, laser systems also need thorough calibration with international reference materials, and raw data need correction for analytical effects (i.e., memory and drift). This study presents modifications to the hardware for liquid water injection, an optimized sequence layout and a simple post-run correction procedure. These protocols will maximize precision, accuracy, and sample throughput via an efficient memory correction. The number of injections per unknown sample can be reduced to 4 or less. This procedure meets the demands of faster throughput with reduced costs per analysis. Procedures presented here are based on real analyses. They were also verified by an international proficiency test and traditional IRMS techniques.","container-title":"Limnology and Oceanography: Methods","DOI":"10.4319/lom.2012.10.1024","ISSN":"1541-5856","issue":"12","language":"en","note":"_eprint: https://aslopubs.onlinelibrary.wiley.com/doi/pdf/10.4319/lom.2012.10.1024","page":"1024-1036","source":"Wiley Online Library","title":"Optimization of instrument setup and post-run corrections for oxygen and hydrogen stable isotope measurements of water by isotope ratio infrared spectroscopy (IRIS)","URL":"https://aslopubs.onlinelibrary.wiley.com/doi/abs/10.4319/lom.2012.10.1024","volume":"10","author":[{"family":"Geldern","given":"Robert","non-dropping-particle":"van"},{"family":"Barth","given":"Johannes A. C."}],"accessed":{"date-parts":[["2021",8,2]]},"issued":{"date-parts":[["2012"]]}}}],"schema":"https://github.com/citation-style-language/schema/raw/master/csl-citation.json"} </w:instrText>
      </w:r>
      <w:r w:rsidRPr="00214D91">
        <w:fldChar w:fldCharType="separate"/>
      </w:r>
      <w:r w:rsidRPr="00214D91">
        <w:t xml:space="preserve">van </w:t>
      </w:r>
      <w:proofErr w:type="spellStart"/>
      <w:r w:rsidRPr="00214D91">
        <w:t>Geldern</w:t>
      </w:r>
      <w:proofErr w:type="spellEnd"/>
      <w:r w:rsidRPr="00214D91">
        <w:t xml:space="preserve"> &amp; Barth (2012)</w:t>
      </w:r>
      <w:r w:rsidRPr="00214D91">
        <w:fldChar w:fldCharType="end"/>
      </w:r>
      <w:r w:rsidRPr="00214D91">
        <w:t xml:space="preserve">. </w:t>
      </w:r>
      <w:r w:rsidR="00A844EA">
        <w:t xml:space="preserve">Samples collected in 2021 were measured </w:t>
      </w:r>
      <w:r w:rsidR="000431F0">
        <w:t xml:space="preserve">at </w:t>
      </w:r>
      <w:r w:rsidR="00A844EA">
        <w:t xml:space="preserve">the University of Michigan </w:t>
      </w:r>
      <w:r w:rsidR="00A844EA" w:rsidRPr="000E51A0">
        <w:rPr>
          <w:highlight w:val="yellow"/>
        </w:rPr>
        <w:t>[lab details]</w:t>
      </w:r>
      <w:r w:rsidR="000431F0">
        <w:t xml:space="preserve"> on a similar Picarro 2130i CRDS</w:t>
      </w:r>
      <w:r w:rsidR="00A844EA">
        <w:t xml:space="preserve">. </w:t>
      </w:r>
    </w:p>
    <w:p w14:paraId="7CDBEC47" w14:textId="6976CD2A" w:rsidR="004441B0" w:rsidRPr="004441B0" w:rsidRDefault="004441B0" w:rsidP="004441B0">
      <w:pPr>
        <w:pStyle w:val="BodyText"/>
      </w:pPr>
    </w:p>
    <w:p w14:paraId="2B558C1D" w14:textId="7FCF5827" w:rsidR="004441B0" w:rsidRDefault="00D204DD" w:rsidP="00D204DD">
      <w:pPr>
        <w:pStyle w:val="Heading-Main"/>
      </w:pPr>
      <w:r>
        <w:t>3 Data</w:t>
      </w:r>
    </w:p>
    <w:p w14:paraId="6F5F61FC" w14:textId="393EF6DC" w:rsidR="00A576C2" w:rsidRDefault="00A576C2" w:rsidP="00A576C2">
      <w:pPr>
        <w:pStyle w:val="BodyText"/>
      </w:pPr>
    </w:p>
    <w:p w14:paraId="3F912891" w14:textId="77777777" w:rsidR="00A576C2" w:rsidRPr="00A576C2" w:rsidRDefault="00A576C2" w:rsidP="00A576C2">
      <w:pPr>
        <w:pStyle w:val="BodyText"/>
      </w:pPr>
    </w:p>
    <w:p w14:paraId="3905C657" w14:textId="21377636" w:rsidR="004441B0" w:rsidRDefault="004441B0" w:rsidP="004441B0">
      <w:pPr>
        <w:pStyle w:val="BodyText"/>
      </w:pPr>
    </w:p>
    <w:p w14:paraId="4105CD5C" w14:textId="77777777" w:rsidR="00794A95" w:rsidRDefault="00794A95" w:rsidP="00794A95">
      <w:pPr>
        <w:pStyle w:val="BodyText"/>
        <w:keepNext/>
      </w:pPr>
      <w:r>
        <w:rPr>
          <w:noProof/>
        </w:rPr>
        <w:lastRenderedPageBreak/>
        <w:drawing>
          <wp:inline distT="0" distB="0" distL="0" distR="0" wp14:anchorId="45B24B3A" wp14:editId="1CA8A328">
            <wp:extent cx="5943600" cy="3626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3626485"/>
                    </a:xfrm>
                    <a:prstGeom prst="rect">
                      <a:avLst/>
                    </a:prstGeom>
                  </pic:spPr>
                </pic:pic>
              </a:graphicData>
            </a:graphic>
          </wp:inline>
        </w:drawing>
      </w:r>
    </w:p>
    <w:p w14:paraId="67BEC7F6" w14:textId="6D19BAA8" w:rsidR="00794A95" w:rsidRDefault="00794A95" w:rsidP="007965A2">
      <w:pPr>
        <w:pStyle w:val="FigureorTableCaption"/>
      </w:pPr>
      <w:r w:rsidRPr="007965A2">
        <w:rPr>
          <w:b/>
          <w:bCs/>
        </w:rPr>
        <w:t xml:space="preserve">Figure </w:t>
      </w:r>
      <w:r w:rsidRPr="007965A2">
        <w:rPr>
          <w:b/>
          <w:bCs/>
        </w:rPr>
        <w:fldChar w:fldCharType="begin"/>
      </w:r>
      <w:r w:rsidRPr="007965A2">
        <w:rPr>
          <w:b/>
          <w:bCs/>
        </w:rPr>
        <w:instrText xml:space="preserve"> SEQ Figure \* ARABIC </w:instrText>
      </w:r>
      <w:r w:rsidRPr="007965A2">
        <w:rPr>
          <w:b/>
          <w:bCs/>
        </w:rPr>
        <w:fldChar w:fldCharType="separate"/>
      </w:r>
      <w:r w:rsidR="00473FDC">
        <w:rPr>
          <w:b/>
          <w:bCs/>
          <w:noProof/>
        </w:rPr>
        <w:t>2</w:t>
      </w:r>
      <w:r w:rsidRPr="007965A2">
        <w:rPr>
          <w:b/>
          <w:bCs/>
        </w:rPr>
        <w:fldChar w:fldCharType="end"/>
      </w:r>
      <w:r>
        <w:t xml:space="preserve"> Water isotope measurements</w:t>
      </w:r>
    </w:p>
    <w:p w14:paraId="4A10D21F" w14:textId="77777777" w:rsidR="00547F2A" w:rsidRDefault="00794A95" w:rsidP="00547F2A">
      <w:pPr>
        <w:pStyle w:val="Caption"/>
        <w:keepNext/>
      </w:pPr>
      <w:r>
        <w:rPr>
          <w:noProof/>
        </w:rPr>
        <w:drawing>
          <wp:inline distT="0" distB="0" distL="0" distR="0" wp14:anchorId="3B15CE59" wp14:editId="12C5CFF8">
            <wp:extent cx="5943600" cy="3882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3882390"/>
                    </a:xfrm>
                    <a:prstGeom prst="rect">
                      <a:avLst/>
                    </a:prstGeom>
                  </pic:spPr>
                </pic:pic>
              </a:graphicData>
            </a:graphic>
          </wp:inline>
        </w:drawing>
      </w:r>
    </w:p>
    <w:p w14:paraId="6408FC0B" w14:textId="46EC75B0" w:rsidR="00794A95" w:rsidRDefault="00547F2A" w:rsidP="007965A2">
      <w:pPr>
        <w:pStyle w:val="FigureorTableCaption"/>
      </w:pPr>
      <w:r w:rsidRPr="007965A2">
        <w:rPr>
          <w:b/>
          <w:bCs/>
        </w:rPr>
        <w:lastRenderedPageBreak/>
        <w:t xml:space="preserve">Figure </w:t>
      </w:r>
      <w:r w:rsidRPr="007965A2">
        <w:rPr>
          <w:b/>
          <w:bCs/>
        </w:rPr>
        <w:fldChar w:fldCharType="begin"/>
      </w:r>
      <w:r w:rsidRPr="007965A2">
        <w:rPr>
          <w:b/>
          <w:bCs/>
        </w:rPr>
        <w:instrText xml:space="preserve"> SEQ Figure \* ARABIC </w:instrText>
      </w:r>
      <w:r w:rsidRPr="007965A2">
        <w:rPr>
          <w:b/>
          <w:bCs/>
        </w:rPr>
        <w:fldChar w:fldCharType="separate"/>
      </w:r>
      <w:r w:rsidR="00473FDC">
        <w:rPr>
          <w:b/>
          <w:bCs/>
          <w:noProof/>
        </w:rPr>
        <w:t>3</w:t>
      </w:r>
      <w:r w:rsidRPr="007965A2">
        <w:rPr>
          <w:b/>
          <w:bCs/>
        </w:rPr>
        <w:fldChar w:fldCharType="end"/>
      </w:r>
      <w:r w:rsidR="007965A2" w:rsidRPr="007965A2">
        <w:rPr>
          <w:b/>
          <w:bCs/>
        </w:rPr>
        <w:t>.</w:t>
      </w:r>
      <w:r>
        <w:t xml:space="preserve"> Lake water isotopes and lake height records from </w:t>
      </w:r>
      <w:r w:rsidRPr="00980096">
        <w:t>Global Reservoirs and Lakes Monitor (G-REALM)</w:t>
      </w:r>
    </w:p>
    <w:p w14:paraId="0B391342" w14:textId="47389911" w:rsidR="004441B0" w:rsidRDefault="00D204DD" w:rsidP="00D204DD">
      <w:pPr>
        <w:pStyle w:val="Heading-Main"/>
      </w:pPr>
      <w:r>
        <w:t>4 Results</w:t>
      </w:r>
    </w:p>
    <w:p w14:paraId="28949E9D" w14:textId="77777777" w:rsidR="00473FDC" w:rsidRDefault="00473FDC" w:rsidP="00473FDC">
      <w:pPr>
        <w:pStyle w:val="Heading-Main"/>
      </w:pPr>
      <w:r>
        <w:rPr>
          <w:noProof/>
        </w:rPr>
        <w:lastRenderedPageBreak/>
        <w:drawing>
          <wp:inline distT="0" distB="0" distL="0" distR="0" wp14:anchorId="4B188C1C" wp14:editId="07C3F940">
            <wp:extent cx="5892800" cy="741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892800" cy="7416800"/>
                    </a:xfrm>
                    <a:prstGeom prst="rect">
                      <a:avLst/>
                    </a:prstGeom>
                  </pic:spPr>
                </pic:pic>
              </a:graphicData>
            </a:graphic>
          </wp:inline>
        </w:drawing>
      </w:r>
    </w:p>
    <w:p w14:paraId="6154ED00" w14:textId="18A4BFC7" w:rsidR="00473FDC" w:rsidRDefault="00473FDC" w:rsidP="00473FDC">
      <w:pPr>
        <w:pStyle w:val="FigureorTableCaption"/>
      </w:pPr>
      <w:r w:rsidRPr="00473FDC">
        <w:rPr>
          <w:b/>
          <w:bCs/>
        </w:rPr>
        <w:t xml:space="preserve">Figure </w:t>
      </w:r>
      <w:r w:rsidRPr="00473FDC">
        <w:rPr>
          <w:b/>
          <w:bCs/>
        </w:rPr>
        <w:fldChar w:fldCharType="begin"/>
      </w:r>
      <w:r w:rsidRPr="00473FDC">
        <w:rPr>
          <w:b/>
          <w:bCs/>
        </w:rPr>
        <w:instrText xml:space="preserve"> SEQ Figure \* ARABIC </w:instrText>
      </w:r>
      <w:r w:rsidRPr="00473FDC">
        <w:rPr>
          <w:b/>
          <w:bCs/>
        </w:rPr>
        <w:fldChar w:fldCharType="separate"/>
      </w:r>
      <w:r w:rsidRPr="00473FDC">
        <w:rPr>
          <w:b/>
          <w:bCs/>
          <w:noProof/>
        </w:rPr>
        <w:t>4</w:t>
      </w:r>
      <w:r w:rsidRPr="00473FDC">
        <w:rPr>
          <w:b/>
          <w:bCs/>
        </w:rPr>
        <w:fldChar w:fldCharType="end"/>
      </w:r>
      <w:r w:rsidRPr="00473FDC">
        <w:rPr>
          <w:b/>
          <w:bCs/>
        </w:rPr>
        <w:t>.</w:t>
      </w:r>
      <w:r w:rsidRPr="00BC148E">
        <w:t xml:space="preserve"> Lake evaporation models with varying input conditions</w:t>
      </w:r>
    </w:p>
    <w:p w14:paraId="48214F1A" w14:textId="19795FDE" w:rsidR="004441B0" w:rsidRDefault="00D204DD" w:rsidP="00D204DD">
      <w:pPr>
        <w:pStyle w:val="Heading-Main"/>
      </w:pPr>
      <w:r>
        <w:t xml:space="preserve">5 </w:t>
      </w:r>
      <w:r w:rsidR="004441B0">
        <w:t>Conclusions</w:t>
      </w:r>
    </w:p>
    <w:p w14:paraId="2AAC1B8D" w14:textId="27A9B8FB" w:rsidR="004441B0" w:rsidRDefault="004441B0" w:rsidP="004441B0">
      <w:pPr>
        <w:pStyle w:val="BodyText"/>
      </w:pPr>
    </w:p>
    <w:p w14:paraId="6AC4CBC4" w14:textId="2F0291E9" w:rsidR="004441B0" w:rsidRDefault="007965A2" w:rsidP="007965A2">
      <w:pPr>
        <w:pStyle w:val="Heading-Main"/>
      </w:pPr>
      <w:r>
        <w:t>Acknowledgements</w:t>
      </w:r>
    </w:p>
    <w:p w14:paraId="10A46C51" w14:textId="05E6656B" w:rsidR="007965A2" w:rsidRDefault="007965A2" w:rsidP="007965A2">
      <w:pPr>
        <w:pStyle w:val="Heading-Main"/>
      </w:pPr>
      <w:r>
        <w:t>Open Research</w:t>
      </w:r>
    </w:p>
    <w:p w14:paraId="56FD4D87" w14:textId="2BABA75A" w:rsidR="004441B0" w:rsidRDefault="007965A2" w:rsidP="007965A2">
      <w:pPr>
        <w:pStyle w:val="Heading-Main"/>
      </w:pPr>
      <w:r>
        <w:t>References</w:t>
      </w:r>
    </w:p>
    <w:p w14:paraId="17FCB949" w14:textId="77777777" w:rsidR="00473FDC" w:rsidRPr="00473FDC" w:rsidRDefault="000431F0" w:rsidP="00473FDC">
      <w:pPr>
        <w:pStyle w:val="Reference"/>
      </w:pPr>
      <w:r>
        <w:fldChar w:fldCharType="begin"/>
      </w:r>
      <w:r w:rsidR="00473FDC">
        <w:instrText xml:space="preserve"> ADDIN ZOTERO_BIBL {"uncited":[],"omitted":[],"custom":[]} CSL_BIBLIOGRAPHY </w:instrText>
      </w:r>
      <w:r>
        <w:fldChar w:fldCharType="separate"/>
      </w:r>
      <w:r w:rsidR="00473FDC" w:rsidRPr="00473FDC">
        <w:t xml:space="preserve">Avery, S. (2012). </w:t>
      </w:r>
      <w:r w:rsidR="00473FDC" w:rsidRPr="00473FDC">
        <w:rPr>
          <w:i/>
          <w:iCs/>
        </w:rPr>
        <w:t>Lake Turkana &amp; The Lower Omo: Hydrological Impacts of Gibe III &amp; Lower Omo Irrigation Development</w:t>
      </w:r>
      <w:r w:rsidR="00473FDC" w:rsidRPr="00473FDC">
        <w:t>. University of Oxford African Studies Centre. Retrieved from https://www.africanstudies.ox.ac.uk/research-projects/lake-turkana-and-the-lower-omo-hydrological-impacts-of-major-dam-and-irrigation-de</w:t>
      </w:r>
    </w:p>
    <w:p w14:paraId="555CEC7A" w14:textId="77777777" w:rsidR="00473FDC" w:rsidRPr="00473FDC" w:rsidRDefault="00473FDC" w:rsidP="00473FDC">
      <w:pPr>
        <w:pStyle w:val="Reference"/>
      </w:pPr>
      <w:r w:rsidRPr="00473FDC">
        <w:t xml:space="preserve">van </w:t>
      </w:r>
      <w:proofErr w:type="spellStart"/>
      <w:r w:rsidRPr="00473FDC">
        <w:t>Geldern</w:t>
      </w:r>
      <w:proofErr w:type="spellEnd"/>
      <w:r w:rsidRPr="00473FDC">
        <w:t xml:space="preserve">, R., &amp; Barth, J. A. C. (2012). Optimization of instrument setup and post-run corrections for oxygen and hydrogen stable isotope measurements of water by isotope ratio infrared spectroscopy (IRIS). </w:t>
      </w:r>
      <w:r w:rsidRPr="00473FDC">
        <w:rPr>
          <w:i/>
          <w:iCs/>
        </w:rPr>
        <w:t>Limnology and Oceanography: Methods</w:t>
      </w:r>
      <w:r w:rsidRPr="00473FDC">
        <w:t xml:space="preserve">, </w:t>
      </w:r>
      <w:r w:rsidRPr="00473FDC">
        <w:rPr>
          <w:i/>
          <w:iCs/>
        </w:rPr>
        <w:t>10</w:t>
      </w:r>
      <w:r w:rsidRPr="00473FDC">
        <w:t>(12), 1024–1036. https://doi.org/10.4319/lom.2012.10.1024</w:t>
      </w:r>
    </w:p>
    <w:p w14:paraId="68E8DEAF" w14:textId="77777777" w:rsidR="00473FDC" w:rsidRPr="00473FDC" w:rsidRDefault="00473FDC" w:rsidP="00473FDC">
      <w:pPr>
        <w:pStyle w:val="Reference"/>
      </w:pPr>
      <w:proofErr w:type="spellStart"/>
      <w:r w:rsidRPr="00473FDC">
        <w:t>Hijmans</w:t>
      </w:r>
      <w:proofErr w:type="spellEnd"/>
      <w:r w:rsidRPr="00473FDC">
        <w:t xml:space="preserve">, R. J., Cameron, S. E., Parra, J. L., Jones, P. G., &amp; Jarvis, A. (2005). Very </w:t>
      </w:r>
      <w:proofErr w:type="gramStart"/>
      <w:r w:rsidRPr="00473FDC">
        <w:t>high resolution</w:t>
      </w:r>
      <w:proofErr w:type="gramEnd"/>
      <w:r w:rsidRPr="00473FDC">
        <w:t xml:space="preserve"> interpolated climate surfaces for global land areas. </w:t>
      </w:r>
      <w:r w:rsidRPr="00473FDC">
        <w:rPr>
          <w:i/>
          <w:iCs/>
        </w:rPr>
        <w:t>International Journal of Climatology</w:t>
      </w:r>
      <w:r w:rsidRPr="00473FDC">
        <w:t xml:space="preserve">, </w:t>
      </w:r>
      <w:r w:rsidRPr="00473FDC">
        <w:rPr>
          <w:i/>
          <w:iCs/>
        </w:rPr>
        <w:t>25</w:t>
      </w:r>
      <w:r w:rsidRPr="00473FDC">
        <w:t>(15), 1965–1978. https://doi.org/10.1002/joc.1276</w:t>
      </w:r>
    </w:p>
    <w:p w14:paraId="48B3BBA9" w14:textId="77777777" w:rsidR="00473FDC" w:rsidRPr="00473FDC" w:rsidRDefault="00473FDC" w:rsidP="00473FDC">
      <w:pPr>
        <w:pStyle w:val="Reference"/>
      </w:pPr>
      <w:r w:rsidRPr="00473FDC">
        <w:t xml:space="preserve">Hopson, A. J. (1982). </w:t>
      </w:r>
      <w:r w:rsidRPr="00473FDC">
        <w:rPr>
          <w:i/>
          <w:iCs/>
        </w:rPr>
        <w:t>Lake Turkana: a report on the findings of the Lake Turkana project, 1972-1975</w:t>
      </w:r>
      <w:r w:rsidRPr="00473FDC">
        <w:t xml:space="preserve"> (p. 382). London: Government of Kenya and The Ministry of Overseas Development.</w:t>
      </w:r>
    </w:p>
    <w:p w14:paraId="3233254D" w14:textId="77777777" w:rsidR="00473FDC" w:rsidRPr="00473FDC" w:rsidRDefault="00473FDC" w:rsidP="00473FDC">
      <w:pPr>
        <w:pStyle w:val="Reference"/>
      </w:pPr>
      <w:proofErr w:type="spellStart"/>
      <w:r w:rsidRPr="00473FDC">
        <w:t>Passey</w:t>
      </w:r>
      <w:proofErr w:type="spellEnd"/>
      <w:r w:rsidRPr="00473FDC">
        <w:t xml:space="preserve">, B. H., Levin, N. E., Cerling, T. E., Brown, F. H., &amp; </w:t>
      </w:r>
      <w:proofErr w:type="spellStart"/>
      <w:r w:rsidRPr="00473FDC">
        <w:t>Eiler</w:t>
      </w:r>
      <w:proofErr w:type="spellEnd"/>
      <w:r w:rsidRPr="00473FDC">
        <w:t xml:space="preserve">, J. M. (2010). High-temperature environments of human evolution in East Africa based on bond ordering in paleosol carbonates. </w:t>
      </w:r>
      <w:r w:rsidRPr="00473FDC">
        <w:rPr>
          <w:i/>
          <w:iCs/>
        </w:rPr>
        <w:t>Proceedings of the National Academy of Sciences</w:t>
      </w:r>
      <w:r w:rsidRPr="00473FDC">
        <w:t xml:space="preserve">, </w:t>
      </w:r>
      <w:r w:rsidRPr="00473FDC">
        <w:rPr>
          <w:i/>
          <w:iCs/>
        </w:rPr>
        <w:t>107</w:t>
      </w:r>
      <w:r w:rsidRPr="00473FDC">
        <w:t>(25), 11245–11249. https://doi.org/10.1073/pnas.1001824107</w:t>
      </w:r>
    </w:p>
    <w:p w14:paraId="734001AE" w14:textId="4818FE4F" w:rsidR="000431F0" w:rsidRPr="007965A2" w:rsidRDefault="000431F0" w:rsidP="00473FDC">
      <w:pPr>
        <w:pStyle w:val="Reference"/>
      </w:pPr>
      <w:r>
        <w:fldChar w:fldCharType="end"/>
      </w:r>
    </w:p>
    <w:sectPr w:rsidR="000431F0" w:rsidRPr="007965A2" w:rsidSect="00EB1F27">
      <w:headerReference w:type="default" r:id="rId12"/>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2CCBA" w14:textId="77777777" w:rsidR="00956F10" w:rsidRDefault="00956F10" w:rsidP="007965A2">
      <w:r>
        <w:separator/>
      </w:r>
    </w:p>
  </w:endnote>
  <w:endnote w:type="continuationSeparator" w:id="0">
    <w:p w14:paraId="4E4B99B2" w14:textId="77777777" w:rsidR="00956F10" w:rsidRDefault="00956F10" w:rsidP="00796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5A7FA" w14:textId="77777777" w:rsidR="00956F10" w:rsidRDefault="00956F10" w:rsidP="007965A2">
      <w:r>
        <w:separator/>
      </w:r>
    </w:p>
  </w:footnote>
  <w:footnote w:type="continuationSeparator" w:id="0">
    <w:p w14:paraId="7470E946" w14:textId="77777777" w:rsidR="00956F10" w:rsidRDefault="00956F10" w:rsidP="007965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2B958" w14:textId="549A7ECA" w:rsidR="007965A2" w:rsidRDefault="007965A2" w:rsidP="007965A2">
    <w:pPr>
      <w:pStyle w:val="Header"/>
      <w:jc w:val="center"/>
    </w:pPr>
    <w:r>
      <w:t xml:space="preserve">manuscript </w:t>
    </w:r>
    <w:r>
      <w:t>in preparation for</w:t>
    </w:r>
    <w:r>
      <w:t xml:space="preserve"> </w:t>
    </w:r>
    <w:r>
      <w:rPr>
        <w:i/>
      </w:rPr>
      <w:t xml:space="preserve">replace this text with name of </w:t>
    </w:r>
    <w:r w:rsidRPr="007778ED">
      <w:rPr>
        <w:i/>
      </w:rPr>
      <w:t>AGU journal</w:t>
    </w:r>
  </w:p>
  <w:p w14:paraId="40CB97D3" w14:textId="77777777" w:rsidR="007965A2" w:rsidRDefault="007965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68EF1A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E8C245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DEC7D1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FACCCC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CF8A7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1985A6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2AA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FAA51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9F0CF2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57C3582"/>
    <w:lvl w:ilvl="0">
      <w:start w:val="1"/>
      <w:numFmt w:val="bullet"/>
      <w:pStyle w:val="ListBullet"/>
      <w:lvlText w:val=""/>
      <w:lvlJc w:val="left"/>
      <w:pPr>
        <w:tabs>
          <w:tab w:val="num" w:pos="360"/>
        </w:tabs>
        <w:ind w:left="360" w:hanging="360"/>
      </w:pPr>
      <w:rPr>
        <w:rFonts w:ascii="Wingdings 2" w:hAnsi="Wingdings 2" w:hint="default"/>
      </w:rPr>
    </w:lvl>
  </w:abstractNum>
  <w:abstractNum w:abstractNumId="10" w15:restartNumberingAfterBreak="0">
    <w:nsid w:val="00DD472D"/>
    <w:multiLevelType w:val="hybridMultilevel"/>
    <w:tmpl w:val="880A865A"/>
    <w:lvl w:ilvl="0" w:tplc="04090001">
      <w:start w:val="1"/>
      <w:numFmt w:val="bullet"/>
      <w:lvlText w:val=""/>
      <w:lvlJc w:val="left"/>
      <w:pPr>
        <w:ind w:left="1080" w:hanging="360"/>
      </w:pPr>
      <w:rPr>
        <w:rFonts w:ascii="Symbol" w:hAnsi="Symbol" w:hint="default"/>
        <w:color w:val="262626"/>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25E64BC"/>
    <w:multiLevelType w:val="hybridMultilevel"/>
    <w:tmpl w:val="A4B0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4A61D63"/>
    <w:multiLevelType w:val="hybridMultilevel"/>
    <w:tmpl w:val="3676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047978"/>
    <w:multiLevelType w:val="hybridMultilevel"/>
    <w:tmpl w:val="7E889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0E28AE"/>
    <w:multiLevelType w:val="hybridMultilevel"/>
    <w:tmpl w:val="A4026BB6"/>
    <w:lvl w:ilvl="0" w:tplc="35AA4AF0">
      <w:start w:val="1"/>
      <w:numFmt w:val="bullet"/>
      <w:pStyle w:val="ListBulletAlt"/>
      <w:lvlText w:val=""/>
      <w:lvlJc w:val="left"/>
      <w:pPr>
        <w:ind w:left="113" w:hanging="11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9B5536"/>
    <w:multiLevelType w:val="hybridMultilevel"/>
    <w:tmpl w:val="CBCCF7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4E3973"/>
    <w:multiLevelType w:val="hybridMultilevel"/>
    <w:tmpl w:val="8C6689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FD43D8"/>
    <w:multiLevelType w:val="hybridMultilevel"/>
    <w:tmpl w:val="00E46F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C811597"/>
    <w:multiLevelType w:val="hybridMultilevel"/>
    <w:tmpl w:val="4E48B8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0D0A31"/>
    <w:multiLevelType w:val="multilevel"/>
    <w:tmpl w:val="65BE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351C9F"/>
    <w:multiLevelType w:val="multilevel"/>
    <w:tmpl w:val="8196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5208B2"/>
    <w:multiLevelType w:val="hybridMultilevel"/>
    <w:tmpl w:val="EF94B784"/>
    <w:lvl w:ilvl="0" w:tplc="9B9AD5D6">
      <w:start w:val="1"/>
      <w:numFmt w:val="upperLetter"/>
      <w:lvlText w:val="%1t"/>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23" w15:restartNumberingAfterBreak="0">
    <w:nsid w:val="6F8D4F2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7A08536D"/>
    <w:multiLevelType w:val="hybridMultilevel"/>
    <w:tmpl w:val="84646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47206B"/>
    <w:multiLevelType w:val="hybridMultilevel"/>
    <w:tmpl w:val="058C0FC8"/>
    <w:lvl w:ilvl="0" w:tplc="EB9E9560">
      <w:numFmt w:val="bullet"/>
      <w:lvlText w:val="·"/>
      <w:lvlJc w:val="left"/>
      <w:pPr>
        <w:ind w:left="1080" w:hanging="360"/>
      </w:pPr>
      <w:rPr>
        <w:rFonts w:ascii="Times New Roman" w:eastAsia="Times New Roman" w:hAnsi="Times New Roman" w:cs="Times New Roman" w:hint="default"/>
        <w:color w:val="262626"/>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9"/>
  </w:num>
  <w:num w:numId="3">
    <w:abstractNumId w:val="7"/>
  </w:num>
  <w:num w:numId="4">
    <w:abstractNumId w:val="15"/>
  </w:num>
  <w:num w:numId="5">
    <w:abstractNumId w:val="0"/>
  </w:num>
  <w:num w:numId="6">
    <w:abstractNumId w:val="1"/>
  </w:num>
  <w:num w:numId="7">
    <w:abstractNumId w:val="2"/>
  </w:num>
  <w:num w:numId="8">
    <w:abstractNumId w:val="3"/>
  </w:num>
  <w:num w:numId="9">
    <w:abstractNumId w:val="8"/>
  </w:num>
  <w:num w:numId="10">
    <w:abstractNumId w:val="4"/>
  </w:num>
  <w:num w:numId="11">
    <w:abstractNumId w:val="5"/>
  </w:num>
  <w:num w:numId="12">
    <w:abstractNumId w:val="6"/>
  </w:num>
  <w:num w:numId="13">
    <w:abstractNumId w:val="12"/>
  </w:num>
  <w:num w:numId="14">
    <w:abstractNumId w:val="11"/>
  </w:num>
  <w:num w:numId="15">
    <w:abstractNumId w:val="22"/>
  </w:num>
  <w:num w:numId="16">
    <w:abstractNumId w:val="16"/>
  </w:num>
  <w:num w:numId="17">
    <w:abstractNumId w:val="17"/>
  </w:num>
  <w:num w:numId="18">
    <w:abstractNumId w:val="19"/>
  </w:num>
  <w:num w:numId="19">
    <w:abstractNumId w:val="20"/>
  </w:num>
  <w:num w:numId="20">
    <w:abstractNumId w:val="21"/>
  </w:num>
  <w:num w:numId="21">
    <w:abstractNumId w:val="13"/>
  </w:num>
  <w:num w:numId="22">
    <w:abstractNumId w:val="18"/>
  </w:num>
  <w:num w:numId="23">
    <w:abstractNumId w:val="14"/>
  </w:num>
  <w:num w:numId="24">
    <w:abstractNumId w:val="25"/>
  </w:num>
  <w:num w:numId="25">
    <w:abstractNumId w:val="10"/>
  </w:num>
  <w:num w:numId="26">
    <w:abstractNumId w:val="23"/>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attachedTemplate r:id="rId1"/>
  <w:linkStyle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1B0"/>
    <w:rsid w:val="00015D13"/>
    <w:rsid w:val="000431F0"/>
    <w:rsid w:val="000B295C"/>
    <w:rsid w:val="000E51A0"/>
    <w:rsid w:val="001B469D"/>
    <w:rsid w:val="00214D91"/>
    <w:rsid w:val="00240921"/>
    <w:rsid w:val="00293A4C"/>
    <w:rsid w:val="003569D6"/>
    <w:rsid w:val="00375DFF"/>
    <w:rsid w:val="003943EF"/>
    <w:rsid w:val="003A0192"/>
    <w:rsid w:val="00432193"/>
    <w:rsid w:val="004441B0"/>
    <w:rsid w:val="00473FDC"/>
    <w:rsid w:val="00491158"/>
    <w:rsid w:val="00547F2A"/>
    <w:rsid w:val="00555A40"/>
    <w:rsid w:val="00587539"/>
    <w:rsid w:val="005E673B"/>
    <w:rsid w:val="005F20E8"/>
    <w:rsid w:val="00730395"/>
    <w:rsid w:val="00794A95"/>
    <w:rsid w:val="00794FFD"/>
    <w:rsid w:val="007965A2"/>
    <w:rsid w:val="00956F10"/>
    <w:rsid w:val="0096245A"/>
    <w:rsid w:val="009C4516"/>
    <w:rsid w:val="009D4B8A"/>
    <w:rsid w:val="00A0547C"/>
    <w:rsid w:val="00A576C2"/>
    <w:rsid w:val="00A65237"/>
    <w:rsid w:val="00A844EA"/>
    <w:rsid w:val="00A93AB9"/>
    <w:rsid w:val="00AB7635"/>
    <w:rsid w:val="00B341B8"/>
    <w:rsid w:val="00C32049"/>
    <w:rsid w:val="00C80423"/>
    <w:rsid w:val="00CC6055"/>
    <w:rsid w:val="00D204DD"/>
    <w:rsid w:val="00D442D3"/>
    <w:rsid w:val="00E10A18"/>
    <w:rsid w:val="00E81CBD"/>
    <w:rsid w:val="00EB1F27"/>
    <w:rsid w:val="00FA1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4E361"/>
  <w15:chartTrackingRefBased/>
  <w15:docId w15:val="{FEDECD99-BE36-E643-AAD4-ACE6DCFC3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qFormat="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4DD"/>
    <w:rPr>
      <w:rFonts w:ascii="Times New Roman" w:eastAsia="Calibri" w:hAnsi="Times New Roman" w:cs="Times New Roman"/>
      <w:sz w:val="20"/>
      <w:szCs w:val="20"/>
    </w:rPr>
  </w:style>
  <w:style w:type="paragraph" w:styleId="Heading1">
    <w:name w:val="heading 1"/>
    <w:basedOn w:val="Normal"/>
    <w:next w:val="BodyText"/>
    <w:link w:val="Heading1Char"/>
    <w:uiPriority w:val="9"/>
    <w:qFormat/>
    <w:rsid w:val="00015D13"/>
    <w:pPr>
      <w:keepNext/>
      <w:keepLines/>
      <w:numPr>
        <w:numId w:val="26"/>
      </w:numPr>
      <w:spacing w:before="480"/>
      <w:outlineLvl w:val="0"/>
    </w:pPr>
    <w:rPr>
      <w:rFonts w:ascii="Helvetica Neue" w:eastAsiaTheme="majorEastAsia" w:hAnsi="Helvetica Neue" w:cstheme="majorBidi"/>
      <w:b/>
      <w:bCs/>
      <w:color w:val="000000" w:themeColor="text1"/>
      <w:sz w:val="28"/>
      <w:szCs w:val="32"/>
    </w:rPr>
  </w:style>
  <w:style w:type="paragraph" w:styleId="Heading2">
    <w:name w:val="heading 2"/>
    <w:basedOn w:val="Normal"/>
    <w:next w:val="BodyText"/>
    <w:link w:val="Heading2Char"/>
    <w:uiPriority w:val="9"/>
    <w:unhideWhenUsed/>
    <w:qFormat/>
    <w:rsid w:val="00015D13"/>
    <w:pPr>
      <w:keepNext/>
      <w:keepLines/>
      <w:numPr>
        <w:ilvl w:val="1"/>
        <w:numId w:val="26"/>
      </w:numPr>
      <w:spacing w:before="200"/>
      <w:outlineLvl w:val="1"/>
    </w:pPr>
    <w:rPr>
      <w:rFonts w:ascii="Helvetica Neue" w:eastAsiaTheme="majorEastAsia" w:hAnsi="Helvetica Neue" w:cstheme="majorBidi"/>
      <w:b/>
      <w:bCs/>
      <w:color w:val="000000" w:themeColor="text1"/>
      <w:szCs w:val="32"/>
    </w:rPr>
  </w:style>
  <w:style w:type="paragraph" w:styleId="Heading3">
    <w:name w:val="heading 3"/>
    <w:basedOn w:val="Normal"/>
    <w:next w:val="BodyText"/>
    <w:link w:val="Heading3Char"/>
    <w:uiPriority w:val="9"/>
    <w:unhideWhenUsed/>
    <w:qFormat/>
    <w:rsid w:val="00015D13"/>
    <w:pPr>
      <w:keepNext/>
      <w:keepLines/>
      <w:numPr>
        <w:ilvl w:val="2"/>
        <w:numId w:val="26"/>
      </w:numPr>
      <w:spacing w:before="200"/>
      <w:outlineLvl w:val="2"/>
    </w:pPr>
    <w:rPr>
      <w:rFonts w:asciiTheme="majorHAnsi" w:eastAsiaTheme="majorEastAsia" w:hAnsiTheme="majorHAnsi" w:cstheme="majorBidi"/>
      <w:b/>
      <w:bCs/>
      <w:color w:val="4472C4" w:themeColor="accent1"/>
      <w:sz w:val="28"/>
      <w:szCs w:val="28"/>
    </w:rPr>
  </w:style>
  <w:style w:type="paragraph" w:styleId="Heading4">
    <w:name w:val="heading 4"/>
    <w:basedOn w:val="Normal"/>
    <w:next w:val="BodyText"/>
    <w:link w:val="Heading4Char"/>
    <w:uiPriority w:val="9"/>
    <w:unhideWhenUsed/>
    <w:qFormat/>
    <w:rsid w:val="00015D13"/>
    <w:pPr>
      <w:keepNext/>
      <w:keepLines/>
      <w:numPr>
        <w:ilvl w:val="3"/>
        <w:numId w:val="26"/>
      </w:numPr>
      <w:spacing w:before="200"/>
      <w:outlineLvl w:val="3"/>
    </w:pPr>
    <w:rPr>
      <w:rFonts w:asciiTheme="majorHAnsi" w:eastAsiaTheme="majorEastAsia" w:hAnsiTheme="majorHAnsi" w:cstheme="majorBidi"/>
      <w:b/>
      <w:bCs/>
      <w:color w:val="4472C4" w:themeColor="accent1"/>
    </w:rPr>
  </w:style>
  <w:style w:type="paragraph" w:styleId="Heading5">
    <w:name w:val="heading 5"/>
    <w:basedOn w:val="Normal"/>
    <w:next w:val="BodyText"/>
    <w:link w:val="Heading5Char"/>
    <w:uiPriority w:val="9"/>
    <w:unhideWhenUsed/>
    <w:qFormat/>
    <w:rsid w:val="00015D13"/>
    <w:pPr>
      <w:keepNext/>
      <w:keepLines/>
      <w:numPr>
        <w:ilvl w:val="4"/>
        <w:numId w:val="26"/>
      </w:numPr>
      <w:spacing w:before="200"/>
      <w:outlineLvl w:val="4"/>
    </w:pPr>
    <w:rPr>
      <w:rFonts w:asciiTheme="majorHAnsi" w:eastAsiaTheme="majorEastAsia" w:hAnsiTheme="majorHAnsi" w:cstheme="majorBidi"/>
      <w:i/>
      <w:iCs/>
      <w:color w:val="4472C4" w:themeColor="accent1"/>
    </w:rPr>
  </w:style>
  <w:style w:type="paragraph" w:styleId="Heading6">
    <w:name w:val="heading 6"/>
    <w:basedOn w:val="Normal"/>
    <w:next w:val="BodyText"/>
    <w:link w:val="Heading6Char"/>
    <w:uiPriority w:val="9"/>
    <w:unhideWhenUsed/>
    <w:qFormat/>
    <w:rsid w:val="00015D13"/>
    <w:pPr>
      <w:keepNext/>
      <w:keepLines/>
      <w:numPr>
        <w:ilvl w:val="5"/>
        <w:numId w:val="26"/>
      </w:numPr>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Normal"/>
    <w:link w:val="Heading7Char"/>
    <w:uiPriority w:val="9"/>
    <w:semiHidden/>
    <w:unhideWhenUsed/>
    <w:qFormat/>
    <w:rsid w:val="00D204DD"/>
    <w:pPr>
      <w:keepNext/>
      <w:keepLines/>
      <w:numPr>
        <w:ilvl w:val="6"/>
        <w:numId w:val="2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204DD"/>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04DD"/>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rsid w:val="00D204D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204DD"/>
  </w:style>
  <w:style w:type="paragraph" w:styleId="Title">
    <w:name w:val="Title"/>
    <w:basedOn w:val="Normal"/>
    <w:next w:val="Normal"/>
    <w:link w:val="TitleChar"/>
    <w:uiPriority w:val="10"/>
    <w:qFormat/>
    <w:rsid w:val="00D204DD"/>
    <w:pPr>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D204DD"/>
    <w:rPr>
      <w:rFonts w:ascii="Times New Roman" w:eastAsiaTheme="majorEastAsia" w:hAnsi="Times New Roman" w:cstheme="majorBidi"/>
      <w:b/>
      <w:spacing w:val="-10"/>
      <w:kern w:val="28"/>
      <w:sz w:val="28"/>
      <w:szCs w:val="56"/>
    </w:rPr>
  </w:style>
  <w:style w:type="paragraph" w:styleId="Subtitle">
    <w:name w:val="Subtitle"/>
    <w:basedOn w:val="Title"/>
    <w:next w:val="BodyText"/>
    <w:link w:val="SubtitleChar"/>
    <w:qFormat/>
    <w:rsid w:val="00587539"/>
    <w:pPr>
      <w:spacing w:before="120"/>
    </w:pPr>
    <w:rPr>
      <w:b w:val="0"/>
      <w:sz w:val="30"/>
      <w:szCs w:val="30"/>
    </w:rPr>
  </w:style>
  <w:style w:type="character" w:customStyle="1" w:styleId="SubtitleChar">
    <w:name w:val="Subtitle Char"/>
    <w:basedOn w:val="DefaultParagraphFont"/>
    <w:link w:val="Subtitle"/>
    <w:rsid w:val="00587539"/>
    <w:rPr>
      <w:rFonts w:ascii="Helvetica Neue" w:eastAsiaTheme="majorEastAsia" w:hAnsi="Helvetica Neue" w:cstheme="majorBidi"/>
      <w:bCs/>
      <w:color w:val="000000" w:themeColor="text1"/>
      <w:sz w:val="30"/>
      <w:szCs w:val="30"/>
    </w:rPr>
  </w:style>
  <w:style w:type="character" w:customStyle="1" w:styleId="Heading1Char">
    <w:name w:val="Heading 1 Char"/>
    <w:basedOn w:val="DefaultParagraphFont"/>
    <w:link w:val="Heading1"/>
    <w:uiPriority w:val="9"/>
    <w:rsid w:val="00A93AB9"/>
    <w:rPr>
      <w:rFonts w:ascii="Helvetica Neue" w:eastAsiaTheme="majorEastAsia" w:hAnsi="Helvetica Neue" w:cstheme="majorBidi"/>
      <w:b/>
      <w:bCs/>
      <w:color w:val="000000" w:themeColor="text1"/>
      <w:sz w:val="28"/>
      <w:szCs w:val="32"/>
    </w:rPr>
  </w:style>
  <w:style w:type="character" w:customStyle="1" w:styleId="Heading2Char">
    <w:name w:val="Heading 2 Char"/>
    <w:basedOn w:val="DefaultParagraphFont"/>
    <w:link w:val="Heading2"/>
    <w:uiPriority w:val="9"/>
    <w:rsid w:val="00A93AB9"/>
    <w:rPr>
      <w:rFonts w:ascii="Helvetica Neue" w:eastAsiaTheme="majorEastAsia" w:hAnsi="Helvetica Neue" w:cstheme="majorBidi"/>
      <w:b/>
      <w:bCs/>
      <w:color w:val="000000" w:themeColor="text1"/>
      <w:szCs w:val="32"/>
    </w:rPr>
  </w:style>
  <w:style w:type="paragraph" w:styleId="Caption">
    <w:name w:val="caption"/>
    <w:basedOn w:val="Normal"/>
    <w:link w:val="CaptionChar"/>
    <w:rsid w:val="00015D13"/>
    <w:pPr>
      <w:spacing w:after="360"/>
      <w:ind w:left="432" w:right="432"/>
    </w:pPr>
    <w:rPr>
      <w:i/>
      <w:sz w:val="21"/>
    </w:rPr>
  </w:style>
  <w:style w:type="paragraph" w:styleId="BlockText">
    <w:name w:val="Block Text"/>
    <w:basedOn w:val="Normal"/>
    <w:autoRedefine/>
    <w:uiPriority w:val="99"/>
    <w:unhideWhenUsed/>
    <w:qFormat/>
    <w:rsid w:val="00B341B8"/>
    <w:pPr>
      <w:spacing w:line="276" w:lineRule="auto"/>
      <w:ind w:right="1151"/>
    </w:pPr>
    <w:rPr>
      <w:rFonts w:eastAsiaTheme="minorEastAsia"/>
      <w:b/>
      <w:iCs/>
      <w:sz w:val="22"/>
      <w:szCs w:val="22"/>
      <w:lang w:val="en"/>
    </w:rPr>
  </w:style>
  <w:style w:type="paragraph" w:styleId="BodyText2">
    <w:name w:val="Body Text 2"/>
    <w:basedOn w:val="Normal"/>
    <w:link w:val="BodyText2Char"/>
    <w:autoRedefine/>
    <w:uiPriority w:val="99"/>
    <w:unhideWhenUsed/>
    <w:qFormat/>
    <w:rsid w:val="00B341B8"/>
    <w:pPr>
      <w:tabs>
        <w:tab w:val="left" w:pos="4820"/>
      </w:tabs>
      <w:spacing w:before="120" w:after="360" w:line="480" w:lineRule="auto"/>
    </w:pPr>
    <w:rPr>
      <w:b/>
    </w:rPr>
  </w:style>
  <w:style w:type="character" w:customStyle="1" w:styleId="BodyText2Char">
    <w:name w:val="Body Text 2 Char"/>
    <w:basedOn w:val="DefaultParagraphFont"/>
    <w:link w:val="BodyText2"/>
    <w:uiPriority w:val="99"/>
    <w:rsid w:val="00B341B8"/>
    <w:rPr>
      <w:rFonts w:ascii="Helvetica" w:hAnsi="Helvetica"/>
      <w:b/>
    </w:rPr>
  </w:style>
  <w:style w:type="paragraph" w:customStyle="1" w:styleId="BodyText4">
    <w:name w:val="Body Text 4"/>
    <w:basedOn w:val="Normal"/>
    <w:autoRedefine/>
    <w:qFormat/>
    <w:rsid w:val="00B341B8"/>
    <w:pPr>
      <w:spacing w:after="1800" w:line="271" w:lineRule="auto"/>
    </w:pPr>
    <w:rPr>
      <w:rFonts w:eastAsia="Arial" w:cs="Arial"/>
      <w:b/>
      <w:sz w:val="22"/>
      <w:szCs w:val="22"/>
      <w:lang w:val="en"/>
    </w:rPr>
  </w:style>
  <w:style w:type="paragraph" w:styleId="ListBullet">
    <w:name w:val="List Bullet"/>
    <w:basedOn w:val="Normal"/>
    <w:autoRedefine/>
    <w:uiPriority w:val="99"/>
    <w:unhideWhenUsed/>
    <w:qFormat/>
    <w:rsid w:val="00B341B8"/>
    <w:pPr>
      <w:numPr>
        <w:numId w:val="2"/>
      </w:numPr>
      <w:spacing w:line="276" w:lineRule="auto"/>
      <w:contextualSpacing/>
    </w:pPr>
    <w:rPr>
      <w:rFonts w:eastAsia="Arial" w:cs="Arial"/>
      <w:sz w:val="22"/>
      <w:szCs w:val="22"/>
      <w:lang w:val="en"/>
    </w:rPr>
  </w:style>
  <w:style w:type="paragraph" w:styleId="List2">
    <w:name w:val="List 2"/>
    <w:basedOn w:val="Normal"/>
    <w:autoRedefine/>
    <w:uiPriority w:val="99"/>
    <w:unhideWhenUsed/>
    <w:qFormat/>
    <w:rsid w:val="00B341B8"/>
    <w:pPr>
      <w:spacing w:line="276" w:lineRule="auto"/>
      <w:ind w:left="720" w:hanging="360"/>
      <w:contextualSpacing/>
    </w:pPr>
    <w:rPr>
      <w:rFonts w:eastAsia="Arial" w:cs="Arial"/>
      <w:i/>
      <w:sz w:val="22"/>
      <w:szCs w:val="22"/>
      <w:lang w:val="en"/>
    </w:rPr>
  </w:style>
  <w:style w:type="table" w:customStyle="1" w:styleId="Table1">
    <w:name w:val="Table 1"/>
    <w:basedOn w:val="TableNormal"/>
    <w:uiPriority w:val="99"/>
    <w:rsid w:val="00B341B8"/>
    <w:rPr>
      <w:rFonts w:ascii="Helvetica" w:eastAsia="Arial" w:hAnsi="Helvetica" w:cs="Arial"/>
      <w:sz w:val="20"/>
      <w:szCs w:val="22"/>
      <w:lang w:val="en"/>
    </w:rPr>
    <w:tblPr/>
    <w:tcPr>
      <w:vAlign w:val="bottom"/>
    </w:tcPr>
    <w:tblStylePr w:type="firstRow">
      <w:rPr>
        <w:rFonts w:ascii="Helvetica" w:hAnsi="Helvetica"/>
        <w:b/>
        <w:sz w:val="20"/>
      </w:rPr>
      <w:tblPr/>
      <w:trPr>
        <w:tblHeader/>
      </w:trPr>
      <w:tcPr>
        <w:tcBorders>
          <w:bottom w:val="single" w:sz="4" w:space="0" w:color="000000"/>
        </w:tcBorders>
        <w:vAlign w:val="top"/>
      </w:tcPr>
    </w:tblStylePr>
    <w:tblStylePr w:type="lastRow">
      <w:tblPr/>
      <w:tcPr>
        <w:tcBorders>
          <w:top w:val="nil"/>
          <w:left w:val="nil"/>
          <w:bottom w:val="nil"/>
          <w:right w:val="nil"/>
          <w:insideH w:val="nil"/>
          <w:insideV w:val="nil"/>
          <w:tl2br w:val="nil"/>
          <w:tr2bl w:val="nil"/>
        </w:tcBorders>
      </w:tcPr>
    </w:tblStylePr>
  </w:style>
  <w:style w:type="paragraph" w:customStyle="1" w:styleId="TableHeader">
    <w:name w:val="Table Header"/>
    <w:basedOn w:val="Normal"/>
    <w:autoRedefine/>
    <w:qFormat/>
    <w:rsid w:val="00B341B8"/>
    <w:pPr>
      <w:widowControl w:val="0"/>
      <w:pBdr>
        <w:top w:val="nil"/>
        <w:left w:val="nil"/>
        <w:bottom w:val="nil"/>
        <w:right w:val="nil"/>
        <w:between w:val="nil"/>
      </w:pBdr>
    </w:pPr>
    <w:rPr>
      <w:rFonts w:eastAsia="Arial" w:cs="Arial"/>
      <w:b/>
      <w:lang w:val="en"/>
    </w:rPr>
  </w:style>
  <w:style w:type="paragraph" w:customStyle="1" w:styleId="ListBulletAlt">
    <w:name w:val="List Bullet Alt"/>
    <w:basedOn w:val="ListBullet2"/>
    <w:autoRedefine/>
    <w:qFormat/>
    <w:rsid w:val="00B341B8"/>
    <w:pPr>
      <w:numPr>
        <w:numId w:val="4"/>
      </w:numPr>
      <w:spacing w:line="276" w:lineRule="auto"/>
    </w:pPr>
    <w:rPr>
      <w:rFonts w:eastAsia="Arial" w:cs="Arial"/>
      <w:sz w:val="22"/>
      <w:szCs w:val="22"/>
      <w:lang w:val="en"/>
    </w:rPr>
  </w:style>
  <w:style w:type="paragraph" w:styleId="ListBullet2">
    <w:name w:val="List Bullet 2"/>
    <w:basedOn w:val="Normal"/>
    <w:uiPriority w:val="99"/>
    <w:semiHidden/>
    <w:unhideWhenUsed/>
    <w:rsid w:val="00B341B8"/>
    <w:pPr>
      <w:numPr>
        <w:numId w:val="3"/>
      </w:numPr>
      <w:contextualSpacing/>
    </w:pPr>
  </w:style>
  <w:style w:type="table" w:customStyle="1" w:styleId="Table2">
    <w:name w:val="Table 2"/>
    <w:basedOn w:val="Table1"/>
    <w:uiPriority w:val="99"/>
    <w:rsid w:val="00B341B8"/>
    <w:tblPr/>
    <w:tblStylePr w:type="firstRow">
      <w:rPr>
        <w:rFonts w:ascii="Helvetica" w:hAnsi="Helvetica"/>
        <w:b/>
        <w:sz w:val="20"/>
      </w:rPr>
      <w:tblPr/>
      <w:trPr>
        <w:tblHeader/>
      </w:trPr>
      <w:tcPr>
        <w:tcBorders>
          <w:bottom w:val="single" w:sz="4" w:space="0" w:color="000000"/>
        </w:tcBorders>
        <w:vAlign w:val="top"/>
      </w:tcPr>
    </w:tblStylePr>
    <w:tblStylePr w:type="lastRow">
      <w:tblPr/>
      <w:tcPr>
        <w:tcBorders>
          <w:top w:val="nil"/>
          <w:left w:val="nil"/>
          <w:bottom w:val="single" w:sz="4" w:space="0" w:color="auto"/>
          <w:right w:val="nil"/>
          <w:insideH w:val="nil"/>
          <w:insideV w:val="nil"/>
          <w:tl2br w:val="nil"/>
          <w:tr2bl w:val="nil"/>
        </w:tcBorders>
      </w:tcPr>
    </w:tblStylePr>
  </w:style>
  <w:style w:type="paragraph" w:styleId="BodyText">
    <w:name w:val="Body Text"/>
    <w:basedOn w:val="Normal"/>
    <w:link w:val="BodyTextChar"/>
    <w:qFormat/>
    <w:rsid w:val="00794FFD"/>
    <w:pPr>
      <w:ind w:firstLine="720"/>
    </w:pPr>
    <w:rPr>
      <w:rFonts w:eastAsia="Times New Roman"/>
    </w:rPr>
  </w:style>
  <w:style w:type="character" w:customStyle="1" w:styleId="BodyTextChar">
    <w:name w:val="Body Text Char"/>
    <w:basedOn w:val="DefaultParagraphFont"/>
    <w:link w:val="BodyText"/>
    <w:rsid w:val="00794FFD"/>
    <w:rPr>
      <w:rFonts w:ascii="Times New Roman" w:eastAsia="Times New Roman" w:hAnsi="Times New Roman" w:cs="Times New Roman"/>
    </w:rPr>
  </w:style>
  <w:style w:type="paragraph" w:customStyle="1" w:styleId="TableCaption">
    <w:name w:val="Table Caption"/>
    <w:basedOn w:val="Caption"/>
    <w:rsid w:val="00015D13"/>
    <w:pPr>
      <w:keepNext/>
    </w:pPr>
    <w:rPr>
      <w:iCs/>
    </w:rPr>
  </w:style>
  <w:style w:type="paragraph" w:styleId="NoSpacing">
    <w:name w:val="No Spacing"/>
    <w:link w:val="NoSpacingChar"/>
    <w:uiPriority w:val="1"/>
    <w:qFormat/>
    <w:rsid w:val="00015D13"/>
    <w:rPr>
      <w:rFonts w:eastAsiaTheme="minorEastAsia"/>
      <w:sz w:val="22"/>
      <w:szCs w:val="22"/>
      <w:lang w:eastAsia="zh-CN"/>
    </w:rPr>
  </w:style>
  <w:style w:type="character" w:customStyle="1" w:styleId="NoSpacingChar">
    <w:name w:val="No Spacing Char"/>
    <w:basedOn w:val="DefaultParagraphFont"/>
    <w:link w:val="NoSpacing"/>
    <w:uiPriority w:val="1"/>
    <w:rsid w:val="00015D13"/>
    <w:rPr>
      <w:rFonts w:eastAsiaTheme="minorEastAsia"/>
      <w:sz w:val="22"/>
      <w:szCs w:val="22"/>
      <w:lang w:eastAsia="zh-CN"/>
    </w:rPr>
  </w:style>
  <w:style w:type="paragraph" w:customStyle="1" w:styleId="ImageCaption">
    <w:name w:val="Image Caption"/>
    <w:basedOn w:val="Caption"/>
    <w:rsid w:val="00015D13"/>
    <w:pPr>
      <w:spacing w:after="240"/>
    </w:pPr>
    <w:rPr>
      <w:iCs/>
    </w:rPr>
  </w:style>
  <w:style w:type="paragraph" w:styleId="Header">
    <w:name w:val="header"/>
    <w:basedOn w:val="Normal"/>
    <w:link w:val="HeaderChar"/>
    <w:uiPriority w:val="99"/>
    <w:unhideWhenUsed/>
    <w:rsid w:val="00D204DD"/>
    <w:pPr>
      <w:tabs>
        <w:tab w:val="center" w:pos="4680"/>
        <w:tab w:val="right" w:pos="9360"/>
      </w:tabs>
    </w:pPr>
  </w:style>
  <w:style w:type="character" w:customStyle="1" w:styleId="HeaderChar">
    <w:name w:val="Header Char"/>
    <w:basedOn w:val="DefaultParagraphFont"/>
    <w:link w:val="Header"/>
    <w:uiPriority w:val="99"/>
    <w:rsid w:val="00D204DD"/>
    <w:rPr>
      <w:rFonts w:ascii="Times New Roman" w:eastAsia="Calibri" w:hAnsi="Times New Roman" w:cs="Times New Roman"/>
      <w:sz w:val="20"/>
      <w:szCs w:val="20"/>
    </w:rPr>
  </w:style>
  <w:style w:type="character" w:customStyle="1" w:styleId="Heading3Char">
    <w:name w:val="Heading 3 Char"/>
    <w:basedOn w:val="DefaultParagraphFont"/>
    <w:link w:val="Heading3"/>
    <w:uiPriority w:val="9"/>
    <w:rsid w:val="00015D13"/>
    <w:rPr>
      <w:rFonts w:asciiTheme="majorHAnsi" w:eastAsiaTheme="majorEastAsia" w:hAnsiTheme="majorHAnsi" w:cstheme="majorBidi"/>
      <w:b/>
      <w:bCs/>
      <w:color w:val="4472C4" w:themeColor="accent1"/>
      <w:sz w:val="28"/>
      <w:szCs w:val="28"/>
    </w:rPr>
  </w:style>
  <w:style w:type="character" w:customStyle="1" w:styleId="Heading4Char">
    <w:name w:val="Heading 4 Char"/>
    <w:basedOn w:val="DefaultParagraphFont"/>
    <w:link w:val="Heading4"/>
    <w:uiPriority w:val="9"/>
    <w:rsid w:val="00015D13"/>
    <w:rPr>
      <w:rFonts w:asciiTheme="majorHAnsi" w:eastAsiaTheme="majorEastAsia" w:hAnsiTheme="majorHAnsi" w:cstheme="majorBidi"/>
      <w:b/>
      <w:bCs/>
      <w:color w:val="4472C4" w:themeColor="accent1"/>
    </w:rPr>
  </w:style>
  <w:style w:type="character" w:customStyle="1" w:styleId="Heading5Char">
    <w:name w:val="Heading 5 Char"/>
    <w:basedOn w:val="DefaultParagraphFont"/>
    <w:link w:val="Heading5"/>
    <w:uiPriority w:val="9"/>
    <w:rsid w:val="00015D13"/>
    <w:rPr>
      <w:rFonts w:asciiTheme="majorHAnsi" w:eastAsiaTheme="majorEastAsia" w:hAnsiTheme="majorHAnsi" w:cstheme="majorBidi"/>
      <w:i/>
      <w:iCs/>
      <w:color w:val="4472C4" w:themeColor="accent1"/>
    </w:rPr>
  </w:style>
  <w:style w:type="character" w:customStyle="1" w:styleId="Heading6Char">
    <w:name w:val="Heading 6 Char"/>
    <w:basedOn w:val="DefaultParagraphFont"/>
    <w:link w:val="Heading6"/>
    <w:uiPriority w:val="9"/>
    <w:rsid w:val="00015D13"/>
    <w:rPr>
      <w:rFonts w:asciiTheme="majorHAnsi" w:eastAsiaTheme="majorEastAsia" w:hAnsiTheme="majorHAnsi" w:cstheme="majorBidi"/>
      <w:color w:val="4472C4" w:themeColor="accent1"/>
    </w:rPr>
  </w:style>
  <w:style w:type="paragraph" w:customStyle="1" w:styleId="Figure">
    <w:name w:val="Figure"/>
    <w:basedOn w:val="Normal"/>
    <w:rsid w:val="00015D13"/>
  </w:style>
  <w:style w:type="paragraph" w:customStyle="1" w:styleId="FigurewithCaption">
    <w:name w:val="Figure with Caption"/>
    <w:basedOn w:val="Figure"/>
    <w:rsid w:val="00015D13"/>
    <w:pPr>
      <w:keepNext/>
    </w:pPr>
  </w:style>
  <w:style w:type="character" w:customStyle="1" w:styleId="CaptionChar">
    <w:name w:val="Caption Char"/>
    <w:basedOn w:val="DefaultParagraphFont"/>
    <w:link w:val="Caption"/>
    <w:rsid w:val="00015D13"/>
    <w:rPr>
      <w:rFonts w:ascii="Georgia" w:hAnsi="Georgia"/>
      <w:i/>
      <w:sz w:val="21"/>
    </w:rPr>
  </w:style>
  <w:style w:type="paragraph" w:styleId="Bibliography">
    <w:name w:val="Bibliography"/>
    <w:basedOn w:val="Normal"/>
    <w:qFormat/>
    <w:rsid w:val="00375DFF"/>
    <w:pPr>
      <w:spacing w:line="480" w:lineRule="auto"/>
      <w:ind w:left="720" w:hanging="720"/>
    </w:pPr>
  </w:style>
  <w:style w:type="paragraph" w:customStyle="1" w:styleId="Abstract">
    <w:name w:val="Abstract"/>
    <w:basedOn w:val="Normal"/>
    <w:qFormat/>
    <w:rsid w:val="00D204DD"/>
    <w:pPr>
      <w:spacing w:before="120"/>
    </w:pPr>
    <w:rPr>
      <w:rFonts w:eastAsia="Times New Roman"/>
      <w:sz w:val="24"/>
      <w:szCs w:val="24"/>
    </w:rPr>
  </w:style>
  <w:style w:type="character" w:styleId="Hyperlink">
    <w:name w:val="Hyperlink"/>
    <w:rsid w:val="00D204DD"/>
    <w:rPr>
      <w:color w:val="0000FF"/>
      <w:u w:val="single"/>
    </w:rPr>
  </w:style>
  <w:style w:type="character" w:styleId="FollowedHyperlink">
    <w:name w:val="FollowedHyperlink"/>
    <w:basedOn w:val="DefaultParagraphFont"/>
    <w:uiPriority w:val="99"/>
    <w:semiHidden/>
    <w:unhideWhenUsed/>
    <w:rsid w:val="00D204DD"/>
    <w:rPr>
      <w:color w:val="954F72" w:themeColor="followedHyperlink"/>
      <w:u w:val="single"/>
    </w:rPr>
  </w:style>
  <w:style w:type="paragraph" w:customStyle="1" w:styleId="msonormal0">
    <w:name w:val="msonormal"/>
    <w:basedOn w:val="Normal"/>
    <w:rsid w:val="00A576C2"/>
    <w:pPr>
      <w:spacing w:before="100" w:beforeAutospacing="1" w:after="100" w:afterAutospacing="1"/>
    </w:pPr>
    <w:rPr>
      <w:rFonts w:eastAsia="Times New Roman"/>
    </w:rPr>
  </w:style>
  <w:style w:type="character" w:styleId="LineNumber">
    <w:name w:val="line number"/>
    <w:basedOn w:val="DefaultParagraphFont"/>
    <w:uiPriority w:val="99"/>
    <w:semiHidden/>
    <w:unhideWhenUsed/>
    <w:rsid w:val="00D204DD"/>
  </w:style>
  <w:style w:type="paragraph" w:customStyle="1" w:styleId="Reference">
    <w:name w:val="Reference"/>
    <w:basedOn w:val="Normal"/>
    <w:rsid w:val="00A844EA"/>
    <w:pPr>
      <w:spacing w:before="120"/>
    </w:pPr>
    <w:rPr>
      <w:rFonts w:eastAsia="Times New Roman"/>
      <w:sz w:val="24"/>
      <w:szCs w:val="24"/>
    </w:rPr>
  </w:style>
  <w:style w:type="paragraph" w:customStyle="1" w:styleId="Heading-Secondary">
    <w:name w:val="Heading-Secondary"/>
    <w:basedOn w:val="Heading-Main"/>
    <w:qFormat/>
    <w:rsid w:val="00D204DD"/>
    <w:pPr>
      <w:ind w:left="720"/>
    </w:pPr>
    <w:rPr>
      <w:b w:val="0"/>
    </w:rPr>
  </w:style>
  <w:style w:type="paragraph" w:customStyle="1" w:styleId="Authors">
    <w:name w:val="Authors"/>
    <w:basedOn w:val="Normal"/>
    <w:rsid w:val="00D204DD"/>
    <w:pPr>
      <w:spacing w:before="120" w:after="360"/>
    </w:pPr>
    <w:rPr>
      <w:rFonts w:eastAsia="Times New Roman"/>
      <w:b/>
      <w:sz w:val="24"/>
      <w:szCs w:val="24"/>
    </w:rPr>
  </w:style>
  <w:style w:type="paragraph" w:customStyle="1" w:styleId="Text">
    <w:name w:val="Text"/>
    <w:basedOn w:val="Normal"/>
    <w:rsid w:val="00D204DD"/>
    <w:pPr>
      <w:spacing w:before="120"/>
      <w:ind w:firstLine="720"/>
    </w:pPr>
    <w:rPr>
      <w:rFonts w:eastAsia="Times New Roman"/>
      <w:sz w:val="24"/>
      <w:szCs w:val="24"/>
    </w:rPr>
  </w:style>
  <w:style w:type="paragraph" w:customStyle="1" w:styleId="FigureorTableCaption">
    <w:name w:val="Figure or Table Caption"/>
    <w:basedOn w:val="Normal"/>
    <w:rsid w:val="00D204DD"/>
    <w:pPr>
      <w:keepNext/>
      <w:spacing w:before="240"/>
      <w:outlineLvl w:val="0"/>
    </w:pPr>
    <w:rPr>
      <w:rFonts w:eastAsia="Times New Roman"/>
      <w:kern w:val="28"/>
      <w:sz w:val="24"/>
      <w:szCs w:val="24"/>
    </w:rPr>
  </w:style>
  <w:style w:type="paragraph" w:customStyle="1" w:styleId="Heading-Main">
    <w:name w:val="Heading-Main"/>
    <w:basedOn w:val="Normal"/>
    <w:rsid w:val="00D204DD"/>
    <w:pPr>
      <w:keepNext/>
      <w:spacing w:before="240" w:after="120"/>
      <w:outlineLvl w:val="0"/>
    </w:pPr>
    <w:rPr>
      <w:rFonts w:eastAsia="Times New Roman"/>
      <w:b/>
      <w:bCs/>
      <w:kern w:val="28"/>
      <w:sz w:val="24"/>
      <w:szCs w:val="24"/>
    </w:rPr>
  </w:style>
  <w:style w:type="paragraph" w:customStyle="1" w:styleId="Affiliation">
    <w:name w:val="Affiliation"/>
    <w:basedOn w:val="Text"/>
    <w:qFormat/>
    <w:rsid w:val="00D204DD"/>
    <w:pPr>
      <w:ind w:firstLine="0"/>
    </w:pPr>
  </w:style>
  <w:style w:type="paragraph" w:customStyle="1" w:styleId="KeyPoints">
    <w:name w:val="Key Points"/>
    <w:basedOn w:val="Normal"/>
    <w:rsid w:val="00D204DD"/>
    <w:pPr>
      <w:spacing w:before="120"/>
    </w:pPr>
    <w:rPr>
      <w:rFonts w:eastAsia="Times New Roman"/>
      <w:sz w:val="24"/>
      <w:szCs w:val="24"/>
    </w:rPr>
  </w:style>
  <w:style w:type="paragraph" w:customStyle="1" w:styleId="Note">
    <w:name w:val="Note"/>
    <w:basedOn w:val="Normal"/>
    <w:qFormat/>
    <w:rsid w:val="00D204DD"/>
    <w:pPr>
      <w:spacing w:before="240" w:after="240"/>
    </w:pPr>
    <w:rPr>
      <w:color w:val="00B0F0"/>
    </w:rPr>
  </w:style>
  <w:style w:type="paragraph" w:styleId="NormalWeb">
    <w:name w:val="Normal (Web)"/>
    <w:basedOn w:val="Normal"/>
    <w:uiPriority w:val="99"/>
    <w:semiHidden/>
    <w:unhideWhenUsed/>
    <w:rsid w:val="00D204DD"/>
    <w:rPr>
      <w:sz w:val="24"/>
      <w:szCs w:val="24"/>
    </w:rPr>
  </w:style>
  <w:style w:type="paragraph" w:styleId="Footer">
    <w:name w:val="footer"/>
    <w:basedOn w:val="Normal"/>
    <w:link w:val="FooterChar"/>
    <w:uiPriority w:val="99"/>
    <w:unhideWhenUsed/>
    <w:rsid w:val="00D204DD"/>
    <w:pPr>
      <w:tabs>
        <w:tab w:val="center" w:pos="4680"/>
        <w:tab w:val="right" w:pos="9360"/>
      </w:tabs>
    </w:pPr>
  </w:style>
  <w:style w:type="character" w:customStyle="1" w:styleId="FooterChar">
    <w:name w:val="Footer Char"/>
    <w:basedOn w:val="DefaultParagraphFont"/>
    <w:link w:val="Footer"/>
    <w:uiPriority w:val="99"/>
    <w:rsid w:val="00D204DD"/>
    <w:rPr>
      <w:rFonts w:ascii="Times New Roman" w:eastAsia="Calibri" w:hAnsi="Times New Roman" w:cs="Times New Roman"/>
      <w:sz w:val="20"/>
      <w:szCs w:val="20"/>
    </w:rPr>
  </w:style>
  <w:style w:type="paragraph" w:styleId="ListParagraph">
    <w:name w:val="List Paragraph"/>
    <w:basedOn w:val="Normal"/>
    <w:uiPriority w:val="34"/>
    <w:qFormat/>
    <w:rsid w:val="00D204DD"/>
    <w:pPr>
      <w:spacing w:after="200"/>
      <w:ind w:left="720"/>
      <w:contextualSpacing/>
    </w:pPr>
    <w:rPr>
      <w:rFonts w:asciiTheme="minorHAnsi" w:eastAsiaTheme="minorEastAsia" w:hAnsiTheme="minorHAnsi" w:cstheme="minorBidi"/>
      <w:sz w:val="24"/>
      <w:szCs w:val="24"/>
      <w:lang w:eastAsia="ja-JP"/>
    </w:rPr>
  </w:style>
  <w:style w:type="character" w:styleId="UnresolvedMention">
    <w:name w:val="Unresolved Mention"/>
    <w:basedOn w:val="DefaultParagraphFont"/>
    <w:uiPriority w:val="99"/>
    <w:rsid w:val="00D204DD"/>
    <w:rPr>
      <w:color w:val="808080"/>
      <w:shd w:val="clear" w:color="auto" w:fill="E6E6E6"/>
    </w:rPr>
  </w:style>
  <w:style w:type="paragraph" w:styleId="BalloonText">
    <w:name w:val="Balloon Text"/>
    <w:basedOn w:val="Normal"/>
    <w:link w:val="BalloonTextChar"/>
    <w:uiPriority w:val="99"/>
    <w:semiHidden/>
    <w:unhideWhenUsed/>
    <w:rsid w:val="00D204D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04DD"/>
    <w:rPr>
      <w:rFonts w:ascii="Segoe UI" w:eastAsia="Calibri" w:hAnsi="Segoe UI" w:cs="Segoe UI"/>
      <w:sz w:val="18"/>
      <w:szCs w:val="18"/>
    </w:rPr>
  </w:style>
  <w:style w:type="character" w:styleId="Emphasis">
    <w:name w:val="Emphasis"/>
    <w:basedOn w:val="DefaultParagraphFont"/>
    <w:uiPriority w:val="20"/>
    <w:qFormat/>
    <w:rsid w:val="00D204DD"/>
    <w:rPr>
      <w:i/>
      <w:iCs/>
    </w:rPr>
  </w:style>
  <w:style w:type="character" w:customStyle="1" w:styleId="Heading7Char">
    <w:name w:val="Heading 7 Char"/>
    <w:basedOn w:val="DefaultParagraphFont"/>
    <w:link w:val="Heading7"/>
    <w:uiPriority w:val="9"/>
    <w:semiHidden/>
    <w:rsid w:val="00D204DD"/>
    <w:rPr>
      <w:rFonts w:asciiTheme="majorHAnsi" w:eastAsiaTheme="majorEastAsia" w:hAnsiTheme="majorHAnsi" w:cstheme="majorBidi"/>
      <w:i/>
      <w:iCs/>
      <w:color w:val="1F3763" w:themeColor="accent1" w:themeShade="7F"/>
      <w:sz w:val="20"/>
      <w:szCs w:val="20"/>
    </w:rPr>
  </w:style>
  <w:style w:type="character" w:customStyle="1" w:styleId="Heading8Char">
    <w:name w:val="Heading 8 Char"/>
    <w:basedOn w:val="DefaultParagraphFont"/>
    <w:link w:val="Heading8"/>
    <w:uiPriority w:val="9"/>
    <w:semiHidden/>
    <w:rsid w:val="00D204D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04DD"/>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008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mae.saslaw@stonybrook.edu"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emojifilesystem/Library/Group%20Containers/UBF8T346G9.Office/User%20Content.localized/Templates.localized/AGU_Manuscript_Word_Oct10_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AGU_Manuscript_Word_Oct10_21.dotx</Template>
  <TotalTime>103</TotalTime>
  <Pages>7</Pages>
  <Words>2239</Words>
  <Characters>11846</Characters>
  <Application>Microsoft Office Word</Application>
  <DocSecurity>0</DocSecurity>
  <Lines>740</Lines>
  <Paragraphs>391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mae saslaw</dc:creator>
  <cp:keywords/>
  <dc:description/>
  <cp:lastModifiedBy>mae saslaw</cp:lastModifiedBy>
  <cp:revision>6</cp:revision>
  <dcterms:created xsi:type="dcterms:W3CDTF">2022-04-12T15:29:00Z</dcterms:created>
  <dcterms:modified xsi:type="dcterms:W3CDTF">2022-04-12T21:35:00Z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zotero-version="6.0.5-beta.2+c510d9146"&gt;&lt;session id="623ozRPK"/&gt;&lt;style id="http://www.zotero.org/styles/american-geophysical-union" hasBibliography="1" bibliographyStyleHasBeenSet="1"/&gt;&lt;prefs&gt;&lt;pref name="fieldType" value="Field"/&gt;&lt;p</vt:lpwstr>
  </property>
  <property fmtid="{D5CDD505-2E9C-101B-9397-08002B2CF9AE}" pid="3" name="ZOTERO_PREF_2">
    <vt:lpwstr>ref name="automaticJournalAbbreviations" value="true"/&gt;&lt;/prefs&gt;&lt;/data&gt;</vt:lpwstr>
  </property>
</Properties>
</file>