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2230" w:rsidRDefault="005C6FB2" w:rsidP="005C6FB2">
      <w:pPr>
        <w:ind w:firstLine="360"/>
        <w:rPr>
          <w:rFonts w:ascii="Times New Roman" w:hAnsi="Times New Roman" w:cs="Times New Roman"/>
          <w:sz w:val="24"/>
          <w:szCs w:val="24"/>
        </w:rPr>
      </w:pPr>
      <w:r>
        <w:rPr>
          <w:rFonts w:ascii="Times New Roman" w:hAnsi="Times New Roman" w:cs="Times New Roman"/>
          <w:sz w:val="24"/>
          <w:szCs w:val="24"/>
        </w:rPr>
        <w:t>IV. Artificial Neural Network (ANN) to determine protein secondary structure</w:t>
      </w:r>
    </w:p>
    <w:p w:rsidR="005C6FB2" w:rsidRDefault="005C6FB2" w:rsidP="005C6FB2">
      <w:pPr>
        <w:pStyle w:val="ListParagraph"/>
        <w:numPr>
          <w:ilvl w:val="0"/>
          <w:numId w:val="1"/>
        </w:numPr>
        <w:rPr>
          <w:rFonts w:ascii="Times New Roman" w:hAnsi="Times New Roman" w:cs="Times New Roman"/>
          <w:sz w:val="24"/>
          <w:szCs w:val="24"/>
        </w:rPr>
      </w:pPr>
      <w:r w:rsidRPr="005C6FB2">
        <w:rPr>
          <w:rFonts w:ascii="Times New Roman" w:hAnsi="Times New Roman" w:cs="Times New Roman"/>
          <w:sz w:val="24"/>
          <w:szCs w:val="24"/>
        </w:rPr>
        <w:t xml:space="preserve">Theory on ANNs </w:t>
      </w:r>
    </w:p>
    <w:p w:rsidR="00243D17" w:rsidRPr="00243D17" w:rsidRDefault="005C6FB2" w:rsidP="00764C25">
      <w:pPr>
        <w:autoSpaceDE w:val="0"/>
        <w:autoSpaceDN w:val="0"/>
        <w:adjustRightInd w:val="0"/>
        <w:ind w:firstLine="360"/>
        <w:jc w:val="both"/>
        <w:rPr>
          <w:rFonts w:ascii="Times New Roman" w:hAnsi="Times New Roman" w:cs="Times New Roman"/>
          <w:sz w:val="24"/>
          <w:szCs w:val="24"/>
        </w:rPr>
      </w:pPr>
      <w:r w:rsidRPr="00243D17">
        <w:rPr>
          <w:rFonts w:ascii="Times New Roman" w:hAnsi="Times New Roman" w:cs="Times New Roman"/>
          <w:sz w:val="24"/>
          <w:szCs w:val="24"/>
        </w:rPr>
        <w:t>Neural networks were originally conceived as computational models of</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way in which the human brain works. Like the human brain, they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consist of many units (analogous to neurons and sometimes called by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same name) connected to each other by variable strength links (analogous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axons in the brain). These variable strength links are abstract</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representations of the way that most neurons actually communicate with</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each other in the brain: through changes in the rate or frequency of electrical</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or chemical messages. As with a number of the techniques described</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this book, this technique has been inspired by the way biological organisms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particular humans) solve the problems of computation in</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nature. As mathematical models, they have found a large number of applications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in science and commerce, particularly in the area of finance</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and market prediction. The attraction of neural networks is that they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can ‘learn’ relationships between sets of variables taken from a system.</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Once trained, the network can then be shown new examples and asked</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predict the outcome of the new data based on the previous examples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it has learnt. This quality, known as generalization, is the ability to infer</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the underlying relationships in the data and being able to apply them</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to new situations and is the staple reason for their use in such a wide</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variety of contexts. This may sound similar to the method by which humans</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learn and, to a very limited extent, this is true. A further property</w:t>
      </w:r>
      <w:r w:rsidR="00243D17">
        <w:rPr>
          <w:rFonts w:ascii="Times New Roman" w:hAnsi="Times New Roman" w:cs="Times New Roman"/>
          <w:sz w:val="24"/>
          <w:szCs w:val="24"/>
        </w:rPr>
        <w:t xml:space="preserve"> </w:t>
      </w:r>
      <w:r w:rsidRPr="00243D17">
        <w:rPr>
          <w:rFonts w:ascii="Times New Roman" w:hAnsi="Times New Roman" w:cs="Times New Roman"/>
          <w:sz w:val="24"/>
          <w:szCs w:val="24"/>
        </w:rPr>
        <w:t>which distinguishes this technique from other computational methods is</w:t>
      </w:r>
      <w:r w:rsidR="00243D17" w:rsidRPr="00243D17">
        <w:rPr>
          <w:rFonts w:ascii="Times New Roman" w:hAnsi="Times New Roman" w:cs="Times New Roman"/>
          <w:sz w:val="24"/>
          <w:szCs w:val="24"/>
        </w:rPr>
        <w:t xml:space="preserve"> </w:t>
      </w:r>
      <w:r w:rsidRPr="00243D17">
        <w:rPr>
          <w:rFonts w:ascii="Times New Roman" w:hAnsi="Times New Roman" w:cs="Times New Roman"/>
          <w:sz w:val="24"/>
          <w:szCs w:val="24"/>
        </w:rPr>
        <w:t>that of ‘graceful degradation’. The knowledge learnt is encoded in the</w:t>
      </w:r>
      <w:r w:rsidR="00243D17" w:rsidRPr="00243D17">
        <w:rPr>
          <w:rFonts w:ascii="Times New Roman" w:hAnsi="Times New Roman" w:cs="Times New Roman"/>
          <w:sz w:val="24"/>
          <w:szCs w:val="24"/>
        </w:rPr>
        <w:t xml:space="preserve"> network as a set of ‘weights’, the individual strength of these weights</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determines the behavior of the network. Should any of these weights or</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units be removed, the network can still function but with reduced performance,</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a little like the human brain. This is in contrast to most other</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computational techniques which cannot function at all if one or more</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parts of their decision making process is faulty. Neural networks should</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not, however, be seen as constituting biologically significant models of</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human brain activity, although some studies are conducted into the simulation</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of human brain activity (under the umbrella of connectionism)</w:t>
      </w:r>
      <w:r w:rsidR="00243D17">
        <w:rPr>
          <w:rFonts w:ascii="Times New Roman" w:hAnsi="Times New Roman" w:cs="Times New Roman"/>
          <w:sz w:val="24"/>
          <w:szCs w:val="24"/>
        </w:rPr>
        <w:t xml:space="preserve"> </w:t>
      </w:r>
      <w:r w:rsidR="00243D17" w:rsidRPr="00243D17">
        <w:rPr>
          <w:rFonts w:ascii="Times New Roman" w:hAnsi="Times New Roman" w:cs="Times New Roman"/>
          <w:sz w:val="24"/>
          <w:szCs w:val="24"/>
        </w:rPr>
        <w:t>for the purposes of this book, they are merely useful computational tools</w:t>
      </w:r>
      <w:r w:rsidR="00F32E63">
        <w:rPr>
          <w:rFonts w:ascii="Times New Roman" w:hAnsi="Times New Roman" w:cs="Times New Roman"/>
          <w:sz w:val="24"/>
          <w:szCs w:val="24"/>
        </w:rPr>
        <w:t xml:space="preserve"> [1]</w:t>
      </w:r>
      <w:r w:rsidR="00243D17" w:rsidRPr="00243D17">
        <w:rPr>
          <w:rFonts w:ascii="Times New Roman" w:hAnsi="Times New Roman" w:cs="Times New Roman"/>
          <w:sz w:val="24"/>
          <w:szCs w:val="24"/>
        </w:rPr>
        <w:t>.</w:t>
      </w:r>
    </w:p>
    <w:p w:rsidR="005C6FB2" w:rsidRPr="007A5C68" w:rsidRDefault="00243D17" w:rsidP="007A5C68">
      <w:pPr>
        <w:autoSpaceDE w:val="0"/>
        <w:autoSpaceDN w:val="0"/>
        <w:adjustRightInd w:val="0"/>
        <w:ind w:firstLine="720"/>
        <w:jc w:val="both"/>
        <w:rPr>
          <w:rFonts w:ascii="Times New Roman" w:hAnsi="Times New Roman" w:cs="Times New Roman"/>
          <w:sz w:val="24"/>
          <w:szCs w:val="24"/>
        </w:rPr>
      </w:pPr>
      <w:r w:rsidRPr="00243D17">
        <w:rPr>
          <w:rFonts w:ascii="Times New Roman" w:hAnsi="Times New Roman" w:cs="Times New Roman"/>
          <w:sz w:val="24"/>
          <w:szCs w:val="24"/>
        </w:rPr>
        <w:t>Therefore, as computational tools, neural networks represent somewhat</w:t>
      </w:r>
      <w:r>
        <w:rPr>
          <w:rFonts w:ascii="Times New Roman" w:hAnsi="Times New Roman" w:cs="Times New Roman"/>
          <w:sz w:val="24"/>
          <w:szCs w:val="24"/>
        </w:rPr>
        <w:t xml:space="preserve"> </w:t>
      </w:r>
      <w:r w:rsidRPr="00243D17">
        <w:rPr>
          <w:rFonts w:ascii="Times New Roman" w:hAnsi="Times New Roman" w:cs="Times New Roman"/>
          <w:sz w:val="24"/>
          <w:szCs w:val="24"/>
        </w:rPr>
        <w:t xml:space="preserve">of a departure from many of the other </w:t>
      </w:r>
      <w:r w:rsidR="00692AA5">
        <w:rPr>
          <w:rFonts w:ascii="Times New Roman" w:hAnsi="Times New Roman" w:cs="Times New Roman"/>
          <w:sz w:val="24"/>
          <w:szCs w:val="24"/>
        </w:rPr>
        <w:t xml:space="preserve">artificial intelligence </w:t>
      </w:r>
      <w:r w:rsidRPr="00243D17">
        <w:rPr>
          <w:rFonts w:ascii="Times New Roman" w:hAnsi="Times New Roman" w:cs="Times New Roman"/>
          <w:sz w:val="24"/>
          <w:szCs w:val="24"/>
        </w:rPr>
        <w:t>techniques which</w:t>
      </w:r>
      <w:r>
        <w:rPr>
          <w:rFonts w:ascii="Times New Roman" w:hAnsi="Times New Roman" w:cs="Times New Roman"/>
          <w:sz w:val="24"/>
          <w:szCs w:val="24"/>
        </w:rPr>
        <w:t xml:space="preserve"> </w:t>
      </w:r>
      <w:r w:rsidRPr="00243D17">
        <w:rPr>
          <w:rFonts w:ascii="Times New Roman" w:hAnsi="Times New Roman" w:cs="Times New Roman"/>
          <w:sz w:val="24"/>
          <w:szCs w:val="24"/>
        </w:rPr>
        <w:t>have a more symbolic flavor. They have a step-by-step algorithm of operation,</w:t>
      </w:r>
      <w:r>
        <w:rPr>
          <w:rFonts w:ascii="Times New Roman" w:hAnsi="Times New Roman" w:cs="Times New Roman"/>
          <w:sz w:val="24"/>
          <w:szCs w:val="24"/>
        </w:rPr>
        <w:t xml:space="preserve"> </w:t>
      </w:r>
      <w:r w:rsidRPr="00243D17">
        <w:rPr>
          <w:rFonts w:ascii="Times New Roman" w:hAnsi="Times New Roman" w:cs="Times New Roman"/>
          <w:sz w:val="24"/>
          <w:szCs w:val="24"/>
        </w:rPr>
        <w:t xml:space="preserve">but the resulting neural structure has a little </w:t>
      </w:r>
      <w:r w:rsidRPr="007A5C68">
        <w:rPr>
          <w:rFonts w:ascii="Times New Roman" w:hAnsi="Times New Roman" w:cs="Times New Roman"/>
          <w:sz w:val="24"/>
          <w:szCs w:val="24"/>
        </w:rPr>
        <w:t>more in common with biology than other methods.</w:t>
      </w:r>
    </w:p>
    <w:p w:rsidR="007A5C68" w:rsidRPr="007A5C68" w:rsidRDefault="007A5C68" w:rsidP="007A5C68">
      <w:pPr>
        <w:autoSpaceDE w:val="0"/>
        <w:autoSpaceDN w:val="0"/>
        <w:adjustRightInd w:val="0"/>
        <w:spacing w:after="0"/>
        <w:ind w:firstLine="720"/>
        <w:rPr>
          <w:rFonts w:ascii="Times New Roman" w:hAnsi="Times New Roman" w:cs="Times New Roman"/>
          <w:sz w:val="24"/>
          <w:szCs w:val="24"/>
        </w:rPr>
      </w:pPr>
      <w:r w:rsidRPr="007A5C68">
        <w:rPr>
          <w:rFonts w:ascii="Times New Roman" w:hAnsi="Times New Roman" w:cs="Times New Roman"/>
          <w:sz w:val="24"/>
          <w:szCs w:val="24"/>
        </w:rPr>
        <w:t>A neural network consists of interconnected units, often arranged in layers.</w:t>
      </w:r>
      <w:r>
        <w:rPr>
          <w:rFonts w:ascii="Times New Roman" w:hAnsi="Times New Roman" w:cs="Times New Roman"/>
          <w:sz w:val="24"/>
          <w:szCs w:val="24"/>
        </w:rPr>
        <w:t xml:space="preserve"> </w:t>
      </w:r>
      <w:r w:rsidRPr="007A5C68">
        <w:rPr>
          <w:rFonts w:ascii="Times New Roman" w:hAnsi="Times New Roman" w:cs="Times New Roman"/>
          <w:sz w:val="24"/>
          <w:szCs w:val="24"/>
        </w:rPr>
        <w:t>The configuration of these units is known as the architecture, and</w:t>
      </w:r>
      <w:r>
        <w:rPr>
          <w:rFonts w:ascii="Times New Roman" w:hAnsi="Times New Roman" w:cs="Times New Roman"/>
          <w:sz w:val="24"/>
          <w:szCs w:val="24"/>
        </w:rPr>
        <w:t xml:space="preserve"> </w:t>
      </w:r>
      <w:r w:rsidRPr="007A5C68">
        <w:rPr>
          <w:rFonts w:ascii="Times New Roman" w:hAnsi="Times New Roman" w:cs="Times New Roman"/>
          <w:sz w:val="24"/>
          <w:szCs w:val="24"/>
        </w:rPr>
        <w:t>can vary widely depending on the application for which it is used. In the</w:t>
      </w:r>
      <w:r>
        <w:rPr>
          <w:rFonts w:ascii="Times New Roman" w:hAnsi="Times New Roman" w:cs="Times New Roman"/>
          <w:sz w:val="24"/>
          <w:szCs w:val="24"/>
        </w:rPr>
        <w:t xml:space="preserve"> </w:t>
      </w:r>
      <w:r w:rsidRPr="007A5C68">
        <w:rPr>
          <w:rFonts w:ascii="Times New Roman" w:hAnsi="Times New Roman" w:cs="Times New Roman"/>
          <w:sz w:val="24"/>
          <w:szCs w:val="24"/>
        </w:rPr>
        <w:t>simplest neural networks there are only two layers – one ‘input’ layer and</w:t>
      </w:r>
      <w:r>
        <w:rPr>
          <w:rFonts w:ascii="Times New Roman" w:hAnsi="Times New Roman" w:cs="Times New Roman"/>
          <w:sz w:val="24"/>
          <w:szCs w:val="24"/>
        </w:rPr>
        <w:t xml:space="preserve"> </w:t>
      </w:r>
      <w:r w:rsidRPr="007A5C68">
        <w:rPr>
          <w:rFonts w:ascii="Times New Roman" w:hAnsi="Times New Roman" w:cs="Times New Roman"/>
          <w:sz w:val="24"/>
          <w:szCs w:val="24"/>
        </w:rPr>
        <w:t>one ‘output’</w:t>
      </w:r>
      <w:r>
        <w:rPr>
          <w:rFonts w:ascii="Times New Roman" w:hAnsi="Times New Roman" w:cs="Times New Roman"/>
          <w:sz w:val="24"/>
          <w:szCs w:val="24"/>
        </w:rPr>
        <w:t xml:space="preserve"> layer. </w:t>
      </w:r>
      <w:r w:rsidRPr="007A5C68">
        <w:rPr>
          <w:rFonts w:ascii="Times New Roman" w:hAnsi="Times New Roman" w:cs="Times New Roman"/>
          <w:sz w:val="24"/>
          <w:szCs w:val="24"/>
        </w:rPr>
        <w:t>These networks are only able to discriminate linear relationships between</w:t>
      </w:r>
      <w:r>
        <w:rPr>
          <w:rFonts w:ascii="Times New Roman" w:hAnsi="Times New Roman" w:cs="Times New Roman"/>
          <w:sz w:val="24"/>
          <w:szCs w:val="24"/>
        </w:rPr>
        <w:t xml:space="preserve"> </w:t>
      </w:r>
      <w:r w:rsidRPr="007A5C68">
        <w:rPr>
          <w:rFonts w:ascii="Times New Roman" w:hAnsi="Times New Roman" w:cs="Times New Roman"/>
          <w:sz w:val="24"/>
          <w:szCs w:val="24"/>
        </w:rPr>
        <w:t>variables because they possess only one layer of weights. The more</w:t>
      </w:r>
      <w:r>
        <w:rPr>
          <w:rFonts w:ascii="Times New Roman" w:hAnsi="Times New Roman" w:cs="Times New Roman"/>
          <w:sz w:val="24"/>
          <w:szCs w:val="24"/>
        </w:rPr>
        <w:t xml:space="preserve"> </w:t>
      </w:r>
      <w:r w:rsidRPr="007A5C68">
        <w:rPr>
          <w:rFonts w:ascii="Times New Roman" w:hAnsi="Times New Roman" w:cs="Times New Roman"/>
          <w:sz w:val="24"/>
          <w:szCs w:val="24"/>
        </w:rPr>
        <w:t xml:space="preserve">sophisticated ‘multi-layer’ </w:t>
      </w:r>
      <w:r>
        <w:rPr>
          <w:rFonts w:ascii="Times New Roman" w:hAnsi="Times New Roman" w:cs="Times New Roman"/>
          <w:sz w:val="24"/>
          <w:szCs w:val="24"/>
        </w:rPr>
        <w:t xml:space="preserve">network </w:t>
      </w:r>
      <w:r w:rsidRPr="007A5C68">
        <w:rPr>
          <w:rFonts w:ascii="Times New Roman" w:hAnsi="Times New Roman" w:cs="Times New Roman"/>
          <w:sz w:val="24"/>
          <w:szCs w:val="24"/>
        </w:rPr>
        <w:t>adds a number of ‘hidden’ layers of units and therefore</w:t>
      </w:r>
      <w:r>
        <w:rPr>
          <w:rFonts w:ascii="Times New Roman" w:hAnsi="Times New Roman" w:cs="Times New Roman"/>
          <w:sz w:val="24"/>
          <w:szCs w:val="24"/>
        </w:rPr>
        <w:t xml:space="preserve"> </w:t>
      </w:r>
      <w:r w:rsidRPr="007A5C68">
        <w:rPr>
          <w:rFonts w:ascii="Times New Roman" w:hAnsi="Times New Roman" w:cs="Times New Roman"/>
          <w:sz w:val="24"/>
          <w:szCs w:val="24"/>
        </w:rPr>
        <w:t xml:space="preserve">the </w:t>
      </w:r>
      <w:r w:rsidRPr="007A5C68">
        <w:rPr>
          <w:rFonts w:ascii="Times New Roman" w:hAnsi="Times New Roman" w:cs="Times New Roman"/>
          <w:sz w:val="24"/>
          <w:szCs w:val="24"/>
        </w:rPr>
        <w:lastRenderedPageBreak/>
        <w:t>two sets of weights increase the power of the network to infer</w:t>
      </w:r>
      <w:r>
        <w:rPr>
          <w:rFonts w:ascii="Times New Roman" w:hAnsi="Times New Roman" w:cs="Times New Roman"/>
          <w:sz w:val="24"/>
          <w:szCs w:val="24"/>
        </w:rPr>
        <w:t xml:space="preserve"> </w:t>
      </w:r>
      <w:r w:rsidRPr="007A5C68">
        <w:rPr>
          <w:rFonts w:ascii="Times New Roman" w:hAnsi="Times New Roman" w:cs="Times New Roman"/>
          <w:sz w:val="24"/>
          <w:szCs w:val="24"/>
        </w:rPr>
        <w:t>non-linear relationships between variables. There is no theoretical limit</w:t>
      </w:r>
      <w:r>
        <w:rPr>
          <w:rFonts w:ascii="Times New Roman" w:hAnsi="Times New Roman" w:cs="Times New Roman"/>
          <w:sz w:val="24"/>
          <w:szCs w:val="24"/>
        </w:rPr>
        <w:t xml:space="preserve"> </w:t>
      </w:r>
      <w:r w:rsidRPr="007A5C68">
        <w:rPr>
          <w:rFonts w:ascii="Times New Roman" w:hAnsi="Times New Roman" w:cs="Times New Roman"/>
          <w:sz w:val="24"/>
          <w:szCs w:val="24"/>
        </w:rPr>
        <w:t>to the number of layers a network can possess, although these two are</w:t>
      </w:r>
      <w:r>
        <w:rPr>
          <w:rFonts w:ascii="Times New Roman" w:hAnsi="Times New Roman" w:cs="Times New Roman"/>
          <w:sz w:val="24"/>
          <w:szCs w:val="24"/>
        </w:rPr>
        <w:t xml:space="preserve"> </w:t>
      </w:r>
      <w:r w:rsidRPr="007A5C68">
        <w:rPr>
          <w:rFonts w:ascii="Times New Roman" w:hAnsi="Times New Roman" w:cs="Times New Roman"/>
          <w:sz w:val="24"/>
          <w:szCs w:val="24"/>
        </w:rPr>
        <w:t>among the most popular.</w:t>
      </w:r>
    </w:p>
    <w:p w:rsidR="005C6FB2" w:rsidRDefault="005C6FB2" w:rsidP="00764C25">
      <w:pPr>
        <w:pStyle w:val="ListParagraph"/>
        <w:numPr>
          <w:ilvl w:val="0"/>
          <w:numId w:val="1"/>
        </w:numPr>
        <w:spacing w:before="240"/>
        <w:jc w:val="both"/>
        <w:rPr>
          <w:rFonts w:ascii="Times New Roman" w:hAnsi="Times New Roman" w:cs="Times New Roman"/>
          <w:sz w:val="24"/>
          <w:szCs w:val="24"/>
        </w:rPr>
      </w:pPr>
      <w:r w:rsidRPr="00243D17">
        <w:rPr>
          <w:rFonts w:ascii="Times New Roman" w:hAnsi="Times New Roman" w:cs="Times New Roman"/>
          <w:sz w:val="24"/>
          <w:szCs w:val="24"/>
        </w:rPr>
        <w:t>Dataset</w:t>
      </w:r>
    </w:p>
    <w:p w:rsidR="00082740" w:rsidRPr="00082740" w:rsidRDefault="00082740" w:rsidP="000532C0">
      <w:pPr>
        <w:spacing w:before="240"/>
        <w:ind w:firstLine="360"/>
        <w:jc w:val="both"/>
        <w:rPr>
          <w:rFonts w:ascii="Times New Roman" w:hAnsi="Times New Roman" w:cs="Times New Roman"/>
          <w:sz w:val="24"/>
          <w:szCs w:val="24"/>
        </w:rPr>
      </w:pPr>
      <w:r>
        <w:rPr>
          <w:rFonts w:ascii="Times New Roman" w:hAnsi="Times New Roman" w:cs="Times New Roman"/>
          <w:sz w:val="24"/>
          <w:szCs w:val="24"/>
        </w:rPr>
        <w:t xml:space="preserve">The dataset used contains a training set and a test set. The training set will be used to </w:t>
      </w:r>
      <w:r w:rsidR="000532C0">
        <w:rPr>
          <w:rFonts w:ascii="Times New Roman" w:hAnsi="Times New Roman" w:cs="Times New Roman"/>
          <w:sz w:val="24"/>
          <w:szCs w:val="24"/>
        </w:rPr>
        <w:t>teach the neural network and the second one will be used to compute the performance of the application. In total, the dataset contains 106 proteins separated by a specific symbol, each protein having the sequence of amino acids and the corresponding secondary structure</w:t>
      </w:r>
      <w:r w:rsidR="006F039D">
        <w:rPr>
          <w:rFonts w:ascii="Times New Roman" w:hAnsi="Times New Roman" w:cs="Times New Roman"/>
          <w:sz w:val="24"/>
          <w:szCs w:val="24"/>
        </w:rPr>
        <w:t xml:space="preserve"> element</w:t>
      </w:r>
      <w:r w:rsidR="000532C0">
        <w:rPr>
          <w:rFonts w:ascii="Times New Roman" w:hAnsi="Times New Roman" w:cs="Times New Roman"/>
          <w:sz w:val="24"/>
          <w:szCs w:val="24"/>
        </w:rPr>
        <w:t xml:space="preserve"> </w:t>
      </w:r>
      <w:r w:rsidR="00A01CBA">
        <w:rPr>
          <w:rFonts w:ascii="Times New Roman" w:hAnsi="Times New Roman" w:cs="Times New Roman"/>
          <w:sz w:val="24"/>
          <w:szCs w:val="24"/>
        </w:rPr>
        <w:t>to</w:t>
      </w:r>
      <w:r w:rsidR="000532C0">
        <w:rPr>
          <w:rFonts w:ascii="Times New Roman" w:hAnsi="Times New Roman" w:cs="Times New Roman"/>
          <w:sz w:val="24"/>
          <w:szCs w:val="24"/>
        </w:rPr>
        <w:t xml:space="preserve"> whic</w:t>
      </w:r>
      <w:r w:rsidR="00A01CBA">
        <w:rPr>
          <w:rFonts w:ascii="Times New Roman" w:hAnsi="Times New Roman" w:cs="Times New Roman"/>
          <w:sz w:val="24"/>
          <w:szCs w:val="24"/>
        </w:rPr>
        <w:t>h each amino acid will belong</w:t>
      </w:r>
      <w:r w:rsidR="000532C0">
        <w:rPr>
          <w:rFonts w:ascii="Times New Roman" w:hAnsi="Times New Roman" w:cs="Times New Roman"/>
          <w:sz w:val="24"/>
          <w:szCs w:val="24"/>
        </w:rPr>
        <w:t>: α-helix, β-sheet or coil.</w:t>
      </w:r>
      <w:r w:rsidR="00A90D60">
        <w:rPr>
          <w:rFonts w:ascii="Times New Roman" w:hAnsi="Times New Roman" w:cs="Times New Roman"/>
          <w:sz w:val="24"/>
          <w:szCs w:val="24"/>
        </w:rPr>
        <w:t xml:space="preserve"> This set was used in an older study</w:t>
      </w:r>
      <w:r w:rsidR="00644B86">
        <w:rPr>
          <w:rFonts w:ascii="Times New Roman" w:hAnsi="Times New Roman" w:cs="Times New Roman"/>
          <w:sz w:val="24"/>
          <w:szCs w:val="24"/>
        </w:rPr>
        <w:t xml:space="preserve"> [2]</w:t>
      </w:r>
      <w:r w:rsidR="00A90D60">
        <w:rPr>
          <w:rFonts w:ascii="Times New Roman" w:hAnsi="Times New Roman" w:cs="Times New Roman"/>
          <w:sz w:val="24"/>
          <w:szCs w:val="24"/>
        </w:rPr>
        <w:t xml:space="preserve"> and was constructed to contain an equal amount of the three elements in the training set, as well as in the test set.</w:t>
      </w:r>
    </w:p>
    <w:p w:rsidR="005C6FB2" w:rsidRDefault="005C6FB2" w:rsidP="005C6F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Requirements</w:t>
      </w:r>
    </w:p>
    <w:p w:rsidR="00CE2795" w:rsidRPr="00CE2795" w:rsidRDefault="00CE2795" w:rsidP="005D612C">
      <w:pPr>
        <w:ind w:firstLine="360"/>
        <w:rPr>
          <w:rFonts w:ascii="Times New Roman" w:hAnsi="Times New Roman" w:cs="Times New Roman"/>
          <w:sz w:val="24"/>
          <w:szCs w:val="24"/>
        </w:rPr>
      </w:pPr>
      <w:r>
        <w:rPr>
          <w:rFonts w:ascii="Times New Roman" w:hAnsi="Times New Roman" w:cs="Times New Roman"/>
          <w:sz w:val="24"/>
          <w:szCs w:val="24"/>
        </w:rPr>
        <w:t xml:space="preserve">The application will read the input training set from file and will start with random weights. </w:t>
      </w:r>
      <w:r w:rsidR="005D612C">
        <w:rPr>
          <w:rFonts w:ascii="Times New Roman" w:hAnsi="Times New Roman" w:cs="Times New Roman"/>
          <w:sz w:val="24"/>
          <w:szCs w:val="24"/>
        </w:rPr>
        <w:t>These weights will be adjusted in the teaching phase by analyzing the secondary structure element to which each amino acid belongs. After that, the testing set will be read from another file and every amino acid will be categorized in one of the three structural classes. In the end, the performance of the network will be assessed, knowing the actual category for each amino acid in every protein in the test set.</w:t>
      </w:r>
    </w:p>
    <w:p w:rsidR="005C6FB2" w:rsidRDefault="005C6FB2" w:rsidP="005C6FB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Specifications</w:t>
      </w:r>
    </w:p>
    <w:p w:rsidR="00EB02CB" w:rsidRDefault="001C602B" w:rsidP="001C602B">
      <w:pPr>
        <w:ind w:firstLine="360"/>
        <w:rPr>
          <w:rFonts w:ascii="Times New Roman" w:hAnsi="Times New Roman" w:cs="Times New Roman"/>
          <w:sz w:val="24"/>
          <w:szCs w:val="24"/>
        </w:rPr>
      </w:pPr>
      <w:r>
        <w:rPr>
          <w:rFonts w:ascii="Times New Roman" w:hAnsi="Times New Roman" w:cs="Times New Roman"/>
          <w:sz w:val="24"/>
          <w:szCs w:val="24"/>
        </w:rPr>
        <w:t xml:space="preserve">The input consists of 106 proteins, divided into two sets: training set, for which we know the </w:t>
      </w:r>
      <w:r w:rsidR="00EB02CB">
        <w:rPr>
          <w:rFonts w:ascii="Times New Roman" w:hAnsi="Times New Roman" w:cs="Times New Roman"/>
          <w:sz w:val="24"/>
          <w:szCs w:val="24"/>
        </w:rPr>
        <w:t>secondary structure of each protein and the testing set, which contains only the amino acid sequence of the proteins. Each protein is delimited by the next using a specified symbol</w:t>
      </w:r>
      <w:r w:rsidR="00B21629">
        <w:rPr>
          <w:rFonts w:ascii="Times New Roman" w:hAnsi="Times New Roman" w:cs="Times New Roman"/>
          <w:sz w:val="24"/>
          <w:szCs w:val="24"/>
        </w:rPr>
        <w:t xml:space="preserve"> </w:t>
      </w:r>
      <w:r w:rsidR="00EB02CB">
        <w:rPr>
          <w:rFonts w:ascii="Times New Roman" w:hAnsi="Times New Roman" w:cs="Times New Roman"/>
          <w:sz w:val="24"/>
          <w:szCs w:val="24"/>
        </w:rPr>
        <w:t>(“&lt;&gt;”) and each amino acid is written on a different line, with the corresponding category next to it, separated by a dash. The categories are: “h” for α-helix, “e” for β-sheet and “_” for coil structure.</w:t>
      </w:r>
    </w:p>
    <w:p w:rsidR="001C602B" w:rsidRDefault="00EB02CB" w:rsidP="001C602B">
      <w:pPr>
        <w:ind w:firstLine="360"/>
        <w:rPr>
          <w:rFonts w:ascii="Times New Roman" w:hAnsi="Times New Roman" w:cs="Times New Roman"/>
          <w:sz w:val="24"/>
          <w:szCs w:val="24"/>
        </w:rPr>
      </w:pPr>
      <w:r>
        <w:rPr>
          <w:rFonts w:ascii="Times New Roman" w:hAnsi="Times New Roman" w:cs="Times New Roman"/>
          <w:sz w:val="24"/>
          <w:szCs w:val="24"/>
        </w:rPr>
        <w:t>The output will represent the category of secondary structure element in which every amino acid falls into, according to the trained neural network.</w:t>
      </w:r>
      <w:r w:rsidR="00EF7A09">
        <w:rPr>
          <w:rFonts w:ascii="Times New Roman" w:hAnsi="Times New Roman" w:cs="Times New Roman"/>
          <w:sz w:val="24"/>
          <w:szCs w:val="24"/>
        </w:rPr>
        <w:t xml:space="preserve"> The categories are the same as for the training set.</w:t>
      </w:r>
    </w:p>
    <w:p w:rsidR="007E495C" w:rsidRDefault="007E495C" w:rsidP="001C602B">
      <w:pPr>
        <w:ind w:firstLine="360"/>
        <w:rPr>
          <w:rFonts w:ascii="Times New Roman" w:hAnsi="Times New Roman" w:cs="Times New Roman"/>
          <w:sz w:val="24"/>
          <w:szCs w:val="24"/>
        </w:rPr>
      </w:pPr>
      <w:r>
        <w:rPr>
          <w:rFonts w:ascii="Times New Roman" w:hAnsi="Times New Roman" w:cs="Times New Roman"/>
          <w:sz w:val="24"/>
          <w:szCs w:val="24"/>
        </w:rPr>
        <w:t>A representation of the structure of the neural network is shown in Figure IV.1, with the input neurons at the bottom of the picture and output neurons at the top. The units on the input layer have connections to the units on the intermediate, hidden layer, which in turn have connections to the units on the output layer.</w:t>
      </w:r>
      <w:r w:rsidR="007616F6">
        <w:rPr>
          <w:rFonts w:ascii="Times New Roman" w:hAnsi="Times New Roman" w:cs="Times New Roman"/>
          <w:sz w:val="24"/>
          <w:szCs w:val="24"/>
        </w:rPr>
        <w:t xml:space="preserve"> The network is given a contiguous sequence of 13 amino acids and the network will predict the secondary structure for the middle amino acid in the sequence</w:t>
      </w:r>
      <w:r w:rsidR="00E65084">
        <w:rPr>
          <w:rFonts w:ascii="Times New Roman" w:hAnsi="Times New Roman" w:cs="Times New Roman"/>
          <w:sz w:val="24"/>
          <w:szCs w:val="24"/>
        </w:rPr>
        <w:t>.</w:t>
      </w:r>
    </w:p>
    <w:p w:rsidR="00D44A38" w:rsidRDefault="00E669C2" w:rsidP="00D44A38">
      <w:pPr>
        <w:ind w:firstLine="360"/>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3552188" cy="2597727"/>
            <wp:effectExtent l="19050" t="0" r="0" b="0"/>
            <wp:docPr id="2" name="Picture 1" descr="network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 layers.png"/>
                    <pic:cNvPicPr/>
                  </pic:nvPicPr>
                  <pic:blipFill>
                    <a:blip r:embed="rId5" cstate="print"/>
                    <a:stretch>
                      <a:fillRect/>
                    </a:stretch>
                  </pic:blipFill>
                  <pic:spPr>
                    <a:xfrm>
                      <a:off x="0" y="0"/>
                      <a:ext cx="3555959" cy="2600485"/>
                    </a:xfrm>
                    <a:prstGeom prst="rect">
                      <a:avLst/>
                    </a:prstGeom>
                  </pic:spPr>
                </pic:pic>
              </a:graphicData>
            </a:graphic>
          </wp:inline>
        </w:drawing>
      </w:r>
    </w:p>
    <w:p w:rsidR="00D44A38" w:rsidRDefault="00D44A38" w:rsidP="00D44A38">
      <w:pPr>
        <w:ind w:firstLine="360"/>
        <w:jc w:val="center"/>
        <w:rPr>
          <w:rFonts w:ascii="Times New Roman" w:hAnsi="Times New Roman" w:cs="Times New Roman"/>
          <w:sz w:val="24"/>
          <w:szCs w:val="24"/>
        </w:rPr>
      </w:pPr>
      <w:r w:rsidRPr="00D44A38">
        <w:rPr>
          <w:rFonts w:ascii="Times New Roman" w:hAnsi="Times New Roman" w:cs="Times New Roman"/>
          <w:b/>
          <w:sz w:val="24"/>
          <w:szCs w:val="24"/>
        </w:rPr>
        <w:t>Figure IV.1</w:t>
      </w:r>
      <w:r>
        <w:rPr>
          <w:rFonts w:ascii="Times New Roman" w:hAnsi="Times New Roman" w:cs="Times New Roman"/>
          <w:sz w:val="24"/>
          <w:szCs w:val="24"/>
        </w:rPr>
        <w:t>. The layers of the neural network for predicting protein secondary structure</w:t>
      </w:r>
    </w:p>
    <w:p w:rsidR="00E65084" w:rsidRDefault="00E65084" w:rsidP="001C602B">
      <w:pPr>
        <w:ind w:firstLine="360"/>
        <w:rPr>
          <w:rFonts w:ascii="Times New Roman" w:hAnsi="Times New Roman" w:cs="Times New Roman"/>
          <w:sz w:val="24"/>
          <w:szCs w:val="24"/>
        </w:rPr>
      </w:pPr>
      <w:r>
        <w:rPr>
          <w:rFonts w:ascii="Times New Roman" w:hAnsi="Times New Roman" w:cs="Times New Roman"/>
          <w:sz w:val="24"/>
          <w:szCs w:val="24"/>
        </w:rPr>
        <w:t>The input layer is arranged in 13 groups, with each group having 21 units (20 amino acids and the spacer symbol). The output group has 3 units, each representing one of the possible secondary structures for the central amino acid. For a given input and set of weights, the output of the network will be a set of numbers from zero to one. The secondary structure chosen will be the output unit with the highest activity level.</w:t>
      </w:r>
    </w:p>
    <w:p w:rsidR="00C96A79" w:rsidRPr="001C602B" w:rsidRDefault="00C96A79" w:rsidP="001C602B">
      <w:pPr>
        <w:ind w:firstLine="360"/>
        <w:rPr>
          <w:rFonts w:ascii="Times New Roman" w:hAnsi="Times New Roman" w:cs="Times New Roman"/>
          <w:sz w:val="24"/>
          <w:szCs w:val="24"/>
        </w:rPr>
      </w:pPr>
    </w:p>
    <w:p w:rsidR="006303B2" w:rsidRDefault="006303B2" w:rsidP="00386290">
      <w:pPr>
        <w:ind w:left="360"/>
        <w:rPr>
          <w:rFonts w:ascii="Times New Roman" w:hAnsi="Times New Roman" w:cs="Times New Roman"/>
          <w:bCs/>
          <w:sz w:val="24"/>
          <w:szCs w:val="24"/>
        </w:rPr>
      </w:pPr>
      <w:r>
        <w:rPr>
          <w:rFonts w:ascii="Times New Roman" w:hAnsi="Times New Roman" w:cs="Times New Roman"/>
          <w:sz w:val="24"/>
          <w:szCs w:val="24"/>
        </w:rPr>
        <w:t xml:space="preserve">[1] </w:t>
      </w:r>
      <w:r w:rsidR="00440438">
        <w:rPr>
          <w:rFonts w:ascii="Times New Roman" w:hAnsi="Times New Roman" w:cs="Times New Roman"/>
          <w:sz w:val="24"/>
          <w:szCs w:val="24"/>
        </w:rPr>
        <w:t xml:space="preserve">Keedwell, E., </w:t>
      </w:r>
      <w:r w:rsidR="00440438" w:rsidRPr="00E13DC0">
        <w:rPr>
          <w:rFonts w:ascii="Times New Roman" w:hAnsi="Times New Roman" w:cs="Times New Roman"/>
          <w:bCs/>
          <w:sz w:val="24"/>
          <w:szCs w:val="24"/>
        </w:rPr>
        <w:t>Narayanan</w:t>
      </w:r>
      <w:r w:rsidR="00440438">
        <w:rPr>
          <w:rFonts w:ascii="Times New Roman" w:hAnsi="Times New Roman" w:cs="Times New Roman"/>
          <w:bCs/>
          <w:sz w:val="24"/>
          <w:szCs w:val="24"/>
        </w:rPr>
        <w:t>,</w:t>
      </w:r>
      <w:r w:rsidR="00386290">
        <w:rPr>
          <w:rFonts w:ascii="Times New Roman" w:hAnsi="Times New Roman" w:cs="Times New Roman"/>
          <w:bCs/>
          <w:sz w:val="24"/>
          <w:szCs w:val="24"/>
        </w:rPr>
        <w:t xml:space="preserve"> A.: Intelligent Bioinformatics:</w:t>
      </w:r>
      <w:r w:rsidR="00440438">
        <w:rPr>
          <w:rFonts w:ascii="Times New Roman" w:hAnsi="Times New Roman" w:cs="Times New Roman"/>
          <w:bCs/>
          <w:sz w:val="24"/>
          <w:szCs w:val="24"/>
        </w:rPr>
        <w:t xml:space="preserve"> The application of artificial intelligence techniques to bioinformatics problems, John Wiley &amp; Sons Ltd, Chichester, 2005.</w:t>
      </w:r>
    </w:p>
    <w:p w:rsidR="00A90D60" w:rsidRPr="00386290" w:rsidRDefault="00A90D60" w:rsidP="00386290">
      <w:pPr>
        <w:ind w:left="360"/>
        <w:rPr>
          <w:rFonts w:ascii="Times New Roman" w:hAnsi="Times New Roman" w:cs="Times New Roman"/>
          <w:bCs/>
          <w:sz w:val="24"/>
          <w:szCs w:val="24"/>
        </w:rPr>
      </w:pPr>
      <w:r>
        <w:rPr>
          <w:rFonts w:ascii="Times New Roman" w:hAnsi="Times New Roman" w:cs="Times New Roman"/>
          <w:bCs/>
          <w:sz w:val="24"/>
          <w:szCs w:val="24"/>
        </w:rPr>
        <w:t>[Qian1988] Qian, N., Sejnowski, T.J.: Predicting the secondary structure of globular proteins using neural network models, Journal of Molecular Biology, 202(1988), 865-884.</w:t>
      </w:r>
    </w:p>
    <w:sectPr w:rsidR="00A90D60" w:rsidRPr="00386290" w:rsidSect="00A722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880AB8"/>
    <w:multiLevelType w:val="hybridMultilevel"/>
    <w:tmpl w:val="DE12DB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5C6FB2"/>
    <w:rsid w:val="000532C0"/>
    <w:rsid w:val="00082740"/>
    <w:rsid w:val="001A79EB"/>
    <w:rsid w:val="001C602B"/>
    <w:rsid w:val="00243D17"/>
    <w:rsid w:val="00386290"/>
    <w:rsid w:val="00440438"/>
    <w:rsid w:val="005C6FB2"/>
    <w:rsid w:val="005D612C"/>
    <w:rsid w:val="006303B2"/>
    <w:rsid w:val="00644B86"/>
    <w:rsid w:val="00692AA5"/>
    <w:rsid w:val="006F039D"/>
    <w:rsid w:val="007616F6"/>
    <w:rsid w:val="00764C25"/>
    <w:rsid w:val="007A5C68"/>
    <w:rsid w:val="007E495C"/>
    <w:rsid w:val="00A01CBA"/>
    <w:rsid w:val="00A72230"/>
    <w:rsid w:val="00A90D60"/>
    <w:rsid w:val="00B21629"/>
    <w:rsid w:val="00C96A79"/>
    <w:rsid w:val="00CE2795"/>
    <w:rsid w:val="00D44A38"/>
    <w:rsid w:val="00E65084"/>
    <w:rsid w:val="00E669C2"/>
    <w:rsid w:val="00EB02CB"/>
    <w:rsid w:val="00EF7A09"/>
    <w:rsid w:val="00F32E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23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6FB2"/>
    <w:pPr>
      <w:ind w:left="720"/>
      <w:contextualSpacing/>
    </w:pPr>
  </w:style>
  <w:style w:type="paragraph" w:styleId="BalloonText">
    <w:name w:val="Balloon Text"/>
    <w:basedOn w:val="Normal"/>
    <w:link w:val="BalloonTextChar"/>
    <w:uiPriority w:val="99"/>
    <w:semiHidden/>
    <w:unhideWhenUsed/>
    <w:rsid w:val="00D44A3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4A3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1003</Words>
  <Characters>5720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28</cp:revision>
  <dcterms:created xsi:type="dcterms:W3CDTF">2018-05-06T22:24:00Z</dcterms:created>
  <dcterms:modified xsi:type="dcterms:W3CDTF">2018-05-06T23:33:00Z</dcterms:modified>
</cp:coreProperties>
</file>