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d900e2c3f5d1dcabcb7d181a89fe6474dc67e0"/>
    <w:p>
      <w:pPr>
        <w:pStyle w:val="Heading1"/>
      </w:pPr>
      <w:r>
        <w:t xml:space="preserve">Analiza trenutnog stanja projekta i predlog daljih koraka</w:t>
      </w:r>
    </w:p>
    <w:bookmarkStart w:id="20" w:name="uvod"/>
    <w:p>
      <w:pPr>
        <w:pStyle w:val="Heading2"/>
      </w:pPr>
      <w:r>
        <w:t xml:space="preserve">Uvod</w:t>
      </w:r>
    </w:p>
    <w:p>
      <w:pPr>
        <w:pStyle w:val="FirstParagraph"/>
      </w:pPr>
      <w:r>
        <w:t xml:space="preserve">U ovom dokumentu analiziran je trenutni kod u repozitorijumu</w:t>
      </w:r>
      <w:r>
        <w:t xml:space="preserve"> </w:t>
      </w:r>
      <w:r>
        <w:rPr>
          <w:bCs/>
          <w:b/>
        </w:rPr>
        <w:t xml:space="preserve">mgasic/ai‑code‑orchestrator</w:t>
      </w:r>
      <w:r>
        <w:t xml:space="preserve"> </w:t>
      </w:r>
      <w:r>
        <w:t xml:space="preserve">i upoređen sa funkcionalnim i tehničkim zahtevima definisanim u priloženoj dokumentaciji (verzija 2.0.0, 3.0 i „Enhanced RAG“). Dokumentacija za verziju 2.0.0 proširuje skeletni v0.1.0 na pluggable RAG sistem, višemodelski router, upravljanje troškovima i paralelnu egzekuciju【663633728689534†L24-L34】【663633728689534†L118-L137】, dok „AI Code Orchestrator v03” uvodi domenski agnostičan pristup sa DSL‑om za konfiguraciju znanja.</w:t>
      </w:r>
    </w:p>
    <w:bookmarkEnd w:id="20"/>
    <w:bookmarkStart w:id="21" w:name="pregled-opisanih-funkcionalnosti"/>
    <w:p>
      <w:pPr>
        <w:pStyle w:val="Heading2"/>
      </w:pPr>
      <w:r>
        <w:t xml:space="preserve">Pregled opisanih funkcionalnosti</w:t>
      </w:r>
    </w:p>
    <w:p>
      <w:pPr>
        <w:pStyle w:val="FirstParagraph"/>
      </w:pPr>
      <w:r>
        <w:t xml:space="preserve">Najvažniji zahtevi iz dokumentacije su: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Pluggable RAG subsystem</w:t>
      </w:r>
      <w:r>
        <w:t xml:space="preserve"> </w:t>
      </w:r>
      <w:r>
        <w:t xml:space="preserve">– retriver treba da se prebaci sa prostog pretraživanja na vektorsku bazu, npr. Chroma, Faiss ili Weaviate【663633728689534†L120-L124】【663633728689534†L200-L207】. Dokumentacija napominje da se vektorske baze lako pokreću lokalno i nude skalabilnost.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Višemodelski router i selekcija modela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ModelRouter</w:t>
      </w:r>
      <w:r>
        <w:t xml:space="preserve"> </w:t>
      </w:r>
      <w:r>
        <w:t xml:space="preserve">bira odgovarajući model i provajdera za svaku fazu koristeći YAML konfiguraciju. Različite faze (analiza, arhitektura, implementacija, testiranje, QA) mapiraju se na modele kao što su Claude Sonnet, GPT‑4o i Gemini 2.5 Pro【663633728689534†L149-L176】.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Optimizacija tokena i minimalno slanje konteksta</w:t>
      </w:r>
      <w:r>
        <w:t xml:space="preserve"> </w:t>
      </w:r>
      <w:r>
        <w:t xml:space="preserve">– kontekst se skraćuje, šalje se samo diff, komunikacija između agenata se zasniva na strukturi JSON【663633728689534†L182-L193】.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Upravljanje troškovima i budžeti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CostManager</w:t>
      </w:r>
      <w:r>
        <w:t xml:space="preserve"> </w:t>
      </w:r>
      <w:r>
        <w:t xml:space="preserve">prati potrošnju tokena i troškove, primenjuje limite po zadatku, satu i danu te emituje upozorenja kod 80 % budžeta【663633728689534†L134-L137】【663633728689534†L218-L233】.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Paralelna egzekucija i konsenzus</w:t>
      </w:r>
      <w:r>
        <w:t xml:space="preserve"> </w:t>
      </w:r>
      <w:r>
        <w:t xml:space="preserve">– v2.0.0 uvodi asinhronu paralelizaciju faza koje se mogu izvoditi uporedo i mehanizam proizvođač–recenzent u kome jedan model predlaže, a drugi potvrđuje dizajn ili kod【663633728689534†L24-L34】.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Domenska ekstenzija</w:t>
      </w:r>
      <w:r>
        <w:t xml:space="preserve"> </w:t>
      </w:r>
      <w:r>
        <w:t xml:space="preserve">– v03 uvodi YAML‑baziranu DSL za definisanje izvora znanja i strategija RAG‑a po domenu, čime se olakšava rad sa različitim domenima bez promene koda.</w:t>
      </w:r>
    </w:p>
    <w:bookmarkEnd w:id="21"/>
    <w:bookmarkStart w:id="23" w:name="trenutno-stanje-repozitorijuma"/>
    <w:p>
      <w:pPr>
        <w:pStyle w:val="Heading2"/>
      </w:pPr>
      <w:r>
        <w:t xml:space="preserve">Trenutno stanje repozitorijuma</w:t>
      </w:r>
    </w:p>
    <w:p>
      <w:pPr>
        <w:pStyle w:val="FirstParagraph"/>
      </w:pPr>
      <w:r>
        <w:t xml:space="preserve">U repozitorijumu se nalazi osnovna implementacija (v0.1.0) koja obuhvata kostur orkestratora i osnovne agente. Analiza ključnih fajlova pokazuje: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Orchestrator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core/orchestrator.py</w:t>
      </w:r>
      <w:r>
        <w:t xml:space="preserve"> </w:t>
      </w:r>
      <w:r>
        <w:t xml:space="preserve">definiše klasu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koja instancira</w:t>
      </w:r>
      <w:r>
        <w:t xml:space="preserve"> </w:t>
      </w:r>
      <w:r>
        <w:rPr>
          <w:rStyle w:val="VerbatimChar"/>
        </w:rPr>
        <w:t xml:space="preserve">CostManager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TracingService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RAGRetriever</w:t>
      </w:r>
      <w:r>
        <w:t xml:space="preserve">【339330685721275†L34-L43】. Metod</w:t>
      </w:r>
      <w:r>
        <w:t xml:space="preserve"> </w:t>
      </w:r>
      <w:r>
        <w:rPr>
          <w:rStyle w:val="VerbatimChar"/>
        </w:rPr>
        <w:t xml:space="preserve">run_pipeline</w:t>
      </w:r>
      <w:r>
        <w:t xml:space="preserve"> </w:t>
      </w:r>
      <w:r>
        <w:t xml:space="preserve">sekvencijalno poziva faze analize, arhitekture, implementacije i testiranja, beleži događaje i smešta rezultate u direktorijum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【339330685721275†L125-L184】. Pararelizacija i konsenzus nisu implementirani; faze se izvode jedna za drugom, a generisani kod se ne recenzira.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Retriver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core/retriever.py</w:t>
      </w:r>
      <w:r>
        <w:t xml:space="preserve"> </w:t>
      </w:r>
      <w:r>
        <w:t xml:space="preserve">učitava JSON dokumente iz direktorijuma</w:t>
      </w:r>
      <w:r>
        <w:t xml:space="preserve"> </w:t>
      </w:r>
      <w:r>
        <w:rPr>
          <w:rStyle w:val="VerbatimChar"/>
        </w:rPr>
        <w:t xml:space="preserve">rag/domain_indices</w:t>
      </w:r>
      <w:r>
        <w:t xml:space="preserve"> </w:t>
      </w:r>
      <w:r>
        <w:t xml:space="preserve">i pretražuje ih preko prostog poklapanja ključnih reči【688617387704873†L0-L7】【688617387704873†L40-L66】. Kôd sugeriše da se za produkciju može zameniti vektorskom bazom, ali integracija nije dodata.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router i LLM klijent</w:t>
      </w:r>
      <w:r>
        <w:t xml:space="preserve"> </w:t>
      </w:r>
      <w:r>
        <w:t xml:space="preserve">– u repozitorijumu postoji osnovna konfiguracija</w:t>
      </w:r>
      <w:r>
        <w:t xml:space="preserve"> </w:t>
      </w:r>
      <w:r>
        <w:rPr>
          <w:rStyle w:val="VerbatimChar"/>
        </w:rPr>
        <w:t xml:space="preserve">config/model_mapping.yaml</w:t>
      </w:r>
      <w:r>
        <w:t xml:space="preserve">, ali</w:t>
      </w:r>
      <w:r>
        <w:t xml:space="preserve"> </w:t>
      </w:r>
      <w:r>
        <w:rPr>
          <w:rStyle w:val="VerbatimChar"/>
        </w:rPr>
        <w:t xml:space="preserve">ModelRouter</w:t>
      </w:r>
      <w:r>
        <w:t xml:space="preserve"> </w:t>
      </w:r>
      <w:r>
        <w:t xml:space="preserve">implementacija je minimalna; ne podržava izbor različitih provajdera ni konsenzus.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Upravljanje troškovima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CostManager</w:t>
      </w:r>
      <w:r>
        <w:t xml:space="preserve"> </w:t>
      </w:r>
      <w:r>
        <w:t xml:space="preserve">prati potrošene tokene, ali ne evidentira dnevne ili satne budžete niti emituje upozorenja; budžeti su hard‑kodirani za testove.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Domenski DSL</w:t>
      </w:r>
      <w:r>
        <w:t xml:space="preserve"> </w:t>
      </w:r>
      <w:r>
        <w:t xml:space="preserve">– YAML DSL definisan u v03 i u priloženim dokumentima nije prisutan; nema skripti za ingestiranje domenih znanja, chunkovanje ili treniranje vektorske baze.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 i API</w:t>
      </w:r>
      <w:r>
        <w:t xml:space="preserve"> </w:t>
      </w:r>
      <w:r>
        <w:t xml:space="preserve">– README objašnjava korišćenje CLI‑a za pokretanje agent pipeline‑a, ali API Gateway sa autentikacijom i rate limiting‑om iz v2.0.0 nije implementiran.</w:t>
      </w:r>
    </w:p>
    <w:bookmarkStart w:id="22" w:name="razlike-u-odnosu-na-dokumentaciju"/>
    <w:p>
      <w:pPr>
        <w:pStyle w:val="Heading3"/>
      </w:pPr>
      <w:r>
        <w:t xml:space="preserve">Razlike u odnosu na dokumentaciju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RAG sistem</w:t>
      </w:r>
      <w:r>
        <w:t xml:space="preserve"> </w:t>
      </w:r>
      <w:r>
        <w:t xml:space="preserve">– Trenutni retriver ne koristi vektorske baze; vektorizacija, metapodataka i napredni algoritmi pretrage iz „Enhanced RAG” nisu prisutni. Dokumentacija navodi da vektorska baza treba da bude pluggable i da se može lako zameniti【663633728689534†L120-L124】【663633728689534†L200-L207】.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 routing i konsenzus</w:t>
      </w:r>
      <w:r>
        <w:t xml:space="preserve"> </w:t>
      </w:r>
      <w:r>
        <w:t xml:space="preserve">– Kôd sadrži</w:t>
      </w:r>
      <w:r>
        <w:t xml:space="preserve"> </w:t>
      </w:r>
      <w:r>
        <w:rPr>
          <w:rStyle w:val="VerbatimChar"/>
        </w:rPr>
        <w:t xml:space="preserve">ModelRouter</w:t>
      </w:r>
      <w:r>
        <w:t xml:space="preserve">, ali u praksi se koristi jedan zadani model. U dokumentaciji se insistira na višemodelskom izboru i konsenzus mehanizmu kojim se nekoliko modela takmiči i glasaju【663633728689534†L149-L176】.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 optimizacija</w:t>
      </w:r>
      <w:r>
        <w:t xml:space="preserve"> </w:t>
      </w:r>
      <w:r>
        <w:t xml:space="preserve">– Ne postoje tehnike za skraćivanje konteksta, slanje diffa niti strukturalna komunikacija između agenata【663633728689534†L182-L193】.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Budžeti i izveštavanje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CostManager</w:t>
      </w:r>
      <w:r>
        <w:t xml:space="preserve"> </w:t>
      </w:r>
      <w:r>
        <w:t xml:space="preserve">treba da implementira dnevni, satni i po‑task budžet i da prekine izvršavanje kada se limit prekorači【663633728689534†L218-L233】. Trenutna verzija ne prekida rad pri prelasku budžeta niti šalje upozorenja.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Paralelna egzekucija i recenzija</w:t>
      </w:r>
      <w:r>
        <w:t xml:space="preserve"> </w:t>
      </w:r>
      <w:r>
        <w:t xml:space="preserve">– Faze se izvršavaju sekvencijalno; nema asinhronog pokretanja niti petlje proizvođač–recenzent.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Domenska konfiguracija</w:t>
      </w:r>
      <w:r>
        <w:t xml:space="preserve"> </w:t>
      </w:r>
      <w:r>
        <w:t xml:space="preserve">– Nije implementiran YAML‑bazirani DSL za opis domena; ne postoje alati za ingestiranje različitih izvora znanja (kôd, wiki, baze) ni za granularno chunkovanje.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Dokumentacija i testovi</w:t>
      </w:r>
      <w:r>
        <w:t xml:space="preserve"> </w:t>
      </w:r>
      <w:r>
        <w:t xml:space="preserve">– Iako je priložena dokumentacija opsežna, repozitorijum ne sadrži automatizovane testove ni primere upotrebe za nove funkcionalnosti.</w:t>
      </w:r>
    </w:p>
    <w:bookmarkEnd w:id="22"/>
    <w:bookmarkEnd w:id="23"/>
    <w:bookmarkStart w:id="24" w:name="preporučeni-sledeći-koraci"/>
    <w:p>
      <w:pPr>
        <w:pStyle w:val="Heading2"/>
      </w:pPr>
      <w:r>
        <w:t xml:space="preserve">Preporučeni sledeći koraci</w:t>
      </w:r>
    </w:p>
    <w:p>
      <w:pPr>
        <w:pStyle w:val="FirstParagraph"/>
      </w:pPr>
      <w:r>
        <w:t xml:space="preserve">Da bi projekat dostigao zahteve definisane u priloženoj dokumentaciji, predlažu se sledeće aktivnosti: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Implementirati pluggable RAG</w:t>
      </w:r>
      <w:r>
        <w:t xml:space="preserve"> </w:t>
      </w:r>
      <w:r>
        <w:t xml:space="preserve">– Izabrati vektorsku bazu (ChromaDB/Faiss) i napisati modul za ingestiranje dokumenata iz domena. Modul treba da podrži pametno chunkovanje (moguće iz „ADVANCED_RAG”) i upisivanje metapodataka (npr. tip izvora, pozicija u kodu). Nakon ingestiranja,</w:t>
      </w:r>
      <w:r>
        <w:t xml:space="preserve"> </w:t>
      </w:r>
      <w:r>
        <w:rPr>
          <w:rStyle w:val="VerbatimChar"/>
        </w:rPr>
        <w:t xml:space="preserve">RAGRetriever</w:t>
      </w:r>
      <w:r>
        <w:t xml:space="preserve"> </w:t>
      </w:r>
      <w:r>
        <w:t xml:space="preserve">bi birao kontekst preko semantičkog pretraživanja umesto ključnih reči.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Proširiti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ModelRouter</w:t>
      </w:r>
      <w:r>
        <w:t xml:space="preserve"> </w:t>
      </w:r>
      <w:r>
        <w:t xml:space="preserve">– Napraviti YAML konfiguraciju koja mapira faze i specijaliste na različite modele i provajdere. Uvesti mehanizam za konsenzus gde se generišu više predloga (npr. Sonnet, GPT‑4o i Gemini), porede se rezultati i bira najbolji.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Optimizacija tokena</w:t>
      </w:r>
      <w:r>
        <w:t xml:space="preserve"> </w:t>
      </w:r>
      <w:r>
        <w:t xml:space="preserve">– Implementirati režime kontekst‑skraćenja (retain‑k, diff‑slanje) i strukturisanu komunikaciju baziranu na JSON‑porukama da bi se smanjio broj tokena i troškovi【663633728689534†L182-L193】.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Upravljanje troškovima</w:t>
      </w:r>
      <w:r>
        <w:t xml:space="preserve"> </w:t>
      </w:r>
      <w:r>
        <w:t xml:space="preserve">– Dopuniti</w:t>
      </w:r>
      <w:r>
        <w:t xml:space="preserve"> </w:t>
      </w:r>
      <w:r>
        <w:rPr>
          <w:rStyle w:val="VerbatimChar"/>
        </w:rPr>
        <w:t xml:space="preserve">CostManager</w:t>
      </w:r>
      <w:r>
        <w:t xml:space="preserve"> </w:t>
      </w:r>
      <w:r>
        <w:t xml:space="preserve">budžetima (task, sat, dan), automatskim upozorenjima pri 80 % potrošnje i mehanizmom prekida kada se limit dostigne【663633728689534†L134-L137】【663633728689534†L218-L233】. Dodati funkciju za izvoz izveštaja.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Asinhrona i paralelna egzekucija</w:t>
      </w:r>
      <w:r>
        <w:t xml:space="preserve"> </w:t>
      </w:r>
      <w:r>
        <w:t xml:space="preserve">– Refaktorisati</w:t>
      </w:r>
      <w:r>
        <w:t xml:space="preserve"> </w:t>
      </w:r>
      <w:r>
        <w:rPr>
          <w:rStyle w:val="VerbatimChar"/>
        </w:rPr>
        <w:t xml:space="preserve">run_pipeline</w:t>
      </w:r>
      <w:r>
        <w:t xml:space="preserve"> </w:t>
      </w:r>
      <w:r>
        <w:t xml:space="preserve">da faze koje nemaju zavisnosti (npr. backend i frontend implementacija) pokreće paralelno korišćenjem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 Implementirati petlju proizvođač–recenzent gde drugačiji model proverava rezultat i pruža feedback.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Domenski DSL i ingestija</w:t>
      </w:r>
      <w:r>
        <w:t xml:space="preserve"> </w:t>
      </w:r>
      <w:r>
        <w:t xml:space="preserve">– Implementirati YAML DSL definisanu u v03 za opis izvora znanja, chunking strategije, filtere i parametre RAG‑a. Napraviti CLI alat za ingestiju koji generiše vektorski indeks prema navedenim pravilima.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i autentikacija</w:t>
      </w:r>
      <w:r>
        <w:t xml:space="preserve"> </w:t>
      </w:r>
      <w:r>
        <w:t xml:space="preserve">– Dodati FastAPI gateway sa autentikacijom, rate‑limitingom i end‑point‑ovima za pokretanje faza, upravljanje budžetima i preuzimanje izveštaja, kako je opisano u arhitekturi v2.0.0.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Testiranje i dokumentacija</w:t>
      </w:r>
      <w:r>
        <w:t xml:space="preserve"> </w:t>
      </w:r>
      <w:r>
        <w:t xml:space="preserve">– Uvesti jedinicne testove za nove module, integracione testove za pipeline i primere upotrebe. Ažurirati README da odražava nove mogućnosti, uključujući instalaciju lokalnih vektorskih baza i konfiguraciju modela.</w:t>
      </w:r>
    </w:p>
    <w:bookmarkEnd w:id="24"/>
    <w:bookmarkStart w:id="25" w:name="zaključak"/>
    <w:p>
      <w:pPr>
        <w:pStyle w:val="Heading2"/>
      </w:pPr>
      <w:r>
        <w:t xml:space="preserve">Zaključak</w:t>
      </w:r>
    </w:p>
    <w:p>
      <w:pPr>
        <w:pStyle w:val="FirstParagraph"/>
      </w:pPr>
      <w:r>
        <w:t xml:space="preserve">Repozitorijum trenutno predstavlja minimalnu verziju orkestratora namenjenu demonstraciji koncepta, dok priložena dokumentacija opisuje mnogo napredniji i sveobuhvatniji sistem. Da bi se postigla funkcionalna usklađenost, potrebno je uvesti pluggable RAG, višemodelsku orkestraciju, optimizaciju tokena, mehanizme konsenzusa i recenzije, kao i upravljanje troškovima i budžetima. Ove nadogradnje će omogućiti da</w:t>
      </w:r>
      <w:r>
        <w:t xml:space="preserve"> </w:t>
      </w:r>
      <w:r>
        <w:rPr>
          <w:bCs/>
          <w:b/>
        </w:rPr>
        <w:t xml:space="preserve">AI Code Orchestrator</w:t>
      </w:r>
      <w:r>
        <w:t xml:space="preserve"> </w:t>
      </w:r>
      <w:r>
        <w:t xml:space="preserve">isporučuje visokokvalitetan kod u različitim domenima uz efikasno korišćenje resursa i jasnu kontrolu troškova.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2026-02-08T22:52:17Z</dcterms:created>
  <dcterms:modified xsi:type="dcterms:W3CDTF">2026-02-08T22:52:17Z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