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TradeBetter / Stockhours: 6-Week Product Roadmap</w:t>
      </w:r>
    </w:p>
    <w:p>
      <w:r>
        <w:t xml:space="preserve">Generated: 2026-02-10 | Basis: repository code, docs, and specs</w:t>
      </w:r>
    </w:p>
    <w:p/>
    <w:p>
      <w:r>
        <w:rPr>
          <w:b/>
        </w:rPr>
        <w:t xml:space="preserve">Current State Snapshot</w:t>
      </w:r>
    </w:p>
    <w:p>
      <w:r>
        <w:t xml:space="preserve">- Web app already ships core workflows: imports, dashboard, daily stats, all trades, reports, notes, tags, ratings, and sharing.</w:t>
      </w:r>
    </w:p>
    <w:p>
      <w:r>
        <w:t xml:space="preserve">- Subscription model is implemented with Stripe-backed Basic/Pro gating and protected routes.</w:t>
      </w:r>
    </w:p>
    <w:p>
      <w:r>
        <w:t xml:space="preserve">- Backend supports Schwab OAuth/sync plus Pro-only AI endpoints (trade review, daily debrief, pattern detection, weekly review).</w:t>
      </w:r>
    </w:p>
    <w:p>
      <w:r>
        <w:t xml:space="preserve">- Firestore is the source of truth (tradeData, uploadedFiles, notes, tags, ratings, subscription).</w:t>
      </w:r>
    </w:p>
    <w:p>
      <w:r>
        <w:t xml:space="preserve">- iOS feature parity is documented in IOS_APP_SPEC.md, but iOS code is not present in this repo.</w:t>
      </w:r>
    </w:p>
    <w:p>
      <w:r>
        <w:t xml:space="preserve">- No explicit TODO backlog is present in code comments; this roadmap prioritizes repo-visible gaps and risks.</w:t>
      </w:r>
    </w:p>
    <w:p/>
    <w:p>
      <w:r>
        <w:rPr>
          <w:b/>
        </w:rPr>
        <w:t xml:space="preserve">Architecture Constraints and Guardrails</w:t>
      </w:r>
    </w:p>
    <w:p>
      <w:r>
        <w:t xml:space="preserve">- Trade processing logic is duplicated across multiple screens (StatsDashboard, DailyStatsScreen, AllTradesScreen, WeeklyReviewScreen), increasing drift risk.</w:t>
      </w:r>
    </w:p>
    <w:p>
      <w:r>
        <w:t xml:space="preserve">- Large arrays are stored on users/{uid} documents (tradeData/uploadedFiles), which can create scale and performance pressure as history grows.</w:t>
      </w:r>
    </w:p>
    <w:p>
      <w:r>
        <w:t xml:space="preserve">- Critical flows depend on environment configuration (Firebase, Stripe, OpenAI, Schwab, FRONTEND_URL). Missing values disable core features.</w:t>
      </w:r>
    </w:p>
    <w:p>
      <w:r>
        <w:t xml:space="preserve">- Frontend is CRA-based React with heavy client-side calculations; large datasets can degrade UX without optimization.</w:t>
      </w:r>
    </w:p>
    <w:p>
      <w:r>
        <w:t xml:space="preserve">- Testing libraries exist, but no dedicated automated test suites are visible in the repo, raising regression risk.</w:t>
      </w:r>
    </w:p>
    <w:p/>
    <w:p>
      <w:r>
        <w:rPr>
          <w:b/>
        </w:rPr>
        <w:t xml:space="preserve">Milestones</w:t>
      </w:r>
    </w:p>
    <w:p>
      <w:r>
        <w:t xml:space="preserve">- Milestone 1 (End of Week 2): Reliability baseline for imports, subscription flows, and broker sync.</w:t>
      </w:r>
    </w:p>
    <w:p>
      <w:r>
        <w:t xml:space="preserve">- Milestone 2 (End of Week 4): Scalable core via shared trade engine and initial data-model hardening.</w:t>
      </w:r>
    </w:p>
    <w:p>
      <w:r>
        <w:t xml:space="preserve">- Milestone 3 (End of Week 6): Launch readiness with test coverage, observability, and iOS parity kickoff plan.</w:t>
      </w:r>
    </w:p>
    <w:p/>
    <w:p>
      <w:r>
        <w:rPr>
          <w:b/>
        </w:rPr>
        <w:t xml:space="preserve">Week-by-Week Plan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1200"/>
        <w:gridCol w:w="2200"/>
        <w:gridCol w:w="3400"/>
        <w:gridCol w:w="2200"/>
        <w:gridCol w:w="2200"/>
      </w:tblGrid>
      <w:tr>
        <w:tc>
          <w:tcPr>
            <w:tcW w:w="1200" w:type="dxa"/>
          </w:tcPr>
          <w:p>
            <w:r>
              <w:rPr>
                <w:b/>
              </w:rPr>
              <w:t xml:space="preserve">Week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Primary Goals</w:t>
            </w:r>
          </w:p>
        </w:tc>
        <w:tc>
          <w:tcPr>
            <w:tcW w:w="3400" w:type="dxa"/>
          </w:tcPr>
          <w:p>
            <w:r>
              <w:rPr>
                <w:b/>
              </w:rPr>
              <w:t xml:space="preserve">Deliverables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Dependencies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Key Risks</w:t>
            </w:r>
          </w:p>
        </w:tc>
      </w:tr>
      <w:tr>
        <w:tc>
          <w:tcPr>
            <w:tcW w:w="1200" w:type="dxa"/>
          </w:tcPr>
          <w:p>
            <w:r>
              <w:t xml:space="preserve">Week 1</w:t>
            </w:r>
          </w:p>
        </w:tc>
        <w:tc>
          <w:tcPr>
            <w:tcW w:w="2200" w:type="dxa"/>
          </w:tcPr>
          <w:p>
            <w:r>
              <w:t xml:space="preserve">Baseline and alignment</w:t>
            </w:r>
          </w:p>
        </w:tc>
        <w:tc>
          <w:tcPr>
            <w:tcW w:w="3400" w:type="dxa"/>
          </w:tcPr>
          <w:p>
            <w:r>
              <w:t xml:space="preserve">Complete repo audit, env/config matrix, prioritized backlog, and acceptance criteria for imports/subscription/Schwab/AI.</w:t>
            </w:r>
          </w:p>
        </w:tc>
        <w:tc>
          <w:tcPr>
            <w:tcW w:w="2200" w:type="dxa"/>
          </w:tcPr>
          <w:p>
            <w:r>
              <w:t xml:space="preserve">Access to Firebase, Stripe, Schwab, OpenAI credentials; sample broker files.</w:t>
            </w:r>
          </w:p>
        </w:tc>
        <w:tc>
          <w:tcPr>
            <w:tcW w:w="2200" w:type="dxa"/>
          </w:tcPr>
          <w:p>
            <w:r>
              <w:t xml:space="preserve">Missing credentials or unstable environments can block validation.</w:t>
            </w:r>
          </w:p>
        </w:tc>
      </w:tr>
      <w:tr>
        <w:tc>
          <w:tcPr>
            <w:tcW w:w="1200" w:type="dxa"/>
          </w:tcPr>
          <w:p>
            <w:r>
              <w:t xml:space="preserve">Week 2</w:t>
            </w:r>
          </w:p>
        </w:tc>
        <w:tc>
          <w:tcPr>
            <w:tcW w:w="2200" w:type="dxa"/>
          </w:tcPr>
          <w:p>
            <w:r>
              <w:t xml:space="preserve">Stabilize critical user flows</w:t>
            </w:r>
          </w:p>
        </w:tc>
        <w:tc>
          <w:tcPr>
            <w:tcW w:w="3400" w:type="dxa"/>
          </w:tcPr>
          <w:p>
            <w:r>
              <w:t xml:space="preserve">Fix import edge cases, validate paywall/checkout/portal/webhook flow, and harden Schwab connect/sync/disconnect path.</w:t>
            </w:r>
          </w:p>
        </w:tc>
        <w:tc>
          <w:tcPr>
            <w:tcW w:w="2200" w:type="dxa"/>
          </w:tcPr>
          <w:p>
            <w:r>
              <w:t xml:space="preserve">Backend deploy access; test users for Basic and Pro tiers.</w:t>
            </w:r>
          </w:p>
        </w:tc>
        <w:tc>
          <w:tcPr>
            <w:tcW w:w="2200" w:type="dxa"/>
          </w:tcPr>
          <w:p>
            <w:r>
              <w:t xml:space="preserve">Revenue-impacting regressions if billing path is changed without smoke tests.</w:t>
            </w:r>
          </w:p>
        </w:tc>
      </w:tr>
      <w:tr>
        <w:tc>
          <w:tcPr>
            <w:tcW w:w="1200" w:type="dxa"/>
          </w:tcPr>
          <w:p>
            <w:r>
              <w:t xml:space="preserve">Week 3</w:t>
            </w:r>
          </w:p>
        </w:tc>
        <w:tc>
          <w:tcPr>
            <w:tcW w:w="2200" w:type="dxa"/>
          </w:tcPr>
          <w:p>
            <w:r>
              <w:t xml:space="preserve">Centralize trade-processing logic</w:t>
            </w:r>
          </w:p>
        </w:tc>
        <w:tc>
          <w:tcPr>
            <w:tcW w:w="3400" w:type="dxa"/>
          </w:tcPr>
          <w:p>
            <w:r>
              <w:t xml:space="preserve">Ship a shared trade-calculation module and replace duplicated calculations in all major analytics screens.</w:t>
            </w:r>
          </w:p>
        </w:tc>
        <w:tc>
          <w:tcPr>
            <w:tcW w:w="2200" w:type="dxa"/>
          </w:tcPr>
          <w:p>
            <w:r>
              <w:t xml:space="preserve">Refactor bandwidth; parity fixtures for FIFO/P&amp;L/ROI.</w:t>
            </w:r>
          </w:p>
        </w:tc>
        <w:tc>
          <w:tcPr>
            <w:tcW w:w="2200" w:type="dxa"/>
          </w:tcPr>
          <w:p>
            <w:r>
              <w:t xml:space="preserve">Temporary metrics mismatch during migration from duplicated logic.</w:t>
            </w:r>
          </w:p>
        </w:tc>
      </w:tr>
      <w:tr>
        <w:tc>
          <w:tcPr>
            <w:tcW w:w="1200" w:type="dxa"/>
          </w:tcPr>
          <w:p>
            <w:r>
              <w:t xml:space="preserve">Week 4</w:t>
            </w:r>
          </w:p>
        </w:tc>
        <w:tc>
          <w:tcPr>
            <w:tcW w:w="2200" w:type="dxa"/>
          </w:tcPr>
          <w:p>
            <w:r>
              <w:t xml:space="preserve">Data model and performance hardening</w:t>
            </w:r>
          </w:p>
        </w:tc>
        <w:tc>
          <w:tcPr>
            <w:tcW w:w="3400" w:type="dxa"/>
          </w:tcPr>
          <w:p>
            <w:r>
              <w:t xml:space="preserve">Define and start staged migration away from monolithic trade arrays; tune pagination/virtualization and expensive renders.</w:t>
            </w:r>
          </w:p>
        </w:tc>
        <w:tc>
          <w:tcPr>
            <w:tcW w:w="2200" w:type="dxa"/>
          </w:tcPr>
          <w:p>
            <w:r>
              <w:t xml:space="preserve">Firestore rules/index updates; migration and rollback plan.</w:t>
            </w:r>
          </w:p>
        </w:tc>
        <w:tc>
          <w:tcPr>
            <w:tcW w:w="2200" w:type="dxa"/>
          </w:tcPr>
          <w:p>
            <w:r>
              <w:t xml:space="preserve">Dual-write and migration complexity can introduce inconsistency.</w:t>
            </w:r>
          </w:p>
        </w:tc>
      </w:tr>
      <w:tr>
        <w:tc>
          <w:tcPr>
            <w:tcW w:w="1200" w:type="dxa"/>
          </w:tcPr>
          <w:p>
            <w:r>
              <w:t xml:space="preserve">Week 5</w:t>
            </w:r>
          </w:p>
        </w:tc>
        <w:tc>
          <w:tcPr>
            <w:tcW w:w="2200" w:type="dxa"/>
          </w:tcPr>
          <w:p>
            <w:r>
              <w:t xml:space="preserve">Quality and observability</w:t>
            </w:r>
          </w:p>
        </w:tc>
        <w:tc>
          <w:tcPr>
            <w:tcW w:w="3400" w:type="dxa"/>
          </w:tcPr>
          <w:p>
            <w:r>
              <w:t xml:space="preserve">Add automated tests for core processing and API smoke paths; add production logging/error monitoring standards.</w:t>
            </w:r>
          </w:p>
        </w:tc>
        <w:tc>
          <w:tcPr>
            <w:tcW w:w="2200" w:type="dxa"/>
          </w:tcPr>
          <w:p>
            <w:r>
              <w:t xml:space="preserve">CI access, stable fixtures, monitoring destination.</w:t>
            </w:r>
          </w:p>
        </w:tc>
        <w:tc>
          <w:tcPr>
            <w:tcW w:w="2200" w:type="dxa"/>
          </w:tcPr>
          <w:p>
            <w:r>
              <w:t xml:space="preserve">Insufficient coverage can leave hidden production regressions.</w:t>
            </w:r>
          </w:p>
        </w:tc>
      </w:tr>
      <w:tr>
        <w:tc>
          <w:tcPr>
            <w:tcW w:w="1200" w:type="dxa"/>
          </w:tcPr>
          <w:p>
            <w:r>
              <w:t xml:space="preserve">Week 6</w:t>
            </w:r>
          </w:p>
        </w:tc>
        <w:tc>
          <w:tcPr>
            <w:tcW w:w="2200" w:type="dxa"/>
          </w:tcPr>
          <w:p>
            <w:r>
              <w:t xml:space="preserve">Launch readiness and iOS prep</w:t>
            </w:r>
          </w:p>
        </w:tc>
        <w:tc>
          <w:tcPr>
            <w:tcW w:w="3400" w:type="dxa"/>
          </w:tcPr>
          <w:p>
            <w:r>
              <w:t xml:space="preserve">Run go-live readiness review, freeze API contracts for mobile parity, and publish sequenced iOS execution plan from IOS_APP_SPEC.md.</w:t>
            </w:r>
          </w:p>
        </w:tc>
        <w:tc>
          <w:tcPr>
            <w:tcW w:w="2200" w:type="dxa"/>
          </w:tcPr>
          <w:p>
            <w:r>
              <w:t xml:space="preserve">Product sign-off on parity scope; mobile engineering allocation.</w:t>
            </w:r>
          </w:p>
        </w:tc>
        <w:tc>
          <w:tcPr>
            <w:tcW w:w="2200" w:type="dxa"/>
          </w:tcPr>
          <w:p>
            <w:r>
              <w:t xml:space="preserve">Scope creep between web stabilization and iOS kickoff.</w:t>
            </w:r>
          </w:p>
        </w:tc>
      </w:tr>
    </w:tbl>
    <w:p/>
    <w:p>
      <w:r>
        <w:rPr>
          <w:b/>
        </w:rPr>
        <w:t xml:space="preserve">Dependency Register</w:t>
      </w:r>
    </w:p>
    <w:p>
      <w:r>
        <w:t xml:space="preserve">- Firebase project health, Firestore permissions, and admin service account management.</w:t>
      </w:r>
    </w:p>
    <w:p>
      <w:r>
        <w:t xml:space="preserve">- Stripe price IDs, webhook secret, and consistent frontend return URLs.</w:t>
      </w:r>
    </w:p>
    <w:p>
      <w:r>
        <w:t xml:space="preserve">- Schwab app credentials, redirect URI correctness, and token refresh reliability.</w:t>
      </w:r>
    </w:p>
    <w:p>
      <w:r>
        <w:t xml:space="preserve">- OpenAI availability/rate limits and strict Pro entitlement checks.</w:t>
      </w:r>
    </w:p>
    <w:p>
      <w:r>
        <w:t xml:space="preserve">- CI/CD access, staging environment, and rollback readiness.</w:t>
      </w:r>
    </w:p>
    <w:p/>
    <w:p>
      <w:r>
        <w:rPr>
          <w:b/>
        </w:rPr>
        <w:t xml:space="preserve">Risk Register and Mitigations</w:t>
      </w:r>
    </w:p>
    <w:p>
      <w:r>
        <w:t xml:space="preserve">- Risk: Analytics drift from duplicated processing logic. Mitigation: one shared engine plus parity fixtures before full cutover.</w:t>
      </w:r>
    </w:p>
    <w:p>
      <w:r>
        <w:t xml:space="preserve">- Risk: Firestore document growth and write amplification. Mitigation: staged schema migration with backfill checkpoints.</w:t>
      </w:r>
    </w:p>
    <w:p>
      <w:r>
        <w:t xml:space="preserve">- Risk: Subscription or webhook mismatch affects access/revenue. Mitigation: webhook replay tests and status reconciliation tooling.</w:t>
      </w:r>
    </w:p>
    <w:p>
      <w:r>
        <w:t xml:space="preserve">- Risk: Third-party outages (Schwab, Stripe, OpenAI). Mitigation: graceful fallbacks, retries, and explicit user messaging.</w:t>
      </w:r>
    </w:p>
    <w:p>
      <w:r>
        <w:t xml:space="preserve">- Risk: Late iOS scope expansion. Mitigation: Week 6 contract freeze and explicit parity backlog split.</w:t>
      </w:r>
    </w:p>
    <w:p/>
    <w:p>
      <w:r>
        <w:rPr>
          <w:b/>
        </w:rPr>
        <w:t xml:space="preserve">Success Criteria at End of Week 6</w:t>
      </w:r>
    </w:p>
    <w:p>
      <w:r>
        <w:t xml:space="preserve">- Core web flows are stable with measurable regression coverage.</w:t>
      </w:r>
    </w:p>
    <w:p>
      <w:r>
        <w:t xml:space="preserve">- Trade analytics are consistent across screens from one processing source of truth.</w:t>
      </w:r>
    </w:p>
    <w:p>
      <w:r>
        <w:t xml:space="preserve">- A safe data-model migration path is approved and partially executed without data loss.</w:t>
      </w:r>
    </w:p>
    <w:p>
      <w:r>
        <w:t xml:space="preserve">- Mobile team can start parity implementation against stable documented contracts.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Stockhours 6 Week Roadmap</dc:title>
  <dc:creator>Codex</dc:creator>
  <cp:lastModifiedBy>Codex</cp:lastModifiedBy>
  <dcterms:created xsi:type="dcterms:W3CDTF">2026-02-11T03:30:48Z</dcterms:created>
  <dcterms:modified xsi:type="dcterms:W3CDTF">2026-02-11T03:30:48Z</dcterms:modified>
</cp:coreProperties>
</file>