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Pr="009C41E6" w:rsidR="00595F47" w:rsidP="357EAA1F" w:rsidRDefault="004D3A88" w14:paraId="758E3458" w14:textId="16F4B445">
      <w:pPr>
        <w:jc w:val="both"/>
      </w:pPr>
      <w:r>
        <w:rPr>
          <w:noProof/>
        </w:rPr>
        <w:drawing>
          <wp:anchor distT="0" distB="0" distL="114300" distR="114300" simplePos="0" relativeHeight="251658241" behindDoc="0" locked="0" layoutInCell="1" allowOverlap="1" wp14:anchorId="2A37C161" wp14:editId="35CB7F88">
            <wp:simplePos x="0" y="0"/>
            <wp:positionH relativeFrom="column">
              <wp:posOffset>5229860</wp:posOffset>
            </wp:positionH>
            <wp:positionV relativeFrom="paragraph">
              <wp:posOffset>0</wp:posOffset>
            </wp:positionV>
            <wp:extent cx="835025" cy="782320"/>
            <wp:effectExtent l="0" t="0" r="3175" b="5080"/>
            <wp:wrapSquare wrapText="bothSides"/>
            <wp:docPr id="1287356357" name="Picture 1">
              <a:extLst xmlns:a="http://schemas.openxmlformats.org/drawingml/2006/main">
                <a:ext uri="{FF2B5EF4-FFF2-40B4-BE49-F238E27FC236}">
                  <a16:creationId xmlns:a16="http://schemas.microsoft.com/office/drawing/2014/main" id="{17DF65F5-A94D-4310-AAB6-8A109AE1AB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56357" name="Picture 1287356357"/>
                    <pic:cNvPicPr/>
                  </pic:nvPicPr>
                  <pic:blipFill>
                    <a:blip r:embed="rId11">
                      <a:extLst>
                        <a:ext uri="{28A0092B-C50C-407E-A947-70E740481C1C}">
                          <a14:useLocalDpi xmlns:a14="http://schemas.microsoft.com/office/drawing/2010/main" val="0"/>
                        </a:ext>
                      </a:extLst>
                    </a:blip>
                    <a:stretch>
                      <a:fillRect/>
                    </a:stretch>
                  </pic:blipFill>
                  <pic:spPr>
                    <a:xfrm>
                      <a:off x="0" y="0"/>
                      <a:ext cx="835025" cy="782320"/>
                    </a:xfrm>
                    <a:prstGeom prst="rect">
                      <a:avLst/>
                    </a:prstGeom>
                  </pic:spPr>
                </pic:pic>
              </a:graphicData>
            </a:graphic>
            <wp14:sizeRelH relativeFrom="page">
              <wp14:pctWidth>0</wp14:pctWidth>
            </wp14:sizeRelH>
            <wp14:sizeRelV relativeFrom="page">
              <wp14:pctHeight>0</wp14:pctHeight>
            </wp14:sizeRelV>
          </wp:anchor>
        </w:drawing>
      </w:r>
      <w:r w:rsidRPr="009C41E6">
        <w:rPr>
          <w:noProof/>
        </w:rPr>
        <w:drawing>
          <wp:anchor distT="0" distB="0" distL="114300" distR="114300" simplePos="0" relativeHeight="251658240" behindDoc="0" locked="0" layoutInCell="1" allowOverlap="1" wp14:anchorId="3C368F00" wp14:editId="79DA2A35">
            <wp:simplePos x="0" y="0"/>
            <wp:positionH relativeFrom="column">
              <wp:posOffset>43919</wp:posOffset>
            </wp:positionH>
            <wp:positionV relativeFrom="page">
              <wp:posOffset>849485</wp:posOffset>
            </wp:positionV>
            <wp:extent cx="2027464" cy="723338"/>
            <wp:effectExtent l="0" t="0" r="0" b="635"/>
            <wp:wrapSquare wrapText="bothSides"/>
            <wp:docPr id="8" name="Picture 8">
              <a:extLst xmlns:a="http://schemas.openxmlformats.org/drawingml/2006/main">
                <a:ext uri="{FF2B5EF4-FFF2-40B4-BE49-F238E27FC236}">
                  <a16:creationId xmlns:a16="http://schemas.microsoft.com/office/drawing/2014/main" id="{6FCA2F4D-CFC0-4600-9434-F19A9596CC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zh_logo_d_pos.pdf"/>
                    <pic:cNvPicPr/>
                  </pic:nvPicPr>
                  <pic:blipFill>
                    <a:blip r:embed="rId12">
                      <a:extLst>
                        <a:ext uri="{28A0092B-C50C-407E-A947-70E740481C1C}">
                          <a14:useLocalDpi xmlns:a14="http://schemas.microsoft.com/office/drawing/2010/main" val="0"/>
                        </a:ext>
                      </a:extLst>
                    </a:blip>
                    <a:srcRect/>
                    <a:stretch>
                      <a:fillRect/>
                    </a:stretch>
                  </pic:blipFill>
                  <pic:spPr>
                    <a:xfrm>
                      <a:off x="0" y="0"/>
                      <a:ext cx="2027464" cy="723338"/>
                    </a:xfrm>
                    <a:prstGeom prst="rect">
                      <a:avLst/>
                    </a:prstGeom>
                  </pic:spPr>
                </pic:pic>
              </a:graphicData>
            </a:graphic>
            <wp14:sizeRelH relativeFrom="page">
              <wp14:pctWidth>0</wp14:pctWidth>
            </wp14:sizeRelH>
            <wp14:sizeRelV relativeFrom="page">
              <wp14:pctHeight>0</wp14:pctHeight>
            </wp14:sizeRelV>
          </wp:anchor>
        </w:drawing>
      </w:r>
      <w:r w:rsidRPr="009C41E6" w:rsidR="00595F47">
        <w:t xml:space="preserve">  </w:t>
      </w:r>
    </w:p>
    <w:p w:rsidRPr="009C41E6" w:rsidR="005A36A5" w:rsidP="357EAA1F" w:rsidRDefault="2AC9C0DB" w14:paraId="512F2555" w14:textId="02B10C6F">
      <w:pPr>
        <w:pStyle w:val="Title"/>
        <w:jc w:val="both"/>
        <w:rPr>
          <w:sz w:val="18"/>
          <w:szCs w:val="18"/>
        </w:rPr>
      </w:pPr>
      <w:r>
        <w:rPr>
          <w:noProof/>
        </w:rPr>
        <mc:AlternateContent>
          <mc:Choice Requires="wps">
            <w:drawing>
              <wp:inline distT="0" distB="0" distL="0" distR="0" wp14:anchorId="5FC597D1" wp14:editId="6E489CF7">
                <wp:extent cx="6541284" cy="5990"/>
                <wp:effectExtent l="0" t="0" r="31115" b="32385"/>
                <wp:docPr id="460181821" name="Straight Connector 13">
                  <a:extLst xmlns:a="http://schemas.openxmlformats.org/drawingml/2006/main">
                    <a:ext uri="{FF2B5EF4-FFF2-40B4-BE49-F238E27FC236}">
                      <a16:creationId xmlns:a16="http://schemas.microsoft.com/office/drawing/2014/main" id="{69FEA923-C4B2-431E-9990-3008EF83EDFD}"/>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541284" cy="5990"/>
                        </a:xfrm>
                        <a:prstGeom prst="straightConnector1">
                          <a:avLst/>
                        </a:prstGeom>
                        <a:ln w="12700">
                          <a:solidFill>
                            <a:schemeClr val="tx1"/>
                          </a:solidFill>
                        </a:ln>
                      </wps:spPr>
                      <wps:style>
                        <a:lnRef idx="1">
                          <a:schemeClr val="accent1"/>
                        </a:lnRef>
                        <a:fillRef idx="0">
                          <a:schemeClr val="accent1"/>
                        </a:fillRef>
                        <a:effectRef idx="0">
                          <a:scrgbClr r="0" g="0" b="0"/>
                        </a:effectRef>
                        <a:fontRef idx="minor">
                          <a:schemeClr val="tx1"/>
                        </a:fontRef>
                      </wps:style>
                      <wps:bodyPr/>
                    </wps:wsp>
                  </a:graphicData>
                </a:graphic>
              </wp:inline>
            </w:drawing>
          </mc:Choice>
          <mc:Fallback xmlns:arto="http://schemas.microsoft.com/office/word/2006/arto" xmlns:a14="http://schemas.microsoft.com/office/drawing/2010/main" xmlns:pic="http://schemas.openxmlformats.org/drawingml/2006/picture" xmlns:a16="http://schemas.microsoft.com/office/drawing/2014/main" xmlns:a="http://schemas.openxmlformats.org/drawingml/2006/main">
            <w:pict w14:anchorId="39E6F129">
              <v:shapetype id="_x0000_t32" coordsize="21600,21600" o:oned="t" filled="f" o:spt="32" path="m,l21600,21600e" w14:anchorId="2FC7BA51">
                <v:path fillok="f" arrowok="t" o:connecttype="none"/>
                <o:lock v:ext="edit" shapetype="t"/>
              </v:shapetype>
              <v:shape id="Straight Connector 13" style="width:515.05pt;height:.45pt;flip:y;visibility:visible;mso-wrap-style:square;mso-left-percent:-10001;mso-top-percent:-10001;mso-position-horizontal:absolute;mso-position-horizontal-relative:char;mso-position-vertical:absolute;mso-position-vertical-relative:line;mso-left-percent:-10001;mso-top-percent:-10001" o:spid="_x0000_s1026" strokecolor="black [3213]"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">
                <v:stroke joinstyle="miter"/>
                <o:lock v:ext="edit" shapetype="f"/>
                <w10:anchorlock/>
              </v:shape>
            </w:pict>
          </mc:Fallback>
        </mc:AlternateContent>
      </w:r>
    </w:p>
    <w:p w:rsidR="26C4FBE0" w:rsidP="357EAA1F" w:rsidRDefault="00A9777E" w14:paraId="5CE20F3F" w14:textId="34AA348C">
      <w:pPr>
        <w:pStyle w:val="Title"/>
        <w:jc w:val="both"/>
      </w:pPr>
      <w:r>
        <w:t>Veridian: A Technical, Legal, and Economic Architecture for Tokenized Solar Infrastructure in South Africa</w:t>
      </w:r>
    </w:p>
    <w:p w:rsidR="6F9A3C02" w:rsidP="357EAA1F" w:rsidRDefault="6F9A3C02" w14:paraId="7A9A859F" w14:textId="48B47509">
      <w:pPr>
        <w:jc w:val="both"/>
        <w:rPr>
          <w:b/>
        </w:rPr>
      </w:pPr>
      <w:r w:rsidRPr="357EAA1F">
        <w:rPr>
          <w:b/>
        </w:rPr>
        <w:t>Hiba Chaabouni (</w:t>
      </w:r>
      <w:r w:rsidRPr="357EAA1F" w:rsidR="00811EE8">
        <w:rPr>
          <w:b/>
        </w:rPr>
        <w:t>University of Tunis</w:t>
      </w:r>
      <w:r w:rsidRPr="357EAA1F">
        <w:rPr>
          <w:b/>
        </w:rPr>
        <w:t>), Altynai Idirisova (</w:t>
      </w:r>
      <w:r w:rsidRPr="357EAA1F" w:rsidR="30A54BF9">
        <w:rPr>
          <w:b/>
        </w:rPr>
        <w:t>University of Debrecen</w:t>
      </w:r>
      <w:r w:rsidRPr="357EAA1F">
        <w:rPr>
          <w:b/>
        </w:rPr>
        <w:t>), Kannan Sasinthiran (</w:t>
      </w:r>
      <w:r w:rsidRPr="357EAA1F" w:rsidR="7C7E57A8">
        <w:rPr>
          <w:b/>
        </w:rPr>
        <w:t>National University of Singapore)</w:t>
      </w:r>
      <w:r w:rsidRPr="357EAA1F">
        <w:rPr>
          <w:b/>
        </w:rPr>
        <w:t>, Josephine Gwendolyn Scherler (University</w:t>
      </w:r>
      <w:r w:rsidRPr="357EAA1F" w:rsidR="75C44F1D">
        <w:rPr>
          <w:b/>
        </w:rPr>
        <w:t xml:space="preserve"> of Zurich</w:t>
      </w:r>
      <w:r w:rsidRPr="357EAA1F">
        <w:rPr>
          <w:b/>
        </w:rPr>
        <w:t>), Wu Sichen Daniel (University of California, Los Angeles)</w:t>
      </w:r>
    </w:p>
    <w:p w:rsidRPr="009A68A1" w:rsidR="00595F47" w:rsidP="357EAA1F" w:rsidRDefault="00CC735A" w14:paraId="7C12AF1B" w14:textId="4A678DC1">
      <w:pPr>
        <w:jc w:val="both"/>
      </w:pPr>
      <w:r w:rsidRPr="0B5BD06F">
        <w:t xml:space="preserve">Summer School: Deep Dive into Blockchain </w:t>
      </w:r>
      <w:r w:rsidRPr="0B5BD06F" w:rsidR="00D7578D">
        <w:t>2026</w:t>
      </w:r>
    </w:p>
    <w:p w:rsidRPr="008E130B" w:rsidR="00595F47" w:rsidP="357EAA1F" w:rsidRDefault="56922E72" w14:paraId="41758E3F" w14:textId="17A127B1">
      <w:pPr>
        <w:jc w:val="both"/>
      </w:pPr>
      <w:r w:rsidRPr="357EAA1F">
        <w:rPr>
          <w:i/>
        </w:rPr>
        <w:t>20 July 2026</w:t>
      </w:r>
      <w:r w:rsidRPr="0B5BD06F" w:rsidR="00595F47">
        <w:t xml:space="preserve"> </w:t>
      </w:r>
    </w:p>
    <w:p w:rsidR="50E66948" w:rsidP="357EAA1F" w:rsidRDefault="50E66948" w14:paraId="08288B19" w14:textId="04D865D1">
      <w:pPr>
        <w:jc w:val="both"/>
        <w:rPr>
          <w:sz w:val="18"/>
          <w:szCs w:val="18"/>
        </w:rPr>
      </w:pPr>
      <w:r>
        <w:rPr>
          <w:noProof/>
        </w:rPr>
        <mc:AlternateContent>
          <mc:Choice Requires="wps">
            <w:drawing>
              <wp:inline distT="0" distB="0" distL="0" distR="0" wp14:anchorId="03361D68" wp14:editId="7D4DAF70">
                <wp:extent cx="6541284" cy="5990"/>
                <wp:effectExtent l="0" t="0" r="31115" b="32385"/>
                <wp:docPr id="1687923858" name="Straight Connector 13">
                  <a:extLst xmlns:a="http://schemas.openxmlformats.org/drawingml/2006/main">
                    <a:ext uri="{FF2B5EF4-FFF2-40B4-BE49-F238E27FC236}">
                      <a16:creationId xmlns:a16="http://schemas.microsoft.com/office/drawing/2014/main" id="{66B34096-A42C-4A8B-86D1-AACC5E9484E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541284" cy="5990"/>
                        </a:xfrm>
                        <a:prstGeom prst="straightConnector1">
                          <a:avLst/>
                        </a:prstGeom>
                        <a:ln w="12700">
                          <a:solidFill>
                            <a:schemeClr val="tx1"/>
                          </a:solidFill>
                        </a:ln>
                      </wps:spPr>
                      <wps:style>
                        <a:lnRef idx="1">
                          <a:schemeClr val="accent1"/>
                        </a:lnRef>
                        <a:fillRef idx="0">
                          <a:schemeClr val="accent1"/>
                        </a:fillRef>
                        <a:effectRef idx="0">
                          <a:scrgbClr r="0" g="0" b="0"/>
                        </a:effectRef>
                        <a:fontRef idx="minor">
                          <a:schemeClr val="tx1"/>
                        </a:fontRef>
                      </wps:style>
                      <wps:bodyPr/>
                    </wps:wsp>
                  </a:graphicData>
                </a:graphic>
              </wp:inline>
            </w:drawing>
          </mc:Choice>
          <mc:Fallback xmlns:arto="http://schemas.microsoft.com/office/word/2006/arto" xmlns:a14="http://schemas.microsoft.com/office/drawing/2010/main" xmlns:pic="http://schemas.openxmlformats.org/drawingml/2006/picture" xmlns:a16="http://schemas.microsoft.com/office/drawing/2014/main" xmlns:a="http://schemas.openxmlformats.org/drawingml/2006/main">
            <w:pict w14:anchorId="26EC01A3">
              <v:shape id="Straight Connector 13" style="width:515.05pt;height:.45pt;flip:y;visibility:visible;mso-wrap-style:square;mso-left-percent:-10001;mso-top-percent:-10001;mso-position-horizontal:absolute;mso-position-horizontal-relative:char;mso-position-vertical:absolute;mso-position-vertical-relative:line;mso-left-percent:-10001;mso-top-percent:-10001" o:spid="_x0000_s1026" strokecolor="black [3213]"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" w14:anchorId="33F4F74E">
                <v:stroke joinstyle="miter"/>
                <o:lock v:ext="edit" shapetype="f"/>
                <w10:anchorlock/>
              </v:shape>
            </w:pict>
          </mc:Fallback>
        </mc:AlternateContent>
      </w:r>
    </w:p>
    <w:p w:rsidR="357EAA1F" w:rsidP="357EAA1F" w:rsidRDefault="357EAA1F" w14:paraId="6C9CCFE0" w14:textId="6AEFF1C1">
      <w:pPr>
        <w:pStyle w:val="Heading1"/>
        <w:numPr>
          <w:ilvl w:val="0"/>
          <w:numId w:val="0"/>
        </w:numPr>
        <w:jc w:val="both"/>
      </w:pPr>
    </w:p>
    <w:p w:rsidR="00700BB6" w:rsidP="357EAA1F" w:rsidRDefault="00595F47" w14:paraId="4B566E68" w14:textId="66E00051">
      <w:pPr>
        <w:pStyle w:val="Heading1"/>
        <w:numPr>
          <w:ilvl w:val="0"/>
          <w:numId w:val="0"/>
        </w:numPr>
        <w:jc w:val="both"/>
      </w:pPr>
      <w:r>
        <w:t xml:space="preserve">ABSTRACT </w:t>
      </w:r>
    </w:p>
    <w:p w:rsidRPr="00930680" w:rsidR="00595F47" w:rsidP="357EAA1F" w:rsidRDefault="663A1B6B" w14:paraId="13F735A2" w14:textId="616E1D43">
      <w:pPr>
        <w:jc w:val="both"/>
      </w:pPr>
      <w:r>
        <w:t xml:space="preserve">Tokenizing Real-World Assets (RWAs) fundamentally changes how financial markets operate. According to a report by the Boston Consulting Group (Relevance of on-chain asset tokenization in ‘crypto winter’), the tokenization of illiquid assets is expected to reach $16 trillion by 2030. This shift brings physical assets onto the blockchain, making them secure, easy to trade, and unlocking new investment opportunities that were previously completely out of reach.  </w:t>
      </w:r>
    </w:p>
    <w:p w:rsidRPr="00930680" w:rsidR="00595F47" w:rsidP="357EAA1F" w:rsidRDefault="663A1B6B" w14:paraId="78F02662" w14:textId="661E9C13">
      <w:pPr>
        <w:jc w:val="both"/>
      </w:pPr>
      <w:r>
        <w:t xml:space="preserve">This report provides an interdisciplinary analysis of a purpose-built architecture that lets people buy and trade small shares of real-world assets. By </w:t>
      </w:r>
      <w:r w:rsidR="059FF0D4">
        <w:t xml:space="preserve">integrating </w:t>
      </w:r>
      <w:r>
        <w:t>technical infrastructure, smart contract engineering, dynamic economic models and multi-jurisdictional legal frameworks</w:t>
      </w:r>
      <w:r w:rsidR="1F16F9AC">
        <w:t>, w</w:t>
      </w:r>
      <w:r w:rsidR="6C5703D8">
        <w:t>e contextualize this architecture through distributed solar generation</w:t>
      </w:r>
      <w:r w:rsidR="55921165">
        <w:t xml:space="preserve"> in South Africa</w:t>
      </w:r>
      <w:r w:rsidR="453369B3">
        <w:t>. A country</w:t>
      </w:r>
      <w:r w:rsidR="55921165">
        <w:t xml:space="preserve"> where households and small businesses face prohibitive upfront installation costs </w:t>
      </w:r>
      <w:r w:rsidR="3968E669">
        <w:t xml:space="preserve">while outside investors lack transparent mechanisms to track asset performance. </w:t>
      </w:r>
    </w:p>
    <w:p w:rsidR="46242329" w:rsidP="357EAA1F" w:rsidRDefault="30C99F6B" w14:paraId="5EA203CB" w14:textId="30ABEFC7">
      <w:pPr>
        <w:jc w:val="both"/>
      </w:pPr>
      <w:r>
        <w:t xml:space="preserve">To bridge this gap, we </w:t>
      </w:r>
      <w:r w:rsidR="00A9777E">
        <w:t>present Veridian, a proof-of-concept platform for financing solar equipment under an Equipment-as-a-Service model. Investment capital is pooled in USDC and held in a 3-of-5 multisignature escrow until installation and legal-ownership conditions are confirmed. Fractional interests are represented by ERC-3643 tokens that restrict transfers to verified investors. Energy telemetry is signed using ECDSA, verified by a FastAPI backend, and converted into an auditable revenue calculation delivered to smart contracts through a simulated Chainlink oracle path. Collected revenue is distributed through a fixed waterfall: 75% to investors, 8% to operations and maintenance, 7% to insurance and reserves, 5% to expansion, and 5% to platform operations. The prototype demonstrates the technical workflow but simulates the physical TPM and retains important legal, operational, and payment dependencies.</w:t>
      </w:r>
    </w:p>
    <w:p w:rsidR="54C151D4" w:rsidP="357EAA1F" w:rsidRDefault="54C151D4" w14:paraId="64517F57" w14:textId="116A2AC2">
      <w:pPr>
        <w:jc w:val="both"/>
      </w:pPr>
    </w:p>
    <w:p w:rsidRPr="002265B4" w:rsidR="00595F47" w:rsidP="357EAA1F" w:rsidRDefault="00595F47" w14:paraId="4A1DB3B5" w14:textId="69739D26">
      <w:pPr>
        <w:pStyle w:val="Heading1"/>
        <w:jc w:val="both"/>
      </w:pPr>
      <w:r>
        <w:t>Introduction</w:t>
      </w:r>
    </w:p>
    <w:p w:rsidR="1ED7F65F" w:rsidP="357EAA1F" w:rsidRDefault="5C48F8F3" w14:paraId="34BDEFF2" w14:textId="44CEFB52">
      <w:pPr>
        <w:pStyle w:val="Heading2"/>
        <w:numPr>
          <w:ilvl w:val="0"/>
          <w:numId w:val="0"/>
        </w:numPr>
        <w:jc w:val="both"/>
      </w:pPr>
      <w:r>
        <w:t xml:space="preserve">1.1 </w:t>
      </w:r>
      <w:r w:rsidR="11D721B7">
        <w:t xml:space="preserve"> </w:t>
      </w:r>
      <w:r w:rsidR="00A9777E">
        <w:t>Bridging South Africa’s Solar-Financing Gap</w:t>
      </w:r>
    </w:p>
    <w:p w:rsidR="00700BB6" w:rsidP="357EAA1F" w:rsidRDefault="526135B1" w14:paraId="60AE7134" w14:textId="219D0F94">
      <w:pPr>
        <w:jc w:val="both"/>
      </w:pPr>
      <w:r>
        <w:t>In South Africa, two bodies, Eskom and National Energy Regulation of South Africa (NERSA), are primarily responsible for the supply and regulation of electricity. NERSA is meant to balanc</w:t>
      </w:r>
      <w:r w:rsidR="004D7ED5">
        <w:t xml:space="preserve">e </w:t>
      </w:r>
      <w:r>
        <w:t>Eskom’s financial survival</w:t>
      </w:r>
      <w:r w:rsidR="005514F4">
        <w:t xml:space="preserve"> </w:t>
      </w:r>
      <w:r>
        <w:t>against consumer protection</w:t>
      </w:r>
      <w:r w:rsidR="00FE41F9">
        <w:t xml:space="preserve"> (NERSA, n.d.)</w:t>
      </w:r>
      <w:r>
        <w:t>. However, in practice, that balance is never struck. Rather than regulating Eskom effectively, the regulator is occupied with repeated litigation and spends much of its resources and time defending its decisions in Court. For instance,</w:t>
      </w:r>
      <w:r w:rsidR="009532A2">
        <w:t xml:space="preserve"> </w:t>
      </w:r>
      <w:r>
        <w:t xml:space="preserve">in 2020, the High Court overturned NERSA's pricing model after finding that it had </w:t>
      </w:r>
      <w:commentRangeStart w:id="0"/>
      <w:r>
        <w:t>unlawfully stripped a R69 government bailout from Eskom's budget</w:t>
      </w:r>
      <w:commentRangeEnd w:id="0"/>
      <w:r>
        <w:rPr>
          <w:rStyle w:val="CommentReference"/>
          <w:b w:val="0"/>
          <w:sz w:val="20"/>
          <w:szCs w:val="20"/>
        </w:rPr>
        <w:commentReference w:id="0"/>
      </w:r>
      <w:r>
        <w:t>, thereby undoing the state's own efforts to rescue the utility from a massive cash crisis. Consequently, regulatory gridlock persists, whereupon the lack of regulatory oversight has led to accountability concerns, leaving consumers facing surging costs. The graph below clearly reflects this reality, where it is evident that Eskom's average tariffs have continuously arisen by a significant margin in the past 38 years.</w:t>
      </w:r>
    </w:p>
    <w:p w:rsidRPr="00700BB6" w:rsidR="00FE41F9" w:rsidP="474D9EFB" w:rsidRDefault="00FE41F9" w14:paraId="3E0EA6F5" w14:textId="7C5F09C5">
      <w:pPr>
        <w:jc w:val="center"/>
      </w:pPr>
      <w:r w:rsidRPr="00700BB6">
        <w:rPr>
          <w:noProof/>
        </w:rPr>
        <w:drawing>
          <wp:inline distT="0" distB="0" distL="0" distR="0" wp14:anchorId="3ADF1EAD" wp14:editId="1CA8AFB0">
            <wp:extent cx="2667000" cy="1708426"/>
            <wp:effectExtent l="0" t="0" r="0" b="6350"/>
            <wp:docPr id="1748308067" name="drawing">
              <a:extLst xmlns:a="http://schemas.openxmlformats.org/drawingml/2006/main">
                <a:ext uri="{FF2B5EF4-FFF2-40B4-BE49-F238E27FC236}">
                  <a16:creationId xmlns:a16="http://schemas.microsoft.com/office/drawing/2014/main" id="{0F6465C4-7A0D-4A23-9458-7D46FA233F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4160" name="Picture 114784160"/>
                    <pic:cNvPicPr/>
                  </pic:nvPicPr>
                  <pic:blipFill>
                    <a:blip r:embed="rId17">
                      <a:extLst>
                        <a:ext uri="{28A0092B-C50C-407E-A947-70E740481C1C}">
                          <a14:useLocalDpi xmlns:a14="http://schemas.microsoft.com/office/drawing/2010/main"/>
                        </a:ext>
                      </a:extLst>
                    </a:blip>
                    <a:stretch>
                      <a:fillRect/>
                    </a:stretch>
                  </pic:blipFill>
                  <pic:spPr>
                    <a:xfrm>
                      <a:off x="0" y="0"/>
                      <a:ext cx="2667000" cy="1708426"/>
                    </a:xfrm>
                    <a:prstGeom prst="rect">
                      <a:avLst/>
                    </a:prstGeom>
                  </pic:spPr>
                </pic:pic>
              </a:graphicData>
            </a:graphic>
          </wp:inline>
        </w:drawing>
      </w:r>
    </w:p>
    <w:p w:rsidRPr="005514F4" w:rsidR="00FE41F9" w:rsidP="474D9EFB" w:rsidRDefault="00FE41F9" w14:paraId="5327D9E6" w14:textId="77777777">
      <w:pPr>
        <w:jc w:val="center"/>
        <w:rPr>
          <w:i/>
          <w:color w:val="D9D9D9" w:themeColor="background1" w:themeShade="D9"/>
        </w:rPr>
      </w:pPr>
      <w:r w:rsidRPr="474D9EFB">
        <w:rPr>
          <w:i/>
        </w:rPr>
        <w:t xml:space="preserve">Figure 1. Eskom average standard-tariff increases versus CPI inflation, 1988–2026, with approved increases to 2028. Source: PowerOptimal (2026), “2026 update: Eskom tariff increases vs inflation since 1988” </w:t>
      </w:r>
      <w:r w:rsidRPr="474D9EFB">
        <w:rPr>
          <w:i/>
          <w:color w:val="D9D9D9" w:themeColor="background1" w:themeShade="D9"/>
        </w:rPr>
        <w:t>[CITATION NEEDED: confirm against Eskom Tariffs and Charges and Statistics South Africa CPI primary sources].</w:t>
      </w:r>
    </w:p>
    <w:p w:rsidR="00FE41F9" w:rsidP="357EAA1F" w:rsidRDefault="00FE41F9" w14:paraId="7835ABD9" w14:textId="77777777">
      <w:pPr>
        <w:jc w:val="both"/>
      </w:pPr>
    </w:p>
    <w:p w:rsidR="005514F4" w:rsidP="357EAA1F" w:rsidRDefault="00700BB6" w14:paraId="601F1631" w14:textId="42892112">
      <w:pPr>
        <w:jc w:val="both"/>
      </w:pPr>
      <w:r>
        <w:t xml:space="preserve">Regulated Eskom tariffs have risen well above inflation for more than a decade. </w:t>
      </w:r>
      <w:commentRangeStart w:id="1"/>
      <w:r>
        <w:t>Average tariffs increased by approximately 12.7% in 2025 against consumer-price inflation of about 3.8%, and further above-inflation increases of 8.76% (2026)</w:t>
      </w:r>
      <w:r w:rsidR="682915BB">
        <w:t xml:space="preserve"> </w:t>
      </w:r>
      <w:r>
        <w:t>and 9.19% (2027) have already been approved</w:t>
      </w:r>
      <w:r w:rsidR="509CCC88">
        <w:t>.</w:t>
      </w:r>
      <w:commentRangeEnd w:id="1"/>
      <w:r>
        <w:rPr>
          <w:rStyle w:val="CommentReference"/>
          <w:b w:val="0"/>
          <w:sz w:val="20"/>
          <w:szCs w:val="20"/>
        </w:rPr>
        <w:commentReference w:id="1"/>
      </w:r>
      <w:r>
        <w:t xml:space="preserve"> Rooftop solar can reduce dependence on the centralized grid, but it remains capital-intensive: a household that could afford a monthly energy-service payment may still be unable or unwilling to finance the full purchase and installation cost upfront </w:t>
      </w:r>
      <w:r w:rsidRPr="1C70B521">
        <w:rPr>
          <w:color w:val="BFBFBF" w:themeColor="background1" w:themeShade="BF"/>
        </w:rPr>
        <w:t>[CITATION NEEDED: South African residential solar cost data]</w:t>
      </w:r>
      <w:r>
        <w:t xml:space="preserve">. This produces a financing mismatch. Solar operators need capital before equipment can be acquired and installed, whereas households receive </w:t>
      </w:r>
      <w:r w:rsidR="134CA6E1">
        <w:t>economic</w:t>
      </w:r>
      <w:r>
        <w:t xml:space="preserve"> benefit gradually. Investors could supply this capital, but they need evidence that the assets exist, generate electricity, remain operational, and produce collectible revenue. Representing an asset </w:t>
      </w:r>
      <w:bookmarkStart w:name="_Int_9YcbC1IT" w:id="2"/>
      <w:r>
        <w:t>on-chain</w:t>
      </w:r>
      <w:bookmarkEnd w:id="2"/>
      <w:r>
        <w:t xml:space="preserve"> does not by itself prove its physical condition or guarantee that revenue has been collected.</w:t>
      </w:r>
    </w:p>
    <w:p w:rsidR="00A9777E" w:rsidP="357EAA1F" w:rsidRDefault="00A9777E" w14:paraId="0D360619" w14:textId="05641B33">
      <w:pPr>
        <w:pStyle w:val="Heading2"/>
        <w:numPr>
          <w:ilvl w:val="0"/>
          <w:numId w:val="0"/>
        </w:numPr>
        <w:jc w:val="both"/>
      </w:pPr>
      <w:r>
        <w:t>1.2 Problem Statement and Research Question</w:t>
      </w:r>
    </w:p>
    <w:p w:rsidRPr="00A9777E" w:rsidR="00A9777E" w:rsidP="357EAA1F" w:rsidRDefault="00A9777E" w14:paraId="3C600025" w14:textId="77777777">
      <w:pPr>
        <w:jc w:val="both"/>
      </w:pPr>
      <w:r>
        <w:t xml:space="preserve">The project addresses three connected problems. First, investment capital must remain protected until a genuine </w:t>
      </w:r>
      <w:bookmarkStart w:name="_Int_9kNJFAEt" w:id="3"/>
      <w:r>
        <w:t>installation</w:t>
      </w:r>
      <w:bookmarkEnd w:id="3"/>
      <w:r>
        <w:t xml:space="preserve"> and the corresponding legal rights exist. Second, fractional ownership must comply with identity and transfer restrictions. Third, physical generation data must be connected to financial settlement without allowing a platform administrator to alter readings or payouts unilaterally. These motivate our research question: how can a blockchain-based prototype connect verified solar generation to compliant fractional financing and automated investor settlement while making its remaining off-chain trust assumptions explicit?</w:t>
      </w:r>
    </w:p>
    <w:p w:rsidR="00A9777E" w:rsidP="357EAA1F" w:rsidRDefault="00A9777E" w14:paraId="7A80C048" w14:textId="2C3C9699">
      <w:pPr>
        <w:pStyle w:val="Heading2"/>
        <w:numPr>
          <w:ilvl w:val="0"/>
          <w:numId w:val="0"/>
        </w:numPr>
        <w:jc w:val="both"/>
      </w:pPr>
      <w:r>
        <w:t>1.3 Contributions and Scope</w:t>
      </w:r>
    </w:p>
    <w:p w:rsidR="00A9777E" w:rsidP="357EAA1F" w:rsidRDefault="00A9777E" w14:paraId="22C2C520" w14:textId="7E0399C9">
      <w:pPr>
        <w:jc w:val="both"/>
      </w:pPr>
      <w:r w:rsidRPr="00A9777E">
        <w:t xml:space="preserve">We make four contributions: (1) an end-to-end financing and settlement lifecycle for South African solar assets; (2) an ERC-3643 token and multisignature escrow architecture; (3) an ECDSA-authenticated telemetry and Chainlink settlement pipeline; and (4) a working prototype and evaluation covering identity controls, escrow release, telemetry validation, and revenue distribution. This is a technical proof of concept </w:t>
      </w:r>
      <w:r w:rsidR="52AC7281">
        <w:t>and</w:t>
      </w:r>
      <w:r w:rsidRPr="00A9777E">
        <w:t xml:space="preserve"> not a public securities offering, a licensed investment product, a legal opinion, or a completed solar deployment.</w:t>
      </w:r>
    </w:p>
    <w:p w:rsidRPr="00A9777E" w:rsidR="00FE41F9" w:rsidP="357EAA1F" w:rsidRDefault="00FE41F9" w14:paraId="3A7BEA5F" w14:textId="77777777">
      <w:pPr>
        <w:jc w:val="both"/>
      </w:pPr>
    </w:p>
    <w:p w:rsidR="00A9777E" w:rsidP="357EAA1F" w:rsidRDefault="00A9777E" w14:paraId="1DADC860" w14:textId="77777777">
      <w:pPr>
        <w:pStyle w:val="Heading1"/>
        <w:jc w:val="both"/>
      </w:pPr>
      <w:r>
        <w:t>Context and Design Requirements</w:t>
      </w:r>
    </w:p>
    <w:p w:rsidR="00A9777E" w:rsidP="357EAA1F" w:rsidRDefault="00A9777E" w14:paraId="42BBC869" w14:textId="04A9E0AB">
      <w:pPr>
        <w:pStyle w:val="Heading2"/>
        <w:numPr>
          <w:ilvl w:val="0"/>
          <w:numId w:val="0"/>
        </w:numPr>
        <w:jc w:val="both"/>
      </w:pPr>
      <w:r>
        <w:t>2.1 Stakeholders and Operating Model</w:t>
      </w:r>
    </w:p>
    <w:p w:rsidR="2897B044" w:rsidP="357EAA1F" w:rsidRDefault="2897B044" w14:paraId="38EC4606" w14:textId="1EE1BD6B">
      <w:pPr>
        <w:jc w:val="both"/>
      </w:pPr>
      <w:r w:rsidRPr="46242329">
        <w:t xml:space="preserve">Veridian coordinates four stakeholder groups and three technical functions. The household or lessee receives the solar installation and pays an Equipment-as-a-Service fee. The solar operator procures, installs, maintains, and inspects the equipment. An asset-holding special-purpose vehicle (SPV) owns the equipment and defines the contractual rights of investors. Verified investors provide the </w:t>
      </w:r>
      <w:bookmarkStart w:name="_Int_bQSNbK94" w:id="4"/>
      <w:r w:rsidRPr="46242329">
        <w:t>acquisition</w:t>
      </w:r>
      <w:bookmarkEnd w:id="4"/>
      <w:r w:rsidRPr="46242329">
        <w:t xml:space="preserve"> capital and receive ERC-3643 tokens, while approved identity issuers assess their eligibility and issue the required identity claims.</w:t>
      </w:r>
    </w:p>
    <w:p w:rsidR="2897B044" w:rsidP="357EAA1F" w:rsidRDefault="2897B044" w14:paraId="52768647" w14:textId="3EB32764">
      <w:pPr>
        <w:jc w:val="both"/>
      </w:pPr>
      <w:r w:rsidRPr="46242329">
        <w:t>The technical workflow supports these stakeholders. The Veridian backend verifies telemetry and calculates billable revenue; Chainlink delivers authorized reports to the blockchain, and smart contracts enforce escrow conditions, token-transfer restrictions, and revenue distributions.</w:t>
      </w:r>
    </w:p>
    <w:p w:rsidR="2897B044" w:rsidP="357EAA1F" w:rsidRDefault="2897B044" w14:paraId="63119531" w14:textId="55C2A207">
      <w:pPr>
        <w:jc w:val="both"/>
      </w:pPr>
      <w:r w:rsidRPr="46242329">
        <w:t xml:space="preserve">An important distinction is that investor cash flow originates from the household’s collected service payment, not from electricity generation itself. Telemetry verifies the </w:t>
      </w:r>
      <w:bookmarkStart w:name="_Int_Sx0YZoGO" w:id="5"/>
      <w:r w:rsidR="7A6BC215">
        <w:t>installation's</w:t>
      </w:r>
      <w:bookmarkEnd w:id="5"/>
      <w:r w:rsidRPr="46242329">
        <w:t xml:space="preserve"> performance and supports billing; it does not create revenue directly.</w:t>
      </w:r>
    </w:p>
    <w:p w:rsidR="00A9777E" w:rsidP="357EAA1F" w:rsidRDefault="00A9777E" w14:paraId="1C43FBFC" w14:textId="2F3C2B34">
      <w:pPr>
        <w:pStyle w:val="Heading2"/>
        <w:numPr>
          <w:ilvl w:val="0"/>
          <w:numId w:val="0"/>
        </w:numPr>
        <w:jc w:val="both"/>
      </w:pPr>
      <w:r>
        <w:t>2.2 Design Requirements</w:t>
      </w:r>
    </w:p>
    <w:p w:rsidR="00A9777E" w:rsidP="357EAA1F" w:rsidRDefault="00700BB6" w14:paraId="78EC036A" w14:textId="789CCA64">
      <w:pPr>
        <w:jc w:val="both"/>
      </w:pPr>
      <w:r>
        <w:t xml:space="preserve">We derived six requirements that the architecture must satisfy; Table 1 </w:t>
      </w:r>
      <w:r w:rsidR="1993AA36">
        <w:t>summarizes</w:t>
      </w:r>
      <w:r>
        <w:t xml:space="preserve"> them.</w:t>
      </w:r>
    </w:p>
    <w:tbl>
      <w:tblPr>
        <w:tblStyle w:val="TableGrid"/>
        <w:tblW w:w="10567" w:type="dxa"/>
        <w:tblLook w:val="04A0" w:firstRow="1" w:lastRow="0" w:firstColumn="1" w:lastColumn="0" w:noHBand="0" w:noVBand="1"/>
      </w:tblPr>
      <w:tblGrid>
        <w:gridCol w:w="525"/>
        <w:gridCol w:w="2196"/>
        <w:gridCol w:w="7846"/>
      </w:tblGrid>
      <w:tr w:rsidRPr="00A9777E" w:rsidR="00A9777E" w:rsidTr="474D9EFB" w14:paraId="7C2765CB" w14:textId="77777777">
        <w:tc>
          <w:tcPr>
            <w:tcW w:w="525" w:type="dxa"/>
          </w:tcPr>
          <w:p w:rsidRPr="00A9777E" w:rsidR="00A9777E" w:rsidP="357EAA1F" w:rsidRDefault="00A9777E" w14:paraId="45E9CB4A" w14:textId="7916E45E">
            <w:pPr>
              <w:jc w:val="both"/>
              <w:rPr>
                <w:sz w:val="18"/>
                <w:szCs w:val="18"/>
              </w:rPr>
            </w:pPr>
            <w:r w:rsidRPr="474D9EFB">
              <w:rPr>
                <w:sz w:val="18"/>
                <w:szCs w:val="18"/>
              </w:rPr>
              <w:t>ID</w:t>
            </w:r>
          </w:p>
        </w:tc>
        <w:tc>
          <w:tcPr>
            <w:tcW w:w="2196" w:type="dxa"/>
          </w:tcPr>
          <w:p w:rsidRPr="00A9777E" w:rsidR="00A9777E" w:rsidP="357EAA1F" w:rsidRDefault="00A9777E" w14:paraId="3528A65B" w14:textId="7E43DA50">
            <w:pPr>
              <w:jc w:val="both"/>
              <w:rPr>
                <w:sz w:val="18"/>
                <w:szCs w:val="18"/>
              </w:rPr>
            </w:pPr>
            <w:r w:rsidRPr="474D9EFB">
              <w:rPr>
                <w:sz w:val="18"/>
                <w:szCs w:val="18"/>
              </w:rPr>
              <w:t>Requirement</w:t>
            </w:r>
          </w:p>
        </w:tc>
        <w:tc>
          <w:tcPr>
            <w:tcW w:w="7846" w:type="dxa"/>
          </w:tcPr>
          <w:p w:rsidRPr="00A9777E" w:rsidR="00A9777E" w:rsidP="357EAA1F" w:rsidRDefault="00A9777E" w14:paraId="7382CE0B" w14:textId="0C1B2C1F">
            <w:pPr>
              <w:jc w:val="both"/>
              <w:rPr>
                <w:sz w:val="18"/>
                <w:szCs w:val="18"/>
              </w:rPr>
            </w:pPr>
            <w:r w:rsidRPr="474D9EFB">
              <w:rPr>
                <w:sz w:val="18"/>
                <w:szCs w:val="18"/>
              </w:rPr>
              <w:t>Description</w:t>
            </w:r>
          </w:p>
        </w:tc>
      </w:tr>
      <w:tr w:rsidRPr="00A9777E" w:rsidR="00A9777E" w:rsidTr="474D9EFB" w14:paraId="77D417E4" w14:textId="77777777">
        <w:tc>
          <w:tcPr>
            <w:tcW w:w="525" w:type="dxa"/>
          </w:tcPr>
          <w:p w:rsidRPr="00A9777E" w:rsidR="00A9777E" w:rsidP="357EAA1F" w:rsidRDefault="00A9777E" w14:paraId="0E7908DF" w14:textId="09785AE3">
            <w:pPr>
              <w:jc w:val="both"/>
              <w:rPr>
                <w:sz w:val="18"/>
                <w:szCs w:val="18"/>
              </w:rPr>
            </w:pPr>
            <w:r w:rsidRPr="474D9EFB">
              <w:rPr>
                <w:sz w:val="18"/>
                <w:szCs w:val="18"/>
              </w:rPr>
              <w:t>R1</w:t>
            </w:r>
          </w:p>
        </w:tc>
        <w:tc>
          <w:tcPr>
            <w:tcW w:w="2196" w:type="dxa"/>
          </w:tcPr>
          <w:p w:rsidRPr="00A9777E" w:rsidR="00A9777E" w:rsidP="357EAA1F" w:rsidRDefault="00A9777E" w14:paraId="54560AAF" w14:textId="69435DBA">
            <w:pPr>
              <w:jc w:val="both"/>
              <w:rPr>
                <w:sz w:val="18"/>
                <w:szCs w:val="18"/>
              </w:rPr>
            </w:pPr>
            <w:r w:rsidRPr="474D9EFB">
              <w:rPr>
                <w:sz w:val="18"/>
                <w:szCs w:val="18"/>
              </w:rPr>
              <w:t>Capital protection</w:t>
            </w:r>
          </w:p>
        </w:tc>
        <w:tc>
          <w:tcPr>
            <w:tcW w:w="7846" w:type="dxa"/>
          </w:tcPr>
          <w:p w:rsidRPr="00A9777E" w:rsidR="00A9777E" w:rsidP="357EAA1F" w:rsidRDefault="3561A297" w14:paraId="03E4B3D8" w14:textId="1FD96830">
            <w:pPr>
              <w:jc w:val="both"/>
              <w:rPr>
                <w:rFonts w:eastAsia="Arial"/>
                <w:sz w:val="18"/>
                <w:szCs w:val="18"/>
              </w:rPr>
            </w:pPr>
            <w:r w:rsidRPr="474D9EFB">
              <w:rPr>
                <w:rFonts w:eastAsia="Arial"/>
                <w:sz w:val="18"/>
                <w:szCs w:val="18"/>
              </w:rPr>
              <w:t>Investor funds are released only after the required signers confirm installation and satisfaction of the relevant asset-ownership or contractual conditions.</w:t>
            </w:r>
          </w:p>
        </w:tc>
      </w:tr>
      <w:tr w:rsidRPr="00A9777E" w:rsidR="00A9777E" w:rsidTr="474D9EFB" w14:paraId="34FA431A" w14:textId="77777777">
        <w:tc>
          <w:tcPr>
            <w:tcW w:w="525" w:type="dxa"/>
          </w:tcPr>
          <w:p w:rsidRPr="00A9777E" w:rsidR="00A9777E" w:rsidP="357EAA1F" w:rsidRDefault="00A9777E" w14:paraId="1EA58F66" w14:textId="49F33BEB">
            <w:pPr>
              <w:jc w:val="both"/>
              <w:rPr>
                <w:sz w:val="18"/>
                <w:szCs w:val="18"/>
              </w:rPr>
            </w:pPr>
            <w:r w:rsidRPr="474D9EFB">
              <w:rPr>
                <w:sz w:val="18"/>
                <w:szCs w:val="18"/>
              </w:rPr>
              <w:t>R2</w:t>
            </w:r>
          </w:p>
        </w:tc>
        <w:tc>
          <w:tcPr>
            <w:tcW w:w="2196" w:type="dxa"/>
          </w:tcPr>
          <w:p w:rsidRPr="00A9777E" w:rsidR="00A9777E" w:rsidP="357EAA1F" w:rsidRDefault="00A9777E" w14:paraId="507B0269" w14:textId="134E8442">
            <w:pPr>
              <w:jc w:val="both"/>
              <w:rPr>
                <w:sz w:val="18"/>
                <w:szCs w:val="18"/>
              </w:rPr>
            </w:pPr>
            <w:r w:rsidRPr="474D9EFB">
              <w:rPr>
                <w:sz w:val="18"/>
                <w:szCs w:val="18"/>
              </w:rPr>
              <w:t>Compliant ownership</w:t>
            </w:r>
          </w:p>
        </w:tc>
        <w:tc>
          <w:tcPr>
            <w:tcW w:w="7846" w:type="dxa"/>
          </w:tcPr>
          <w:p w:rsidRPr="00A9777E" w:rsidR="00A9777E" w:rsidP="357EAA1F" w:rsidRDefault="689F10AB" w14:paraId="1A18657E" w14:textId="5B8263AA">
            <w:pPr>
              <w:jc w:val="both"/>
              <w:rPr>
                <w:rFonts w:eastAsia="Arial"/>
                <w:sz w:val="18"/>
                <w:szCs w:val="18"/>
              </w:rPr>
            </w:pPr>
            <w:r w:rsidRPr="474D9EFB">
              <w:rPr>
                <w:rFonts w:eastAsia="Arial"/>
                <w:sz w:val="18"/>
                <w:szCs w:val="18"/>
              </w:rPr>
              <w:t>Token minting and transfers succeed only for addresses with valid ERC-3643 identity claims and compliance status.</w:t>
            </w:r>
          </w:p>
        </w:tc>
      </w:tr>
      <w:tr w:rsidRPr="00A9777E" w:rsidR="00A9777E" w:rsidTr="474D9EFB" w14:paraId="648AF352" w14:textId="77777777">
        <w:tc>
          <w:tcPr>
            <w:tcW w:w="525" w:type="dxa"/>
          </w:tcPr>
          <w:p w:rsidRPr="00A9777E" w:rsidR="00A9777E" w:rsidP="357EAA1F" w:rsidRDefault="00A9777E" w14:paraId="7FED1C5A" w14:textId="6C436B5E">
            <w:pPr>
              <w:jc w:val="both"/>
              <w:rPr>
                <w:sz w:val="18"/>
                <w:szCs w:val="18"/>
              </w:rPr>
            </w:pPr>
            <w:r w:rsidRPr="474D9EFB">
              <w:rPr>
                <w:sz w:val="18"/>
                <w:szCs w:val="18"/>
              </w:rPr>
              <w:t>R3</w:t>
            </w:r>
          </w:p>
        </w:tc>
        <w:tc>
          <w:tcPr>
            <w:tcW w:w="2196" w:type="dxa"/>
          </w:tcPr>
          <w:p w:rsidRPr="00A9777E" w:rsidR="00A9777E" w:rsidP="357EAA1F" w:rsidRDefault="00A9777E" w14:paraId="466595B7" w14:textId="717AD79A">
            <w:pPr>
              <w:jc w:val="both"/>
              <w:rPr>
                <w:sz w:val="18"/>
                <w:szCs w:val="18"/>
              </w:rPr>
            </w:pPr>
            <w:r w:rsidRPr="474D9EFB">
              <w:rPr>
                <w:sz w:val="18"/>
                <w:szCs w:val="18"/>
              </w:rPr>
              <w:t>Telemetry integrity</w:t>
            </w:r>
          </w:p>
        </w:tc>
        <w:tc>
          <w:tcPr>
            <w:tcW w:w="7846" w:type="dxa"/>
          </w:tcPr>
          <w:p w:rsidRPr="00A9777E" w:rsidR="00A9777E" w:rsidP="357EAA1F" w:rsidRDefault="4D3936F1" w14:paraId="422D7269" w14:textId="7F6C5E07">
            <w:pPr>
              <w:jc w:val="both"/>
              <w:rPr>
                <w:rFonts w:eastAsia="Arial"/>
                <w:sz w:val="18"/>
                <w:szCs w:val="18"/>
              </w:rPr>
            </w:pPr>
            <w:r w:rsidRPr="474D9EFB">
              <w:rPr>
                <w:rFonts w:eastAsia="Arial"/>
                <w:sz w:val="18"/>
                <w:szCs w:val="18"/>
              </w:rPr>
              <w:t>Only correctly formatted, signed, and non-replayed telemetry readings are accepted for revenue calculation.</w:t>
            </w:r>
          </w:p>
        </w:tc>
      </w:tr>
      <w:tr w:rsidRPr="00A9777E" w:rsidR="00A9777E" w:rsidTr="474D9EFB" w14:paraId="601F8213" w14:textId="77777777">
        <w:tc>
          <w:tcPr>
            <w:tcW w:w="525" w:type="dxa"/>
          </w:tcPr>
          <w:p w:rsidRPr="00A9777E" w:rsidR="00A9777E" w:rsidP="357EAA1F" w:rsidRDefault="00A9777E" w14:paraId="41A56E13" w14:textId="03766C06">
            <w:pPr>
              <w:jc w:val="both"/>
              <w:rPr>
                <w:sz w:val="18"/>
                <w:szCs w:val="18"/>
              </w:rPr>
            </w:pPr>
            <w:r w:rsidRPr="474D9EFB">
              <w:rPr>
                <w:sz w:val="18"/>
                <w:szCs w:val="18"/>
              </w:rPr>
              <w:t>R4</w:t>
            </w:r>
          </w:p>
        </w:tc>
        <w:tc>
          <w:tcPr>
            <w:tcW w:w="2196" w:type="dxa"/>
          </w:tcPr>
          <w:p w:rsidRPr="00A9777E" w:rsidR="00A9777E" w:rsidP="357EAA1F" w:rsidRDefault="00A9777E" w14:paraId="027CAE37" w14:textId="711AD5BA">
            <w:pPr>
              <w:jc w:val="both"/>
              <w:rPr>
                <w:sz w:val="18"/>
                <w:szCs w:val="18"/>
              </w:rPr>
            </w:pPr>
            <w:r w:rsidRPr="474D9EFB">
              <w:rPr>
                <w:sz w:val="18"/>
                <w:szCs w:val="18"/>
              </w:rPr>
              <w:t>Deterministic accounting</w:t>
            </w:r>
          </w:p>
        </w:tc>
        <w:tc>
          <w:tcPr>
            <w:tcW w:w="7846" w:type="dxa"/>
          </w:tcPr>
          <w:p w:rsidRPr="00A9777E" w:rsidR="00A9777E" w:rsidP="357EAA1F" w:rsidRDefault="2F1E43D4" w14:paraId="04342942" w14:textId="5C06BDAC">
            <w:pPr>
              <w:jc w:val="both"/>
              <w:rPr>
                <w:rFonts w:eastAsia="Arial"/>
                <w:sz w:val="18"/>
                <w:szCs w:val="18"/>
              </w:rPr>
            </w:pPr>
            <w:r w:rsidRPr="474D9EFB">
              <w:rPr>
                <w:rFonts w:eastAsia="Arial"/>
                <w:sz w:val="18"/>
                <w:szCs w:val="18"/>
              </w:rPr>
              <w:t>The same validated billing inputs and configuration produce the same gross revenue and 75%, 8%, 7%, 5%, and 5% allocations.</w:t>
            </w:r>
          </w:p>
        </w:tc>
      </w:tr>
      <w:tr w:rsidRPr="00A9777E" w:rsidR="00A9777E" w:rsidTr="474D9EFB" w14:paraId="565CE375" w14:textId="77777777">
        <w:tc>
          <w:tcPr>
            <w:tcW w:w="525" w:type="dxa"/>
          </w:tcPr>
          <w:p w:rsidRPr="00A9777E" w:rsidR="00A9777E" w:rsidP="357EAA1F" w:rsidRDefault="00A9777E" w14:paraId="33CDED1D" w14:textId="1241BFC0">
            <w:pPr>
              <w:jc w:val="both"/>
              <w:rPr>
                <w:sz w:val="18"/>
                <w:szCs w:val="18"/>
              </w:rPr>
            </w:pPr>
            <w:r w:rsidRPr="474D9EFB">
              <w:rPr>
                <w:sz w:val="18"/>
                <w:szCs w:val="18"/>
              </w:rPr>
              <w:t>R5</w:t>
            </w:r>
          </w:p>
        </w:tc>
        <w:tc>
          <w:tcPr>
            <w:tcW w:w="2196" w:type="dxa"/>
          </w:tcPr>
          <w:p w:rsidRPr="00A9777E" w:rsidR="00A9777E" w:rsidP="357EAA1F" w:rsidRDefault="00A9777E" w14:paraId="7E0E380A" w14:textId="7F65D7F4">
            <w:pPr>
              <w:jc w:val="both"/>
              <w:rPr>
                <w:sz w:val="18"/>
                <w:szCs w:val="18"/>
              </w:rPr>
            </w:pPr>
            <w:r w:rsidRPr="474D9EFB">
              <w:rPr>
                <w:sz w:val="18"/>
                <w:szCs w:val="18"/>
              </w:rPr>
              <w:t>Restricted settlement</w:t>
            </w:r>
          </w:p>
        </w:tc>
        <w:tc>
          <w:tcPr>
            <w:tcW w:w="7846" w:type="dxa"/>
          </w:tcPr>
          <w:p w:rsidRPr="00A9777E" w:rsidR="00A9777E" w:rsidP="357EAA1F" w:rsidRDefault="0846B11D" w14:paraId="0288D4EB" w14:textId="67A2F26E">
            <w:pPr>
              <w:jc w:val="both"/>
              <w:rPr>
                <w:rFonts w:eastAsia="Arial"/>
                <w:sz w:val="18"/>
                <w:szCs w:val="18"/>
              </w:rPr>
            </w:pPr>
            <w:r w:rsidRPr="474D9EFB">
              <w:rPr>
                <w:rFonts w:eastAsia="Arial"/>
                <w:sz w:val="18"/>
                <w:szCs w:val="18"/>
              </w:rPr>
              <w:t>Only the designated Chainlink forwarder may submit a distribution report, and the same billing cycle cannot be distributed twice.</w:t>
            </w:r>
          </w:p>
        </w:tc>
      </w:tr>
      <w:tr w:rsidRPr="00A9777E" w:rsidR="00A9777E" w:rsidTr="474D9EFB" w14:paraId="74DDB934" w14:textId="77777777">
        <w:tc>
          <w:tcPr>
            <w:tcW w:w="525" w:type="dxa"/>
          </w:tcPr>
          <w:p w:rsidRPr="00A9777E" w:rsidR="00A9777E" w:rsidP="357EAA1F" w:rsidRDefault="00A9777E" w14:paraId="448EE02A" w14:textId="73FDB4B8">
            <w:pPr>
              <w:jc w:val="both"/>
              <w:rPr>
                <w:sz w:val="18"/>
                <w:szCs w:val="18"/>
              </w:rPr>
            </w:pPr>
            <w:r w:rsidRPr="474D9EFB">
              <w:rPr>
                <w:sz w:val="18"/>
                <w:szCs w:val="18"/>
              </w:rPr>
              <w:t>R6</w:t>
            </w:r>
          </w:p>
        </w:tc>
        <w:tc>
          <w:tcPr>
            <w:tcW w:w="2196" w:type="dxa"/>
          </w:tcPr>
          <w:p w:rsidRPr="00A9777E" w:rsidR="00A9777E" w:rsidP="357EAA1F" w:rsidRDefault="00A9777E" w14:paraId="383A81E0" w14:textId="670ADD0C">
            <w:pPr>
              <w:jc w:val="both"/>
              <w:rPr>
                <w:sz w:val="18"/>
                <w:szCs w:val="18"/>
              </w:rPr>
            </w:pPr>
            <w:r w:rsidRPr="474D9EFB">
              <w:rPr>
                <w:sz w:val="18"/>
                <w:szCs w:val="18"/>
              </w:rPr>
              <w:t>Auditability</w:t>
            </w:r>
          </w:p>
        </w:tc>
        <w:tc>
          <w:tcPr>
            <w:tcW w:w="7846" w:type="dxa"/>
          </w:tcPr>
          <w:p w:rsidR="46242329" w:rsidP="357EAA1F" w:rsidRDefault="46242329" w14:paraId="3EA3B461" w14:textId="5973F714">
            <w:pPr>
              <w:jc w:val="both"/>
              <w:rPr>
                <w:rFonts w:eastAsia="Arial"/>
                <w:sz w:val="18"/>
                <w:szCs w:val="18"/>
              </w:rPr>
            </w:pPr>
            <w:r w:rsidRPr="474D9EFB">
              <w:rPr>
                <w:rFonts w:eastAsia="Arial"/>
                <w:sz w:val="18"/>
                <w:szCs w:val="18"/>
              </w:rPr>
              <w:t>Material contract actions are recorded through on-chain events, while telemetry and calculations retain timestamped off-chain audit records.</w:t>
            </w:r>
          </w:p>
        </w:tc>
      </w:tr>
    </w:tbl>
    <w:p w:rsidRPr="00FE41F9" w:rsidR="00A9777E" w:rsidP="357EAA1F" w:rsidRDefault="00A9777E" w14:paraId="56D8E255" w14:textId="3EDB101C">
      <w:pPr>
        <w:jc w:val="center"/>
        <w:rPr>
          <w:i/>
        </w:rPr>
      </w:pPr>
      <w:r w:rsidRPr="357EAA1F">
        <w:rPr>
          <w:i/>
        </w:rPr>
        <w:t>Table 1. Design requirements for the Veridian prototype.</w:t>
      </w:r>
    </w:p>
    <w:p w:rsidR="00A9777E" w:rsidP="357EAA1F" w:rsidRDefault="00A9777E" w14:paraId="460C496C" w14:textId="53F31DED">
      <w:pPr>
        <w:pStyle w:val="Heading2"/>
        <w:numPr>
          <w:ilvl w:val="0"/>
          <w:numId w:val="0"/>
        </w:numPr>
        <w:jc w:val="both"/>
      </w:pPr>
      <w:r>
        <w:t>2.3 Trust and Threat Model</w:t>
      </w:r>
    </w:p>
    <w:p w:rsidRPr="00A9777E" w:rsidR="00FE41F9" w:rsidP="357EAA1F" w:rsidRDefault="5E99D3A4" w14:paraId="640D19A7" w14:textId="17EC2A9C">
      <w:pPr>
        <w:jc w:val="both"/>
      </w:pPr>
      <w:r w:rsidRPr="46242329">
        <w:rPr>
          <w:rFonts w:eastAsia="Arial"/>
        </w:rPr>
        <w:t>Veridian reduces reliance on a single platform administrator but does not eliminate trust. The design assumes that identity issuers perform eligibility checks correctly, at least three of the five escrow signers act honestly, the solar operator installs and maintains the equipment correctly, the SPV’s legal records are enforceable, and the payment provider accurately confirms collected household revenue.</w:t>
      </w:r>
    </w:p>
    <w:p w:rsidRPr="00A9777E" w:rsidR="00FE41F9" w:rsidP="357EAA1F" w:rsidRDefault="5E99D3A4" w14:paraId="08F67D08" w14:textId="68562CCE">
      <w:pPr>
        <w:jc w:val="both"/>
      </w:pPr>
      <w:r w:rsidRPr="46242329">
        <w:rPr>
          <w:rFonts w:eastAsia="Arial"/>
        </w:rPr>
        <w:t>The principal threats include an unverified investor attempting to acquire tokens, insufficient signers attempting to release escrow funds, an operator modifying telemetry after generation, replaying a previously valid reading, an unauthorized caller triggering a payout, or the same billing cycle being distributed twice. The design must also consider compromised administrator, identity-issuer, device, and oracle keys.</w:t>
      </w:r>
    </w:p>
    <w:p w:rsidRPr="00A9777E" w:rsidR="00FE41F9" w:rsidP="357EAA1F" w:rsidRDefault="5E99D3A4" w14:paraId="3B3B39E4" w14:textId="4F939594">
      <w:pPr>
        <w:jc w:val="both"/>
      </w:pPr>
      <w:r w:rsidRPr="46242329">
        <w:rPr>
          <w:rFonts w:eastAsia="Arial"/>
        </w:rPr>
        <w:t>ECDSA protects the integrity and origin of a reading after it has been signed, but it cannot prove that the meter was installed correctly or that the measured physical event was genuine. A correctly signed reading may also exist even though the household has not paid its bill. These limitations explain why the architecture retains physical inspections, payment confirmation, insurance, maintenance arrangements, and financial reserves rather than treating a digital signature as proof of physical truth.</w:t>
      </w:r>
    </w:p>
    <w:p w:rsidR="357EAA1F" w:rsidP="357EAA1F" w:rsidRDefault="357EAA1F" w14:paraId="262EE086" w14:textId="4BF40564">
      <w:pPr>
        <w:jc w:val="both"/>
        <w:rPr>
          <w:rFonts w:eastAsia="Arial"/>
        </w:rPr>
      </w:pPr>
    </w:p>
    <w:p w:rsidRPr="00A9777E" w:rsidR="00FE41F9" w:rsidP="357EAA1F" w:rsidRDefault="34202BE3" w14:paraId="5FFAD90B" w14:textId="4754EC8C">
      <w:pPr>
        <w:pStyle w:val="Heading1"/>
        <w:jc w:val="both"/>
        <w:rPr>
          <w:rFonts w:eastAsia="Arial"/>
        </w:rPr>
      </w:pPr>
      <w:r w:rsidRPr="46242329">
        <w:rPr>
          <w:rFonts w:eastAsia="Arial"/>
        </w:rPr>
        <w:t>Proposed Veridian Architecture</w:t>
      </w:r>
    </w:p>
    <w:p w:rsidRPr="00A9777E" w:rsidR="00FE41F9" w:rsidP="357EAA1F" w:rsidRDefault="722DF6B9" w14:paraId="0BA71B27" w14:textId="7E3FA653">
      <w:pPr>
        <w:jc w:val="both"/>
        <w:rPr>
          <w:rFonts w:eastAsia="Arial"/>
          <w:i/>
        </w:rPr>
      </w:pPr>
      <w:r>
        <w:rPr>
          <w:noProof/>
        </w:rPr>
        <w:drawing>
          <wp:inline distT="0" distB="0" distL="0" distR="0" wp14:anchorId="1F59E283" wp14:editId="33DF0364">
            <wp:extent cx="6638925" cy="2438400"/>
            <wp:effectExtent l="0" t="0" r="0" b="0"/>
            <wp:docPr id="1757498935" name="drawing">
              <a:extLst xmlns:a="http://schemas.openxmlformats.org/drawingml/2006/main">
                <a:ext uri="{FF2B5EF4-FFF2-40B4-BE49-F238E27FC236}">
                  <a16:creationId xmlns:a16="http://schemas.microsoft.com/office/drawing/2014/main" id="{98D96611-E2EE-4D90-996E-1CD39769CA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98935" name="Picture 1757498935"/>
                    <pic:cNvPicPr/>
                  </pic:nvPicPr>
                  <pic:blipFill>
                    <a:blip r:embed="rId18">
                      <a:extLst>
                        <a:ext uri="{28A0092B-C50C-407E-A947-70E740481C1C}">
                          <a14:useLocalDpi xmlns:a14="http://schemas.microsoft.com/office/drawing/2010/main"/>
                        </a:ext>
                      </a:extLst>
                    </a:blip>
                    <a:stretch>
                      <a:fillRect/>
                    </a:stretch>
                  </pic:blipFill>
                  <pic:spPr>
                    <a:xfrm>
                      <a:off x="0" y="0"/>
                      <a:ext cx="6638925" cy="2438400"/>
                    </a:xfrm>
                    <a:prstGeom prst="rect">
                      <a:avLst/>
                    </a:prstGeom>
                  </pic:spPr>
                </pic:pic>
              </a:graphicData>
            </a:graphic>
          </wp:inline>
        </w:drawing>
      </w:r>
      <w:r w:rsidR="34202BE3">
        <w:tab/>
      </w:r>
      <w:r w:rsidR="34202BE3">
        <w:tab/>
      </w:r>
      <w:r w:rsidR="34202BE3">
        <w:tab/>
      </w:r>
      <w:r w:rsidR="34202BE3">
        <w:tab/>
      </w:r>
      <w:r w:rsidR="34202BE3">
        <w:tab/>
      </w:r>
      <w:r w:rsidRPr="357EAA1F" w:rsidR="34202BE3">
        <w:rPr>
          <w:rFonts w:eastAsia="Arial"/>
          <w:i/>
        </w:rPr>
        <w:t xml:space="preserve">Figure 2. </w:t>
      </w:r>
      <w:r w:rsidRPr="357EAA1F" w:rsidR="35944BB9">
        <w:rPr>
          <w:rFonts w:eastAsia="Arial"/>
          <w:i/>
          <w:iCs/>
        </w:rPr>
        <w:t xml:space="preserve">System </w:t>
      </w:r>
      <w:r w:rsidRPr="357EAA1F" w:rsidR="78B046F3">
        <w:rPr>
          <w:rFonts w:eastAsia="Arial"/>
          <w:i/>
          <w:iCs/>
        </w:rPr>
        <w:t>Architecture[</w:t>
      </w:r>
      <w:r w:rsidRPr="357EAA1F" w:rsidR="34202BE3">
        <w:rPr>
          <w:rFonts w:eastAsia="Arial"/>
          <w:i/>
          <w:iCs/>
        </w:rPr>
        <w:t>14]</w:t>
      </w:r>
    </w:p>
    <w:p w:rsidRPr="00A9777E" w:rsidR="00FE41F9" w:rsidP="357EAA1F" w:rsidRDefault="34202BE3" w14:paraId="6DEBC340" w14:textId="1DEDB9D1">
      <w:pPr>
        <w:pStyle w:val="Heading2"/>
        <w:numPr>
          <w:ilvl w:val="0"/>
          <w:numId w:val="0"/>
        </w:numPr>
        <w:jc w:val="both"/>
        <w:rPr>
          <w:rFonts w:eastAsia="Arial"/>
        </w:rPr>
      </w:pPr>
      <w:r w:rsidRPr="46242329">
        <w:rPr>
          <w:rFonts w:eastAsia="Arial"/>
        </w:rPr>
        <w:t>3.1 Asset Formation and Escrow</w:t>
      </w:r>
    </w:p>
    <w:p w:rsidRPr="00A9777E" w:rsidR="00FE41F9" w:rsidP="357EAA1F" w:rsidRDefault="34202BE3" w14:paraId="7152984A" w14:textId="50DC2049">
      <w:pPr>
        <w:jc w:val="both"/>
      </w:pPr>
      <w:r w:rsidRPr="46242329">
        <w:rPr>
          <w:rFonts w:eastAsia="Arial"/>
        </w:rPr>
        <w:t xml:space="preserve">Each installation or pool is associated with an asset-holding SPV. Investors deposit USDC into a 3-of-5 multisignature escrow. Five independent roles hold signing keys </w:t>
      </w:r>
      <w:r w:rsidRPr="474D9EFB" w:rsidR="29A8A99F">
        <w:rPr>
          <w:rFonts w:eastAsia="Arial"/>
        </w:rPr>
        <w:t>-</w:t>
      </w:r>
      <w:r w:rsidRPr="46242329">
        <w:rPr>
          <w:rFonts w:eastAsia="Arial"/>
        </w:rPr>
        <w:t xml:space="preserve"> the platform operator, the solar operator, an SPV representative, a legal or compliance representative, and an independent verifier </w:t>
      </w:r>
      <w:r w:rsidRPr="474D9EFB" w:rsidR="6E4A5565">
        <w:rPr>
          <w:rFonts w:eastAsia="Arial"/>
        </w:rPr>
        <w:t>-</w:t>
      </w:r>
      <w:r w:rsidRPr="46242329">
        <w:rPr>
          <w:rFonts w:eastAsia="Arial"/>
        </w:rPr>
        <w:t xml:space="preserve"> and at least three must approve a release. The escrow does not independently verify a physical title document; authorised signers attest that predefined off-chain conditions are satisfied. This improves separation of duties but does not remove the dependence on honest, legally accountable signers. After confirmation, the escrow releases capital for procurement and installation, and investors receive ERC-3643 tokens representing their contractually defined interest. The prototype must specify whether the token represents equity, debt, or a contractual revenue share; this is not yet fixed in the implementation [VERIFY IMPLEMENTATION].</w:t>
      </w:r>
    </w:p>
    <w:p w:rsidRPr="00A9777E" w:rsidR="00FE41F9" w:rsidP="357EAA1F" w:rsidRDefault="34202BE3" w14:paraId="565AA806" w14:textId="68CA602B">
      <w:pPr>
        <w:pStyle w:val="Heading2"/>
        <w:numPr>
          <w:ilvl w:val="0"/>
          <w:numId w:val="0"/>
        </w:numPr>
        <w:jc w:val="both"/>
        <w:rPr>
          <w:rFonts w:eastAsia="Arial"/>
        </w:rPr>
      </w:pPr>
      <w:r w:rsidRPr="46242329">
        <w:rPr>
          <w:rFonts w:eastAsia="Arial"/>
        </w:rPr>
        <w:t>3.2 ERC-3643 Identity and Transfer Controls</w:t>
      </w:r>
    </w:p>
    <w:p w:rsidRPr="00A9777E" w:rsidR="00FE41F9" w:rsidP="357EAA1F" w:rsidRDefault="34202BE3" w14:paraId="40B78EBD" w14:textId="0193C3B6">
      <w:pPr>
        <w:jc w:val="both"/>
      </w:pPr>
      <w:r w:rsidRPr="46242329">
        <w:rPr>
          <w:rFonts w:eastAsia="Arial"/>
        </w:rPr>
        <w:t>Veridian uses ERC-3643 because unrestricted transfers are unsuitable for an instrument subject to investor-eligibility and jurisdictional controls [</w:t>
      </w:r>
      <w:r w:rsidRPr="474D9EFB" w:rsidR="308A58DD">
        <w:rPr>
          <w:rFonts w:eastAsia="Arial"/>
        </w:rPr>
        <w:t>15</w:t>
      </w:r>
      <w:r w:rsidRPr="474D9EFB">
        <w:rPr>
          <w:rFonts w:eastAsia="Arial"/>
        </w:rPr>
        <w:t>].</w:t>
      </w:r>
      <w:r w:rsidRPr="46242329">
        <w:rPr>
          <w:rFonts w:eastAsia="Arial"/>
        </w:rPr>
        <w:t xml:space="preserve"> The design separates the token from identity and compliance logic: an Identity Registry records whether an address holds the required claims, trusted issuers determine which entities may provide those claims, and before any transfer changes balances the token checks that both parties remain eligible. We aim to demonstrate at least four behaviours: minting only to verified addresses, rejecting transfers to unverified addresses, freezing an address when required, and allowing an authorised compliance agent to perform legally necessary recovery. The submission must state whether the build uses official T-REX/ERC-3643 contracts or a verified standards-conforming implementation [VERIFY IMPLEMENTATION]; a custom ERC-20 whitelist should not be described as fully ERC-3643-compliant without conformance evidence. Identity issuance is currently mocked — a simplified Claim Issuer (AutoKYC) bypasses manual verification for the demo. A future privacy layer based on Midnight and zk-SNARKs, intended to allow selective disclosure of eligibility claims, is proposed and not implemented.</w:t>
      </w:r>
    </w:p>
    <w:p w:rsidRPr="00A9777E" w:rsidR="00FE41F9" w:rsidP="357EAA1F" w:rsidRDefault="34202BE3" w14:paraId="780265F6" w14:textId="46FE0E14">
      <w:pPr>
        <w:pStyle w:val="Heading2"/>
        <w:numPr>
          <w:ilvl w:val="0"/>
          <w:numId w:val="0"/>
        </w:numPr>
        <w:jc w:val="both"/>
        <w:rPr>
          <w:rFonts w:eastAsia="Arial"/>
        </w:rPr>
      </w:pPr>
      <w:r w:rsidRPr="46242329">
        <w:rPr>
          <w:rFonts w:eastAsia="Arial"/>
        </w:rPr>
        <w:t>3.3 Telemetry and Oracle Pipeline</w:t>
      </w:r>
    </w:p>
    <w:p w:rsidRPr="00A9777E" w:rsidR="00FE41F9" w:rsidP="357EAA1F" w:rsidRDefault="34202BE3" w14:paraId="4949560A" w14:textId="04E2E8E7">
      <w:pPr>
        <w:jc w:val="both"/>
      </w:pPr>
      <w:r w:rsidRPr="46242329">
        <w:rPr>
          <w:rFonts w:eastAsia="Arial"/>
        </w:rPr>
        <w:t>A meter produces readings containing generated kWh, timestamps, and asset identifiers. In production, a private key protected by a TPM would sign a canonical representation of each reading, and the backend would verify it against the registered public key before accepting the record. We cannot deploy a physical TPM, so the prototype simulates this boundary using software-generated ECDSA keys; the hardware root of trust and telemetry hashes are simulated for the presentation, and no real TPM was installed or tested. This validates payload formatting, signing, signature verification, and rejection of modified readings, but it does not evaluate device provisioning, key-extraction resistance, physical installation, or long-term hardware reliability. Verified readings are stored in PostgreSQL, and the yield engine aggregates readings for a billing period and combines them with the contracted usage or price. The Chainlink delivery step is currently simulated — oracle yield-distribution triggers are mocked off-chain for the demo. In production, Chainlink would authenticate delivery and decentralise report execution, but it still could not determine whether the physical sensor was installed honestly [</w:t>
      </w:r>
      <w:r w:rsidRPr="474D9EFB" w:rsidR="289C7BCD">
        <w:rPr>
          <w:rFonts w:eastAsia="Arial"/>
        </w:rPr>
        <w:t>16</w:t>
      </w:r>
      <w:r w:rsidRPr="474D9EFB">
        <w:rPr>
          <w:rFonts w:eastAsia="Arial"/>
        </w:rPr>
        <w:t>].</w:t>
      </w:r>
    </w:p>
    <w:p w:rsidRPr="00A9777E" w:rsidR="00FE41F9" w:rsidP="357EAA1F" w:rsidRDefault="34202BE3" w14:paraId="5D812728" w14:textId="7526192D">
      <w:pPr>
        <w:pStyle w:val="Heading2"/>
        <w:numPr>
          <w:ilvl w:val="0"/>
          <w:numId w:val="0"/>
        </w:numPr>
        <w:jc w:val="both"/>
        <w:rPr>
          <w:rFonts w:eastAsia="Arial"/>
        </w:rPr>
      </w:pPr>
      <w:r w:rsidRPr="46242329">
        <w:rPr>
          <w:rFonts w:eastAsia="Arial"/>
        </w:rPr>
        <w:t>3.4 Revenue Calculation and Distribution</w:t>
      </w:r>
    </w:p>
    <w:p w:rsidRPr="00A9777E" w:rsidR="00FE41F9" w:rsidP="357EAA1F" w:rsidRDefault="34202BE3" w14:paraId="772D7C78" w14:textId="67F5F3D3">
      <w:pPr>
        <w:jc w:val="both"/>
      </w:pPr>
      <w:r w:rsidRPr="46242329">
        <w:rPr>
          <w:rFonts w:eastAsia="Arial"/>
        </w:rPr>
        <w:t>We define G = q × p, where G is the collected gross service revenue eligible for distribution, q is the verified billable energy or usage, and p is the contracted price per unit. Importantly, G is revenue that has actually been collected from the household under the agreed billing model, not the value of electricity generated. The distributor allocates G as follows: investor distribution 0.75G; operations and maintenance 0.08G; insurance and reserve 0.07G; expansion fund 0.05G; and platform operations 0.05G. These shares sum to 1.00G, and Section 6.3 explains what each share funds. We do not claim a specific investor return here; any return figure requires a reproducible calculation with sourced capital cost, generation, tariff, downtime, collection losses, tax, maintenance, and insurance assumptions (see Section 6).</w:t>
      </w:r>
    </w:p>
    <w:p w:rsidRPr="00A9777E" w:rsidR="00FE41F9" w:rsidP="357EAA1F" w:rsidRDefault="00FE41F9" w14:paraId="16818849" w14:textId="37BF387C">
      <w:pPr>
        <w:jc w:val="both"/>
      </w:pPr>
    </w:p>
    <w:p w:rsidRPr="00A9777E" w:rsidR="00FE41F9" w:rsidP="357EAA1F" w:rsidRDefault="34202BE3" w14:paraId="76FDE078" w14:textId="0164415E">
      <w:pPr>
        <w:pStyle w:val="Heading1"/>
        <w:jc w:val="both"/>
        <w:rPr>
          <w:rFonts w:eastAsia="Arial"/>
        </w:rPr>
      </w:pPr>
      <w:r w:rsidRPr="46242329">
        <w:rPr>
          <w:rFonts w:eastAsia="Arial"/>
        </w:rPr>
        <w:t>Prototype Implementation</w:t>
      </w:r>
    </w:p>
    <w:p w:rsidRPr="00A9777E" w:rsidR="00FE41F9" w:rsidP="357EAA1F" w:rsidRDefault="34202BE3" w14:paraId="056B9867" w14:textId="4E4B39C7">
      <w:pPr>
        <w:pStyle w:val="Heading2"/>
        <w:numPr>
          <w:ilvl w:val="0"/>
          <w:numId w:val="0"/>
        </w:numPr>
        <w:jc w:val="both"/>
        <w:rPr>
          <w:rFonts w:eastAsia="Arial"/>
        </w:rPr>
      </w:pPr>
      <w:r w:rsidRPr="46242329">
        <w:rPr>
          <w:rFonts w:eastAsia="Arial"/>
        </w:rPr>
        <w:t>4.1 Smart Contracts</w:t>
      </w:r>
    </w:p>
    <w:p w:rsidR="08679EC8" w:rsidP="357EAA1F" w:rsidRDefault="08679EC8" w14:paraId="334C7D4D" w14:textId="2675297B">
      <w:pPr>
        <w:jc w:val="both"/>
      </w:pPr>
      <w:r w:rsidRPr="4BE7D6FE">
        <w:rPr>
          <w:rFonts w:eastAsia="Arial"/>
        </w:rPr>
        <w:t xml:space="preserve">The contract suite (Foundry, n.d.; OpenZeppelin, 2024) comprises eleven core contracts. </w:t>
      </w:r>
      <w:r w:rsidRPr="4BE7D6FE">
        <w:rPr>
          <w:rFonts w:eastAsia="Arial"/>
          <w:b/>
        </w:rPr>
        <w:t xml:space="preserve">MultiSigEscrow </w:t>
      </w:r>
      <w:r w:rsidRPr="4BE7D6FE">
        <w:rPr>
          <w:rFonts w:eastAsia="Arial"/>
        </w:rPr>
        <w:t xml:space="preserve">enforces the 3-of-5 signer threshold on fund release, satisfying </w:t>
      </w:r>
      <w:r w:rsidRPr="4BE7D6FE">
        <w:rPr>
          <w:rFonts w:eastAsia="Arial"/>
          <w:b/>
        </w:rPr>
        <w:t xml:space="preserve">R1 </w:t>
      </w:r>
      <w:r w:rsidRPr="4BE7D6FE">
        <w:rPr>
          <w:rFonts w:eastAsia="Arial"/>
        </w:rPr>
        <w:t xml:space="preserve">procedurally; it has no on-chain awareness of installation status, so release remains a signer-discretion mechanism rather than a condition automatically verified on-chain. Asset creation itself is handled by a separate </w:t>
      </w:r>
      <w:r w:rsidRPr="4BE7D6FE">
        <w:rPr>
          <w:rFonts w:eastAsia="Arial"/>
          <w:b/>
        </w:rPr>
        <w:t xml:space="preserve">RWAFactory </w:t>
      </w:r>
      <w:r w:rsidRPr="4BE7D6FE">
        <w:rPr>
          <w:rFonts w:eastAsia="Arial"/>
        </w:rPr>
        <w:t xml:space="preserve">contract: its </w:t>
      </w:r>
      <w:r w:rsidRPr="4BE7D6FE">
        <w:rPr>
          <w:rFonts w:eastAsia="Arial"/>
          <w:b/>
        </w:rPr>
        <w:t>createAsset()</w:t>
      </w:r>
      <w:r w:rsidRPr="4BE7D6FE">
        <w:rPr>
          <w:rFonts w:eastAsia="Arial"/>
        </w:rPr>
        <w:t xml:space="preserve"> function requires the caller to be a verified identity, then deploys a new </w:t>
      </w:r>
      <w:r w:rsidRPr="4BE7D6FE">
        <w:rPr>
          <w:rFonts w:eastAsia="Arial"/>
          <w:b/>
        </w:rPr>
        <w:t>RWAToken</w:t>
      </w:r>
      <w:r w:rsidRPr="4BE7D6FE">
        <w:rPr>
          <w:rFonts w:eastAsia="Arial"/>
        </w:rPr>
        <w:t xml:space="preserve">, mints the initial supply directly to the caller, and deploys a linked governance and liquidity-pool contract in the same transaction. Critically, </w:t>
      </w:r>
      <w:r w:rsidRPr="4BE7D6FE">
        <w:rPr>
          <w:rFonts w:eastAsia="Arial"/>
          <w:b/>
        </w:rPr>
        <w:t xml:space="preserve">RWAFactory </w:t>
      </w:r>
      <w:r w:rsidRPr="4BE7D6FE">
        <w:rPr>
          <w:rFonts w:eastAsia="Arial"/>
        </w:rPr>
        <w:t xml:space="preserve">makes no call to, and receives no call from, </w:t>
      </w:r>
      <w:r w:rsidRPr="4BE7D6FE">
        <w:rPr>
          <w:rFonts w:eastAsia="Arial"/>
          <w:b/>
        </w:rPr>
        <w:t>MultiSigEscrow</w:t>
      </w:r>
      <w:r w:rsidRPr="4BE7D6FE" w:rsidR="56F776DE">
        <w:rPr>
          <w:rFonts w:eastAsia="Arial"/>
          <w:b/>
        </w:rPr>
        <w:t xml:space="preserve"> </w:t>
      </w:r>
      <w:r w:rsidRPr="4BE7D6FE" w:rsidR="56F776DE">
        <w:rPr>
          <w:rFonts w:eastAsia="Arial"/>
        </w:rPr>
        <w:t>-</w:t>
      </w:r>
      <w:r w:rsidRPr="4BE7D6FE">
        <w:rPr>
          <w:rFonts w:eastAsia="Arial"/>
        </w:rPr>
        <w:t xml:space="preserve"> token issuance and escrow release are two independent transactions with no on-chain dependency between them, so Section 3.1’s description of investors receiving tokens “after confirmation” of escrow release currently describes an intended sequencing convention rather than an enforced one [VERIFY IMPLEMENTATION]. </w:t>
      </w:r>
      <w:r w:rsidRPr="4BE7D6FE">
        <w:rPr>
          <w:rFonts w:eastAsia="Arial"/>
          <w:b/>
        </w:rPr>
        <w:t xml:space="preserve">RWAToken </w:t>
      </w:r>
      <w:r w:rsidRPr="4BE7D6FE">
        <w:rPr>
          <w:rFonts w:eastAsia="Arial"/>
        </w:rPr>
        <w:t xml:space="preserve">extends OpenZeppelin’s ERC20/ERC20Votes/ERC20Permit and overrides the internal transfer hook to check </w:t>
      </w:r>
      <w:r w:rsidRPr="4BE7D6FE">
        <w:rPr>
          <w:rFonts w:eastAsia="Arial"/>
          <w:b/>
        </w:rPr>
        <w:t>IdentityRegistry.isVerified()</w:t>
      </w:r>
      <w:r w:rsidRPr="4BE7D6FE">
        <w:rPr>
          <w:rFonts w:eastAsia="Arial"/>
        </w:rPr>
        <w:t xml:space="preserve"> and address-freeze status on every mint, burn, and transfer, implementing the four required ERC-3643 behaviours </w:t>
      </w:r>
      <w:r w:rsidRPr="4BE7D6FE" w:rsidR="5E9B0E65">
        <w:rPr>
          <w:rFonts w:eastAsia="Arial"/>
        </w:rPr>
        <w:t xml:space="preserve">- </w:t>
      </w:r>
      <w:r w:rsidRPr="4BE7D6FE">
        <w:rPr>
          <w:rFonts w:eastAsia="Arial"/>
        </w:rPr>
        <w:t xml:space="preserve">verified-only minting, transfer restriction, freezing, and authorised forced-transfer recovery (Lebrun et al., 2021); it is a custom implementation rather than the official T-REX contract suite, consistent with the caveat in Section 3.2. Two supporting compliance registries, </w:t>
      </w:r>
      <w:r w:rsidRPr="4BE7D6FE">
        <w:rPr>
          <w:rFonts w:eastAsia="Arial"/>
          <w:b/>
        </w:rPr>
        <w:t xml:space="preserve">TrustedIssuersRegistry </w:t>
      </w:r>
      <w:r w:rsidRPr="4BE7D6FE">
        <w:rPr>
          <w:rFonts w:eastAsia="Arial"/>
        </w:rPr>
        <w:t xml:space="preserve">and </w:t>
      </w:r>
      <w:r w:rsidRPr="4BE7D6FE">
        <w:rPr>
          <w:rFonts w:eastAsia="Arial"/>
          <w:b/>
        </w:rPr>
        <w:t>ClaimTopicsRegistry</w:t>
      </w:r>
      <w:r w:rsidRPr="4BE7D6FE">
        <w:rPr>
          <w:rFonts w:eastAsia="Arial"/>
        </w:rPr>
        <w:t xml:space="preserve">, are deployed but not yet called by </w:t>
      </w:r>
      <w:r w:rsidRPr="4BE7D6FE">
        <w:rPr>
          <w:rFonts w:eastAsia="Arial"/>
          <w:b/>
        </w:rPr>
        <w:t>IdentityRegistry</w:t>
      </w:r>
      <w:r w:rsidRPr="4BE7D6FE">
        <w:rPr>
          <w:rFonts w:eastAsia="Arial"/>
        </w:rPr>
        <w:t>, whose verification is currently a flat, owner-set boolean rather than a claims-based check — the scaffolding for the fuller model exists but is not wired into the enforcement path [VERIFY IMPLEMENTATION].</w:t>
      </w:r>
      <w:r w:rsidRPr="4BE7D6FE">
        <w:rPr>
          <w:rFonts w:eastAsia="Arial"/>
          <w:b/>
        </w:rPr>
        <w:t xml:space="preserve"> YieldDistributor.onReport()</w:t>
      </w:r>
      <w:r w:rsidRPr="4BE7D6FE">
        <w:rPr>
          <w:rFonts w:eastAsia="Arial"/>
        </w:rPr>
        <w:t xml:space="preserve"> is restricted to an authorised forwarder, consistent with the decentralised-oracle-network pattern described by Breidenbach et al. (2021), though the function that assigns the forwarder address currently carries no access control, and per-cycle distribution tracking is defined in the schema but not yet enforced in the contract — both are prototype-stage access-control gaps against R5, not design flaws. The build additionally includes RWAGovernor, EnergyPricing, RWAVault, and RWALiquidityPool, which add on-chain governance, a grid-price-capped tariff mechanism, time-locked staking, and a fixed-price secondary market beyond the lifecycle described in Section 3,</w:t>
      </w:r>
      <w:r w:rsidRPr="4BE7D6FE" w:rsidR="5FF0574D">
        <w:rPr>
          <w:rFonts w:eastAsia="Arial"/>
        </w:rPr>
        <w:t>a</w:t>
      </w:r>
      <w:r w:rsidRPr="4BE7D6FE">
        <w:rPr>
          <w:rFonts w:eastAsia="Arial"/>
        </w:rPr>
        <w:t>nd should be scoped explicitly if retained in the final submission.</w:t>
      </w:r>
    </w:p>
    <w:p w:rsidRPr="00A9777E" w:rsidR="00FE41F9" w:rsidP="357EAA1F" w:rsidRDefault="34202BE3" w14:paraId="319705B3" w14:textId="151C0C4B">
      <w:pPr>
        <w:pStyle w:val="Heading2"/>
        <w:numPr>
          <w:ilvl w:val="0"/>
          <w:numId w:val="0"/>
        </w:numPr>
        <w:jc w:val="both"/>
        <w:rPr>
          <w:rFonts w:eastAsia="Arial"/>
        </w:rPr>
      </w:pPr>
      <w:r w:rsidRPr="46242329">
        <w:rPr>
          <w:rFonts w:eastAsia="Arial"/>
        </w:rPr>
        <w:t>4.2 Backend and Oracle Integration</w:t>
      </w:r>
      <w:r w:rsidRPr="46242329" w:rsidR="33DE3AA5">
        <w:rPr>
          <w:rFonts w:eastAsia="Arial"/>
        </w:rPr>
        <w:t xml:space="preserve"> </w:t>
      </w:r>
    </w:p>
    <w:p w:rsidRPr="00A9777E" w:rsidR="00FE41F9" w:rsidP="357EAA1F" w:rsidRDefault="34202BE3" w14:paraId="60910B2A" w14:textId="3A1696B6">
      <w:pPr>
        <w:jc w:val="both"/>
      </w:pPr>
      <w:r w:rsidRPr="46242329">
        <w:rPr>
          <w:rFonts w:eastAsia="Arial"/>
        </w:rPr>
        <w:t>The backend is an asynchronous FastAPI service with routers for assets, telemetry, and yield/billing, backed by PostgreSQL. Telemetry verification performs genuine ECDSA (SECP256R1/SHA-256) signature checking against a canonical, sorted-key JSON payload using the Python cryptography library, satisfying R3 for the signing/verification workflow when a device public key is supplied; an explicit development bypass accepts any syntactically valid signature when no key is supplied, and is logged as such — this must be disabled before any production use. The yield engine computes a deterministic fee split — currently a two-tier 15% depreciation reserve and 10% SPV management fee, netting 75% to investors — which matches the 75% investor share stated in Section 3.4 but does not yet reproduce the four-category 8/7/5/5 breakdown in code; billing is currently based on reported operating hours rather than metered kWh, a simplification noted directly in the codebase. The Chainlink hand-off is exposed as a static, API-key-authenticated JSON endpoint rather than a live oracle integration, consistent with Section 3.3’s description of a simulated delivery path; no code path currently submits this response to the on-chain distributor.</w:t>
      </w:r>
    </w:p>
    <w:p w:rsidRPr="00A9777E" w:rsidR="00FE41F9" w:rsidP="357EAA1F" w:rsidRDefault="34202BE3" w14:paraId="2898C0EC" w14:textId="031C89B2">
      <w:pPr>
        <w:pStyle w:val="Heading2"/>
        <w:numPr>
          <w:ilvl w:val="0"/>
          <w:numId w:val="0"/>
        </w:numPr>
        <w:jc w:val="both"/>
        <w:rPr>
          <w:rFonts w:eastAsia="Arial"/>
        </w:rPr>
      </w:pPr>
      <w:r w:rsidRPr="46242329">
        <w:rPr>
          <w:rFonts w:eastAsia="Arial"/>
        </w:rPr>
        <w:t>4.3 Frontend and User Flow</w:t>
      </w:r>
    </w:p>
    <w:p w:rsidRPr="00A9777E" w:rsidR="00FE41F9" w:rsidP="357EAA1F" w:rsidRDefault="34202BE3" w14:paraId="2421DA73" w14:textId="07845FE3">
      <w:pPr>
        <w:jc w:val="both"/>
      </w:pPr>
      <w:r w:rsidRPr="46242329">
        <w:rPr>
          <w:rFonts w:eastAsia="Arial"/>
        </w:rPr>
        <w:t>Three portals are implemented as routed views — household/lessee, operator/admin, and investor — in a Next.js/TypeScript application using wagmi and viem for direct wallet and contract interaction, alongside a map-based monitoring view; contract addresses and ABIs are generated from the Foundry build and checked into the frontend, so reads and writes go directly to the chain while the FastAPI backend supplies telemetry, asset, and billing data. The household portal shows installation status, generation, bills, and savings. The operator and admin portal supports asset activation and operational monitoring. The investor portal handles wallet connection, verification, token acquisition, holdings, and payouts. A map or monitoring interface is included only where it is functional. We do not describe static mockups as fully integrated; the frontend is partially implemented [VERIFY: Partially implemented].</w:t>
      </w:r>
    </w:p>
    <w:p w:rsidRPr="00A9777E" w:rsidR="00FE41F9" w:rsidP="357EAA1F" w:rsidRDefault="34202BE3" w14:paraId="1BD3AFAD" w14:textId="0E047E83">
      <w:pPr>
        <w:pStyle w:val="Heading2"/>
        <w:numPr>
          <w:ilvl w:val="0"/>
          <w:numId w:val="0"/>
        </w:numPr>
        <w:jc w:val="both"/>
        <w:rPr>
          <w:rFonts w:eastAsia="Arial"/>
        </w:rPr>
      </w:pPr>
      <w:r w:rsidRPr="46242329">
        <w:rPr>
          <w:rFonts w:eastAsia="Arial"/>
        </w:rPr>
        <w:t>4.4 Implementation Status</w:t>
      </w:r>
    </w:p>
    <w:p w:rsidRPr="00A9777E" w:rsidR="00FE41F9" w:rsidP="357EAA1F" w:rsidRDefault="34202BE3" w14:paraId="361BACA6" w14:textId="1B0839BF">
      <w:pPr>
        <w:jc w:val="both"/>
      </w:pPr>
      <w:r w:rsidRPr="1C70B521">
        <w:rPr>
          <w:rFonts w:eastAsia="Arial"/>
        </w:rPr>
        <w:t>Table 2 records the status of each component using a fixed vocabulary — implemented, simulated, mocked, partially implemented, or proposed — together with the evidence available and the remaining work.</w:t>
      </w:r>
    </w:p>
    <w:tbl>
      <w:tblPr>
        <w:tblW w:w="10575" w:type="dxa"/>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845"/>
        <w:gridCol w:w="1446"/>
        <w:gridCol w:w="3530"/>
        <w:gridCol w:w="3754"/>
      </w:tblGrid>
      <w:tr w:rsidRPr="00CF6D0C" w:rsidR="00087055" w:rsidTr="5A5AA3A7" w14:paraId="330C83CA" w14:textId="77777777">
        <w:trPr>
          <w:tblHeader/>
          <w:tblCellSpacing w:w="15" w:type="dxa"/>
        </w:trPr>
        <w:tc>
          <w:tcPr>
            <w:tcW w:w="1818" w:type="dxa"/>
            <w:tcMar/>
            <w:vAlign w:val="center"/>
            <w:hideMark/>
          </w:tcPr>
          <w:p w:rsidRPr="00087055" w:rsidR="00087055" w:rsidP="00087055" w:rsidRDefault="00087055" w14:paraId="4DD122D5" w14:textId="77777777">
            <w:pPr>
              <w:jc w:val="both"/>
              <w:rPr>
                <w:lang w:val="en-SG"/>
              </w:rPr>
            </w:pPr>
            <w:r w:rsidRPr="00087055">
              <w:rPr>
                <w:lang w:val="en-SG"/>
              </w:rPr>
              <w:t>Category &amp; Component</w:t>
            </w:r>
          </w:p>
        </w:tc>
        <w:tc>
          <w:tcPr>
            <w:tcW w:w="1428" w:type="dxa"/>
            <w:shd w:val="clear" w:color="auto" w:fill="DAE8F8"/>
            <w:tcMar/>
            <w:vAlign w:val="center"/>
            <w:hideMark/>
          </w:tcPr>
          <w:p w:rsidRPr="00087055" w:rsidR="00087055" w:rsidP="00087055" w:rsidRDefault="00087055" w14:paraId="6B321DCB" w14:textId="77777777">
            <w:pPr>
              <w:jc w:val="both"/>
              <w:rPr>
                <w:lang w:val="en-SG"/>
              </w:rPr>
            </w:pPr>
            <w:r w:rsidRPr="00087055">
              <w:rPr>
                <w:lang w:val="en-SG"/>
              </w:rPr>
              <w:t>Status</w:t>
            </w:r>
          </w:p>
        </w:tc>
        <w:tc>
          <w:tcPr>
            <w:tcW w:w="3558" w:type="dxa"/>
            <w:tcMar/>
            <w:vAlign w:val="center"/>
            <w:hideMark/>
          </w:tcPr>
          <w:p w:rsidRPr="00087055" w:rsidR="00087055" w:rsidP="00087055" w:rsidRDefault="00087055" w14:paraId="7CADDB78" w14:textId="77777777">
            <w:pPr>
              <w:jc w:val="both"/>
              <w:rPr>
                <w:lang w:val="en-SG"/>
              </w:rPr>
            </w:pPr>
            <w:r w:rsidRPr="00087055">
              <w:rPr>
                <w:lang w:val="en-SG"/>
              </w:rPr>
              <w:t>Evidence</w:t>
            </w:r>
          </w:p>
        </w:tc>
        <w:tc>
          <w:tcPr>
            <w:tcW w:w="3771" w:type="dxa"/>
            <w:tcMar/>
            <w:vAlign w:val="center"/>
            <w:hideMark/>
          </w:tcPr>
          <w:p w:rsidRPr="00087055" w:rsidR="00087055" w:rsidP="00087055" w:rsidRDefault="00087055" w14:paraId="34C98BFF" w14:textId="77777777">
            <w:pPr>
              <w:jc w:val="both"/>
              <w:rPr>
                <w:lang w:val="en-SG"/>
              </w:rPr>
            </w:pPr>
            <w:r w:rsidRPr="00087055">
              <w:rPr>
                <w:lang w:val="en-SG"/>
              </w:rPr>
              <w:t>Remaining Work</w:t>
            </w:r>
          </w:p>
        </w:tc>
      </w:tr>
      <w:tr w:rsidRPr="00CF6D0C" w:rsidR="00087055" w:rsidTr="5A5AA3A7" w14:paraId="3D6533F9" w14:textId="77777777">
        <w:trPr>
          <w:tblCellSpacing w:w="15" w:type="dxa"/>
        </w:trPr>
        <w:tc>
          <w:tcPr>
            <w:tcW w:w="1818" w:type="dxa"/>
            <w:tcMar/>
            <w:vAlign w:val="center"/>
            <w:hideMark/>
          </w:tcPr>
          <w:p w:rsidRPr="00CF6D0C" w:rsidR="00087055" w:rsidP="00087055" w:rsidRDefault="00087055" w14:paraId="0228A12C" w14:textId="77777777">
            <w:pPr>
              <w:jc w:val="both"/>
              <w:rPr>
                <w:sz w:val="18"/>
                <w:szCs w:val="18"/>
                <w:lang w:val="en-SG"/>
              </w:rPr>
            </w:pPr>
            <w:r w:rsidRPr="00087055">
              <w:rPr>
                <w:lang w:val="en-SG"/>
              </w:rPr>
              <w:t>SMART CONTRACTS</w:t>
            </w:r>
          </w:p>
        </w:tc>
        <w:tc>
          <w:tcPr>
            <w:tcW w:w="1428" w:type="dxa"/>
            <w:tcMar/>
            <w:vAlign w:val="center"/>
            <w:hideMark/>
          </w:tcPr>
          <w:p w:rsidRPr="00CF6D0C" w:rsidR="00087055" w:rsidP="00087055" w:rsidRDefault="00087055" w14:paraId="6BBBBEB8" w14:textId="77777777">
            <w:pPr>
              <w:jc w:val="both"/>
              <w:rPr>
                <w:sz w:val="18"/>
                <w:szCs w:val="18"/>
                <w:lang w:val="en-SG"/>
              </w:rPr>
            </w:pPr>
            <w:r w:rsidRPr="00CF6D0C">
              <w:rPr>
                <w:sz w:val="18"/>
                <w:szCs w:val="18"/>
                <w:lang w:val="en-SG"/>
              </w:rPr>
              <w:t> </w:t>
            </w:r>
          </w:p>
        </w:tc>
        <w:tc>
          <w:tcPr>
            <w:tcW w:w="3558" w:type="dxa"/>
            <w:tcMar/>
            <w:vAlign w:val="center"/>
            <w:hideMark/>
          </w:tcPr>
          <w:p w:rsidRPr="00CF6D0C" w:rsidR="00087055" w:rsidP="00087055" w:rsidRDefault="00087055" w14:paraId="1C90795B" w14:textId="77777777">
            <w:pPr>
              <w:jc w:val="both"/>
              <w:rPr>
                <w:sz w:val="18"/>
                <w:szCs w:val="18"/>
                <w:lang w:val="en-SG"/>
              </w:rPr>
            </w:pPr>
            <w:r w:rsidRPr="00CF6D0C">
              <w:rPr>
                <w:sz w:val="18"/>
                <w:szCs w:val="18"/>
                <w:lang w:val="en-SG"/>
              </w:rPr>
              <w:t> </w:t>
            </w:r>
          </w:p>
        </w:tc>
        <w:tc>
          <w:tcPr>
            <w:tcW w:w="3771" w:type="dxa"/>
            <w:tcMar/>
            <w:vAlign w:val="center"/>
            <w:hideMark/>
          </w:tcPr>
          <w:p w:rsidRPr="00CF6D0C" w:rsidR="00087055" w:rsidP="00087055" w:rsidRDefault="00087055" w14:paraId="6D8C60A9" w14:textId="77777777">
            <w:pPr>
              <w:jc w:val="both"/>
              <w:rPr>
                <w:sz w:val="18"/>
                <w:szCs w:val="18"/>
                <w:lang w:val="en-SG"/>
              </w:rPr>
            </w:pPr>
            <w:r w:rsidRPr="00CF6D0C">
              <w:rPr>
                <w:sz w:val="18"/>
                <w:szCs w:val="18"/>
                <w:lang w:val="en-SG"/>
              </w:rPr>
              <w:t> </w:t>
            </w:r>
          </w:p>
        </w:tc>
      </w:tr>
      <w:tr w:rsidRPr="00CF6D0C" w:rsidR="00087055" w:rsidTr="5A5AA3A7" w14:paraId="5AEE642E" w14:textId="77777777">
        <w:trPr>
          <w:tblCellSpacing w:w="15" w:type="dxa"/>
        </w:trPr>
        <w:tc>
          <w:tcPr>
            <w:tcW w:w="1818" w:type="dxa"/>
            <w:tcMar/>
            <w:vAlign w:val="center"/>
            <w:hideMark/>
          </w:tcPr>
          <w:p w:rsidRPr="00CF6D0C" w:rsidR="00087055" w:rsidP="00087055" w:rsidRDefault="00087055" w14:paraId="6E87A59B" w14:textId="77777777">
            <w:pPr>
              <w:jc w:val="both"/>
              <w:rPr>
                <w:sz w:val="18"/>
                <w:szCs w:val="18"/>
                <w:lang w:val="en-SG"/>
              </w:rPr>
            </w:pPr>
            <w:r w:rsidRPr="00087055">
              <w:rPr>
                <w:lang w:val="en-SG"/>
              </w:rPr>
              <w:t>ERC-3643 Compliance Flow</w:t>
            </w:r>
          </w:p>
        </w:tc>
        <w:tc>
          <w:tcPr>
            <w:tcW w:w="1428" w:type="dxa"/>
            <w:tcMar/>
            <w:vAlign w:val="center"/>
            <w:hideMark/>
          </w:tcPr>
          <w:p w:rsidRPr="00CF6D0C" w:rsidR="00087055" w:rsidP="00087055" w:rsidRDefault="00087055" w14:paraId="64E91674" w14:textId="77777777">
            <w:pPr>
              <w:jc w:val="both"/>
              <w:rPr>
                <w:sz w:val="18"/>
                <w:szCs w:val="18"/>
                <w:lang w:val="en-SG"/>
              </w:rPr>
            </w:pPr>
            <w:r w:rsidRPr="00CF6D0C">
              <w:rPr>
                <w:sz w:val="18"/>
                <w:szCs w:val="18"/>
                <w:lang w:val="en-SG"/>
              </w:rPr>
              <w:t>Partially Implemented</w:t>
            </w:r>
          </w:p>
        </w:tc>
        <w:tc>
          <w:tcPr>
            <w:tcW w:w="3558" w:type="dxa"/>
            <w:tcMar/>
            <w:vAlign w:val="center"/>
            <w:hideMark/>
          </w:tcPr>
          <w:p w:rsidRPr="00CF6D0C" w:rsidR="00087055" w:rsidP="00087055" w:rsidRDefault="00087055" w14:paraId="5D0F569A" w14:textId="77777777">
            <w:pPr>
              <w:jc w:val="both"/>
              <w:rPr>
                <w:sz w:val="18"/>
                <w:szCs w:val="18"/>
                <w:lang w:val="en-SG"/>
              </w:rPr>
            </w:pPr>
            <w:r w:rsidRPr="00CF6D0C">
              <w:rPr>
                <w:sz w:val="18"/>
                <w:szCs w:val="18"/>
                <w:lang w:val="en-SG"/>
              </w:rPr>
              <w:t>• Tests pass for verified-only mint/transfer, freeze, and forced-transfer.</w:t>
            </w:r>
            <w:r w:rsidRPr="00CF6D0C">
              <w:rPr>
                <w:sz w:val="18"/>
                <w:szCs w:val="18"/>
                <w:lang w:val="en-SG"/>
              </w:rPr>
              <w:br/>
            </w:r>
            <w:r w:rsidRPr="00CF6D0C">
              <w:rPr>
                <w:sz w:val="18"/>
                <w:szCs w:val="18"/>
                <w:lang w:val="en-SG"/>
              </w:rPr>
              <w:t>• Identity check uses a flat owner-set boolean bypass instead of full registry claim checks.</w:t>
            </w:r>
          </w:p>
        </w:tc>
        <w:tc>
          <w:tcPr>
            <w:tcW w:w="3771" w:type="dxa"/>
            <w:tcMar/>
            <w:vAlign w:val="center"/>
            <w:hideMark/>
          </w:tcPr>
          <w:p w:rsidRPr="00CF6D0C" w:rsidR="00087055" w:rsidP="00087055" w:rsidRDefault="00087055" w14:paraId="307A3274" w14:textId="77777777">
            <w:pPr>
              <w:jc w:val="both"/>
              <w:rPr>
                <w:sz w:val="18"/>
                <w:szCs w:val="18"/>
                <w:lang w:val="en-SG"/>
              </w:rPr>
            </w:pPr>
            <w:r w:rsidRPr="00CF6D0C">
              <w:rPr>
                <w:sz w:val="18"/>
                <w:szCs w:val="18"/>
                <w:lang w:val="en-SG"/>
              </w:rPr>
              <w:t>• Wire claims-based verification against TrustedIssuersRegistry.</w:t>
            </w:r>
            <w:r w:rsidRPr="00CF6D0C">
              <w:rPr>
                <w:sz w:val="18"/>
                <w:szCs w:val="18"/>
                <w:lang w:val="en-SG"/>
              </w:rPr>
              <w:br/>
            </w:r>
            <w:r w:rsidRPr="00CF6D0C">
              <w:rPr>
                <w:sz w:val="18"/>
                <w:szCs w:val="18"/>
                <w:lang w:val="en-SG"/>
              </w:rPr>
              <w:t>• Confirm full T-REX conformance.</w:t>
            </w:r>
          </w:p>
        </w:tc>
      </w:tr>
      <w:tr w:rsidRPr="00CF6D0C" w:rsidR="00087055" w:rsidTr="5A5AA3A7" w14:paraId="60F86C9F" w14:textId="77777777">
        <w:trPr>
          <w:tblCellSpacing w:w="15" w:type="dxa"/>
        </w:trPr>
        <w:tc>
          <w:tcPr>
            <w:tcW w:w="1818" w:type="dxa"/>
            <w:tcMar/>
            <w:vAlign w:val="center"/>
            <w:hideMark/>
          </w:tcPr>
          <w:p w:rsidRPr="00CF6D0C" w:rsidR="00087055" w:rsidP="00087055" w:rsidRDefault="00087055" w14:paraId="068622F7" w14:textId="77777777">
            <w:pPr>
              <w:jc w:val="both"/>
              <w:rPr>
                <w:sz w:val="18"/>
                <w:szCs w:val="18"/>
                <w:lang w:val="en-SG"/>
              </w:rPr>
            </w:pPr>
            <w:r w:rsidRPr="00087055">
              <w:rPr>
                <w:lang w:val="en-SG"/>
              </w:rPr>
              <w:t>3-of-5 Escrow</w:t>
            </w:r>
          </w:p>
        </w:tc>
        <w:tc>
          <w:tcPr>
            <w:tcW w:w="1428" w:type="dxa"/>
            <w:tcMar/>
            <w:vAlign w:val="center"/>
            <w:hideMark/>
          </w:tcPr>
          <w:p w:rsidRPr="00CF6D0C" w:rsidR="00087055" w:rsidP="00087055" w:rsidRDefault="00087055" w14:paraId="62F80092" w14:textId="77777777">
            <w:pPr>
              <w:jc w:val="both"/>
              <w:rPr>
                <w:sz w:val="18"/>
                <w:szCs w:val="18"/>
                <w:lang w:val="en-SG"/>
              </w:rPr>
            </w:pPr>
            <w:r w:rsidRPr="00CF6D0C">
              <w:rPr>
                <w:sz w:val="18"/>
                <w:szCs w:val="18"/>
                <w:lang w:val="en-SG"/>
              </w:rPr>
              <w:t>Implemented</w:t>
            </w:r>
          </w:p>
        </w:tc>
        <w:tc>
          <w:tcPr>
            <w:tcW w:w="3558" w:type="dxa"/>
            <w:tcMar/>
            <w:vAlign w:val="center"/>
            <w:hideMark/>
          </w:tcPr>
          <w:p w:rsidRPr="00CF6D0C" w:rsidR="00087055" w:rsidP="00087055" w:rsidRDefault="00087055" w14:paraId="5F3ACCA2" w14:textId="77777777">
            <w:pPr>
              <w:jc w:val="both"/>
              <w:rPr>
                <w:sz w:val="18"/>
                <w:szCs w:val="18"/>
                <w:lang w:val="en-SG"/>
              </w:rPr>
            </w:pPr>
            <w:r w:rsidRPr="00CF6D0C">
              <w:rPr>
                <w:sz w:val="18"/>
                <w:szCs w:val="18"/>
                <w:lang w:val="en-SG"/>
              </w:rPr>
              <w:t>• Tests pass for threshold-gated release.</w:t>
            </w:r>
            <w:r w:rsidRPr="00CF6D0C">
              <w:rPr>
                <w:sz w:val="18"/>
                <w:szCs w:val="18"/>
                <w:lang w:val="en-SG"/>
              </w:rPr>
              <w:br/>
            </w:r>
            <w:r w:rsidRPr="00CF6D0C">
              <w:rPr>
                <w:sz w:val="18"/>
                <w:szCs w:val="18"/>
                <w:lang w:val="en-SG"/>
              </w:rPr>
              <w:t>• No on-chain link to physical installation conditions.</w:t>
            </w:r>
          </w:p>
        </w:tc>
        <w:tc>
          <w:tcPr>
            <w:tcW w:w="3771" w:type="dxa"/>
            <w:tcMar/>
            <w:vAlign w:val="center"/>
            <w:hideMark/>
          </w:tcPr>
          <w:p w:rsidRPr="00CF6D0C" w:rsidR="00087055" w:rsidP="00087055" w:rsidRDefault="00087055" w14:paraId="6DC95CC2" w14:textId="77777777">
            <w:pPr>
              <w:jc w:val="both"/>
              <w:rPr>
                <w:sz w:val="18"/>
                <w:szCs w:val="18"/>
                <w:lang w:val="en-SG"/>
              </w:rPr>
            </w:pPr>
            <w:r w:rsidRPr="00CF6D0C">
              <w:rPr>
                <w:sz w:val="18"/>
                <w:szCs w:val="18"/>
                <w:lang w:val="en-SG"/>
              </w:rPr>
              <w:t>• Conduct threshold and signer-management review.</w:t>
            </w:r>
          </w:p>
        </w:tc>
      </w:tr>
      <w:tr w:rsidRPr="00CF6D0C" w:rsidR="00087055" w:rsidTr="5A5AA3A7" w14:paraId="407007A3" w14:textId="77777777">
        <w:trPr>
          <w:tblCellSpacing w:w="15" w:type="dxa"/>
        </w:trPr>
        <w:tc>
          <w:tcPr>
            <w:tcW w:w="1818" w:type="dxa"/>
            <w:tcMar/>
            <w:vAlign w:val="center"/>
            <w:hideMark/>
          </w:tcPr>
          <w:p w:rsidRPr="00CF6D0C" w:rsidR="00087055" w:rsidP="00087055" w:rsidRDefault="00087055" w14:paraId="356BEA0D" w14:textId="77777777">
            <w:pPr>
              <w:jc w:val="both"/>
              <w:rPr>
                <w:sz w:val="18"/>
                <w:szCs w:val="18"/>
                <w:lang w:val="en-SG"/>
              </w:rPr>
            </w:pPr>
            <w:r w:rsidRPr="00087055">
              <w:rPr>
                <w:lang w:val="en-SG"/>
              </w:rPr>
              <w:t>75/8/7/5/5 Distributor</w:t>
            </w:r>
          </w:p>
        </w:tc>
        <w:tc>
          <w:tcPr>
            <w:tcW w:w="1428" w:type="dxa"/>
            <w:tcMar/>
            <w:vAlign w:val="center"/>
            <w:hideMark/>
          </w:tcPr>
          <w:p w:rsidRPr="00CF6D0C" w:rsidR="00087055" w:rsidP="00087055" w:rsidRDefault="00087055" w14:paraId="07FEC9D8" w14:textId="77777777">
            <w:pPr>
              <w:jc w:val="both"/>
              <w:rPr>
                <w:sz w:val="18"/>
                <w:szCs w:val="18"/>
                <w:lang w:val="en-SG"/>
              </w:rPr>
            </w:pPr>
            <w:r w:rsidRPr="00CF6D0C">
              <w:rPr>
                <w:sz w:val="18"/>
                <w:szCs w:val="18"/>
                <w:lang w:val="en-SG"/>
              </w:rPr>
              <w:t>Partially Implemented</w:t>
            </w:r>
          </w:p>
        </w:tc>
        <w:tc>
          <w:tcPr>
            <w:tcW w:w="3558" w:type="dxa"/>
            <w:tcMar/>
            <w:vAlign w:val="center"/>
            <w:hideMark/>
          </w:tcPr>
          <w:p w:rsidRPr="00CF6D0C" w:rsidR="00087055" w:rsidP="00087055" w:rsidRDefault="00087055" w14:paraId="54922422" w14:textId="77777777">
            <w:pPr>
              <w:jc w:val="both"/>
              <w:rPr>
                <w:sz w:val="18"/>
                <w:szCs w:val="18"/>
                <w:lang w:val="en-SG"/>
              </w:rPr>
            </w:pPr>
            <w:r w:rsidRPr="00CF6D0C">
              <w:rPr>
                <w:sz w:val="18"/>
                <w:szCs w:val="18"/>
                <w:lang w:val="en-SG"/>
              </w:rPr>
              <w:t>• Tests pass for forwarder-gated payout.</w:t>
            </w:r>
            <w:r w:rsidRPr="00CF6D0C">
              <w:rPr>
                <w:sz w:val="18"/>
                <w:szCs w:val="18"/>
                <w:lang w:val="en-SG"/>
              </w:rPr>
              <w:br/>
            </w:r>
            <w:r w:rsidRPr="00CF6D0C">
              <w:rPr>
                <w:sz w:val="18"/>
                <w:szCs w:val="18"/>
                <w:lang w:val="en-SG"/>
              </w:rPr>
              <w:t>• setKeystoneForwarder lacks access control.</w:t>
            </w:r>
            <w:r w:rsidRPr="00CF6D0C">
              <w:rPr>
                <w:sz w:val="18"/>
                <w:szCs w:val="18"/>
                <w:lang w:val="en-SG"/>
              </w:rPr>
              <w:br/>
            </w:r>
            <w:r w:rsidRPr="00CF6D0C">
              <w:rPr>
                <w:sz w:val="18"/>
                <w:szCs w:val="18"/>
                <w:lang w:val="en-SG"/>
              </w:rPr>
              <w:t>• Only the 75%/25% split exists on-chain, not all four categories.</w:t>
            </w:r>
          </w:p>
        </w:tc>
        <w:tc>
          <w:tcPr>
            <w:tcW w:w="3771" w:type="dxa"/>
            <w:tcMar/>
            <w:vAlign w:val="center"/>
            <w:hideMark/>
          </w:tcPr>
          <w:p w:rsidRPr="00CF6D0C" w:rsidR="00087055" w:rsidP="00087055" w:rsidRDefault="00087055" w14:paraId="0580FCD4" w14:textId="77777777">
            <w:pPr>
              <w:jc w:val="both"/>
              <w:rPr>
                <w:sz w:val="18"/>
                <w:szCs w:val="18"/>
                <w:lang w:val="en-SG"/>
              </w:rPr>
            </w:pPr>
            <w:r w:rsidRPr="00CF6D0C">
              <w:rPr>
                <w:sz w:val="18"/>
                <w:szCs w:val="18"/>
                <w:lang w:val="en-SG"/>
              </w:rPr>
              <w:t>• Access-control hardening.</w:t>
            </w:r>
            <w:r w:rsidRPr="00CF6D0C">
              <w:rPr>
                <w:sz w:val="18"/>
                <w:szCs w:val="18"/>
                <w:lang w:val="en-SG"/>
              </w:rPr>
              <w:br/>
            </w:r>
            <w:r w:rsidRPr="00CF6D0C">
              <w:rPr>
                <w:sz w:val="18"/>
                <w:szCs w:val="18"/>
                <w:lang w:val="en-SG"/>
              </w:rPr>
              <w:t>• Implement full 4-category split.</w:t>
            </w:r>
          </w:p>
        </w:tc>
      </w:tr>
      <w:tr w:rsidRPr="00CF6D0C" w:rsidR="00087055" w:rsidTr="5A5AA3A7" w14:paraId="34C79FB9" w14:textId="77777777">
        <w:trPr>
          <w:tblCellSpacing w:w="15" w:type="dxa"/>
        </w:trPr>
        <w:tc>
          <w:tcPr>
            <w:tcW w:w="1818" w:type="dxa"/>
            <w:tcMar/>
            <w:vAlign w:val="center"/>
            <w:hideMark/>
          </w:tcPr>
          <w:p w:rsidRPr="00CF6D0C" w:rsidR="00087055" w:rsidP="00087055" w:rsidRDefault="00087055" w14:paraId="24E1E204" w14:textId="77777777">
            <w:pPr>
              <w:jc w:val="both"/>
              <w:rPr>
                <w:sz w:val="18"/>
                <w:szCs w:val="18"/>
                <w:lang w:val="en-SG"/>
              </w:rPr>
            </w:pPr>
            <w:r w:rsidRPr="00087055">
              <w:rPr>
                <w:lang w:val="en-SG"/>
              </w:rPr>
              <w:t>Optimism Sepolia Deployment</w:t>
            </w:r>
          </w:p>
        </w:tc>
        <w:tc>
          <w:tcPr>
            <w:tcW w:w="1428" w:type="dxa"/>
            <w:tcMar/>
            <w:vAlign w:val="center"/>
            <w:hideMark/>
          </w:tcPr>
          <w:p w:rsidRPr="00CF6D0C" w:rsidR="00087055" w:rsidP="00087055" w:rsidRDefault="00087055" w14:paraId="08A87937" w14:textId="77777777">
            <w:pPr>
              <w:jc w:val="both"/>
              <w:rPr>
                <w:sz w:val="18"/>
                <w:szCs w:val="18"/>
                <w:lang w:val="en-SG"/>
              </w:rPr>
            </w:pPr>
            <w:r w:rsidRPr="00CF6D0C">
              <w:rPr>
                <w:sz w:val="18"/>
                <w:szCs w:val="18"/>
                <w:lang w:val="en-SG"/>
              </w:rPr>
              <w:t>Proposed</w:t>
            </w:r>
          </w:p>
        </w:tc>
        <w:tc>
          <w:tcPr>
            <w:tcW w:w="3558" w:type="dxa"/>
            <w:tcMar/>
            <w:vAlign w:val="center"/>
            <w:hideMark/>
          </w:tcPr>
          <w:p w:rsidRPr="00CF6D0C" w:rsidR="00087055" w:rsidP="00087055" w:rsidRDefault="00087055" w14:paraId="423EEA94" w14:textId="77777777">
            <w:pPr>
              <w:jc w:val="both"/>
              <w:rPr>
                <w:sz w:val="18"/>
                <w:szCs w:val="18"/>
                <w:lang w:val="en-SG"/>
              </w:rPr>
            </w:pPr>
            <w:r w:rsidRPr="00CF6D0C">
              <w:rPr>
                <w:sz w:val="18"/>
                <w:szCs w:val="18"/>
                <w:lang w:val="en-SG"/>
              </w:rPr>
              <w:t>• Deploy.s.sol script exists.</w:t>
            </w:r>
            <w:r w:rsidRPr="00CF6D0C">
              <w:rPr>
                <w:sz w:val="18"/>
                <w:szCs w:val="18"/>
                <w:lang w:val="en-SG"/>
              </w:rPr>
              <w:br/>
            </w:r>
            <w:r w:rsidRPr="00CF6D0C">
              <w:rPr>
                <w:sz w:val="18"/>
                <w:szCs w:val="18"/>
                <w:lang w:val="en-SG"/>
              </w:rPr>
              <w:t>• No broadcast records found in the repository.</w:t>
            </w:r>
          </w:p>
        </w:tc>
        <w:tc>
          <w:tcPr>
            <w:tcW w:w="3771" w:type="dxa"/>
            <w:tcMar/>
            <w:vAlign w:val="center"/>
            <w:hideMark/>
          </w:tcPr>
          <w:p w:rsidRPr="00CF6D0C" w:rsidR="00087055" w:rsidP="00087055" w:rsidRDefault="00087055" w14:paraId="02BA0111" w14:textId="77777777">
            <w:pPr>
              <w:jc w:val="both"/>
              <w:rPr>
                <w:sz w:val="18"/>
                <w:szCs w:val="18"/>
                <w:lang w:val="en-SG"/>
              </w:rPr>
            </w:pPr>
            <w:r w:rsidRPr="00CF6D0C">
              <w:rPr>
                <w:sz w:val="18"/>
                <w:szCs w:val="18"/>
                <w:lang w:val="en-SG"/>
              </w:rPr>
              <w:t>• Deploy and record addresses.</w:t>
            </w:r>
          </w:p>
        </w:tc>
      </w:tr>
      <w:tr w:rsidRPr="00CF6D0C" w:rsidR="00087055" w:rsidTr="5A5AA3A7" w14:paraId="3E998506" w14:textId="77777777">
        <w:trPr>
          <w:tblCellSpacing w:w="15" w:type="dxa"/>
        </w:trPr>
        <w:tc>
          <w:tcPr>
            <w:tcW w:w="1818" w:type="dxa"/>
            <w:tcMar/>
            <w:vAlign w:val="center"/>
            <w:hideMark/>
          </w:tcPr>
          <w:p w:rsidRPr="00CF6D0C" w:rsidR="00087055" w:rsidP="00087055" w:rsidRDefault="00087055" w14:paraId="69475F0A" w14:textId="77777777">
            <w:pPr>
              <w:jc w:val="both"/>
              <w:rPr>
                <w:sz w:val="18"/>
                <w:szCs w:val="18"/>
                <w:lang w:val="en-SG"/>
              </w:rPr>
            </w:pPr>
            <w:r w:rsidRPr="00087055">
              <w:rPr>
                <w:lang w:val="en-SG"/>
              </w:rPr>
              <w:t>BACKEND &amp; HARDWARE</w:t>
            </w:r>
          </w:p>
        </w:tc>
        <w:tc>
          <w:tcPr>
            <w:tcW w:w="1428" w:type="dxa"/>
            <w:tcMar/>
            <w:vAlign w:val="center"/>
            <w:hideMark/>
          </w:tcPr>
          <w:p w:rsidRPr="00CF6D0C" w:rsidR="00087055" w:rsidP="00087055" w:rsidRDefault="00087055" w14:paraId="7215E383" w14:textId="77777777">
            <w:pPr>
              <w:jc w:val="both"/>
              <w:rPr>
                <w:sz w:val="18"/>
                <w:szCs w:val="18"/>
                <w:lang w:val="en-SG"/>
              </w:rPr>
            </w:pPr>
            <w:r w:rsidRPr="00CF6D0C">
              <w:rPr>
                <w:sz w:val="18"/>
                <w:szCs w:val="18"/>
                <w:lang w:val="en-SG"/>
              </w:rPr>
              <w:t> </w:t>
            </w:r>
          </w:p>
        </w:tc>
        <w:tc>
          <w:tcPr>
            <w:tcW w:w="3558" w:type="dxa"/>
            <w:tcMar/>
            <w:vAlign w:val="center"/>
            <w:hideMark/>
          </w:tcPr>
          <w:p w:rsidRPr="00CF6D0C" w:rsidR="00087055" w:rsidP="00087055" w:rsidRDefault="00087055" w14:paraId="4CC61379" w14:textId="77777777">
            <w:pPr>
              <w:jc w:val="both"/>
              <w:rPr>
                <w:sz w:val="18"/>
                <w:szCs w:val="18"/>
                <w:lang w:val="en-SG"/>
              </w:rPr>
            </w:pPr>
            <w:r w:rsidRPr="00CF6D0C">
              <w:rPr>
                <w:sz w:val="18"/>
                <w:szCs w:val="18"/>
                <w:lang w:val="en-SG"/>
              </w:rPr>
              <w:t> </w:t>
            </w:r>
          </w:p>
        </w:tc>
        <w:tc>
          <w:tcPr>
            <w:tcW w:w="3771" w:type="dxa"/>
            <w:tcMar/>
            <w:vAlign w:val="center"/>
            <w:hideMark/>
          </w:tcPr>
          <w:p w:rsidRPr="00CF6D0C" w:rsidR="00087055" w:rsidP="00087055" w:rsidRDefault="00087055" w14:paraId="65E5DE99" w14:textId="77777777">
            <w:pPr>
              <w:jc w:val="both"/>
              <w:rPr>
                <w:sz w:val="18"/>
                <w:szCs w:val="18"/>
                <w:lang w:val="en-SG"/>
              </w:rPr>
            </w:pPr>
            <w:r w:rsidRPr="00CF6D0C">
              <w:rPr>
                <w:sz w:val="18"/>
                <w:szCs w:val="18"/>
                <w:lang w:val="en-SG"/>
              </w:rPr>
              <w:t> </w:t>
            </w:r>
          </w:p>
        </w:tc>
      </w:tr>
      <w:tr w:rsidRPr="00CF6D0C" w:rsidR="00087055" w:rsidTr="5A5AA3A7" w14:paraId="5EFDE584" w14:textId="77777777">
        <w:trPr>
          <w:tblCellSpacing w:w="15" w:type="dxa"/>
        </w:trPr>
        <w:tc>
          <w:tcPr>
            <w:tcW w:w="1818" w:type="dxa"/>
            <w:tcMar/>
            <w:vAlign w:val="center"/>
            <w:hideMark/>
          </w:tcPr>
          <w:p w:rsidRPr="00CF6D0C" w:rsidR="00087055" w:rsidP="00087055" w:rsidRDefault="00087055" w14:paraId="2291112C" w14:textId="77777777">
            <w:pPr>
              <w:jc w:val="both"/>
              <w:rPr>
                <w:sz w:val="18"/>
                <w:szCs w:val="18"/>
                <w:lang w:val="en-SG"/>
              </w:rPr>
            </w:pPr>
            <w:r w:rsidRPr="00087055">
              <w:rPr>
                <w:lang w:val="en-SG"/>
              </w:rPr>
              <w:t>TPM Hardware &amp; Telemetry</w:t>
            </w:r>
          </w:p>
        </w:tc>
        <w:tc>
          <w:tcPr>
            <w:tcW w:w="1428" w:type="dxa"/>
            <w:tcMar/>
            <w:vAlign w:val="center"/>
            <w:hideMark/>
          </w:tcPr>
          <w:p w:rsidRPr="00CF6D0C" w:rsidR="00087055" w:rsidP="00087055" w:rsidRDefault="00087055" w14:paraId="324C7E3B" w14:textId="77777777">
            <w:pPr>
              <w:jc w:val="both"/>
              <w:rPr>
                <w:sz w:val="18"/>
                <w:szCs w:val="18"/>
                <w:lang w:val="en-SG"/>
              </w:rPr>
            </w:pPr>
            <w:r w:rsidRPr="00CF6D0C">
              <w:rPr>
                <w:sz w:val="18"/>
                <w:szCs w:val="18"/>
                <w:lang w:val="en-SG"/>
              </w:rPr>
              <w:t>Simulated</w:t>
            </w:r>
          </w:p>
        </w:tc>
        <w:tc>
          <w:tcPr>
            <w:tcW w:w="3558" w:type="dxa"/>
            <w:tcMar/>
            <w:vAlign w:val="center"/>
            <w:hideMark/>
          </w:tcPr>
          <w:p w:rsidRPr="00CF6D0C" w:rsidR="00087055" w:rsidP="00087055" w:rsidRDefault="00087055" w14:paraId="3B936E95" w14:textId="77777777">
            <w:pPr>
              <w:jc w:val="both"/>
              <w:rPr>
                <w:sz w:val="18"/>
                <w:szCs w:val="18"/>
                <w:lang w:val="en-SG"/>
              </w:rPr>
            </w:pPr>
            <w:r w:rsidRPr="00CF6D0C">
              <w:rPr>
                <w:sz w:val="18"/>
                <w:szCs w:val="18"/>
                <w:lang w:val="en-SG"/>
              </w:rPr>
              <w:t>• Real ECDSA/SHA-256 verification via Python cryptography library.</w:t>
            </w:r>
            <w:r w:rsidRPr="00CF6D0C">
              <w:rPr>
                <w:sz w:val="18"/>
                <w:szCs w:val="18"/>
                <w:lang w:val="en-SG"/>
              </w:rPr>
              <w:br/>
            </w:r>
            <w:r w:rsidRPr="00CF6D0C">
              <w:rPr>
                <w:sz w:val="18"/>
                <w:szCs w:val="18"/>
                <w:lang w:val="en-SG"/>
              </w:rPr>
              <w:t>• Exercised with a generated keypair in simulate_flow.py.</w:t>
            </w:r>
            <w:r w:rsidRPr="00CF6D0C">
              <w:rPr>
                <w:sz w:val="18"/>
                <w:szCs w:val="18"/>
                <w:lang w:val="en-SG"/>
              </w:rPr>
              <w:br/>
            </w:r>
            <w:r w:rsidRPr="00CF6D0C">
              <w:rPr>
                <w:sz w:val="18"/>
                <w:szCs w:val="18"/>
                <w:lang w:val="en-SG"/>
              </w:rPr>
              <w:t>• Dev-mode bypass currently accepts unverified payloads.</w:t>
            </w:r>
          </w:p>
        </w:tc>
        <w:tc>
          <w:tcPr>
            <w:tcW w:w="3771" w:type="dxa"/>
            <w:tcMar/>
            <w:vAlign w:val="center"/>
            <w:hideMark/>
          </w:tcPr>
          <w:p w:rsidRPr="00CF6D0C" w:rsidR="00087055" w:rsidP="00087055" w:rsidRDefault="00087055" w14:paraId="2206191B" w14:textId="77777777">
            <w:pPr>
              <w:jc w:val="both"/>
              <w:rPr>
                <w:sz w:val="18"/>
                <w:szCs w:val="18"/>
                <w:lang w:val="en-SG"/>
              </w:rPr>
            </w:pPr>
            <w:r w:rsidRPr="00CF6D0C">
              <w:rPr>
                <w:sz w:val="18"/>
                <w:szCs w:val="18"/>
                <w:lang w:val="en-SG"/>
              </w:rPr>
              <w:t>• Integrate physical TPM hardware.</w:t>
            </w:r>
            <w:r w:rsidRPr="00CF6D0C">
              <w:rPr>
                <w:sz w:val="18"/>
                <w:szCs w:val="18"/>
                <w:lang w:val="en-SG"/>
              </w:rPr>
              <w:br/>
            </w:r>
            <w:r w:rsidRPr="00CF6D0C">
              <w:rPr>
                <w:sz w:val="18"/>
                <w:szCs w:val="18"/>
                <w:lang w:val="en-SG"/>
              </w:rPr>
              <w:t>• Disable dev-mode bypass in production.</w:t>
            </w:r>
          </w:p>
        </w:tc>
      </w:tr>
      <w:tr w:rsidRPr="00CF6D0C" w:rsidR="00087055" w:rsidTr="5A5AA3A7" w14:paraId="14BD3512" w14:textId="77777777">
        <w:trPr>
          <w:tblCellSpacing w:w="15" w:type="dxa"/>
        </w:trPr>
        <w:tc>
          <w:tcPr>
            <w:tcW w:w="1818" w:type="dxa"/>
            <w:tcMar/>
            <w:vAlign w:val="center"/>
            <w:hideMark/>
          </w:tcPr>
          <w:p w:rsidRPr="00CF6D0C" w:rsidR="00087055" w:rsidP="00087055" w:rsidRDefault="00087055" w14:paraId="4D5AE872" w14:textId="77777777">
            <w:pPr>
              <w:jc w:val="both"/>
              <w:rPr>
                <w:sz w:val="18"/>
                <w:szCs w:val="18"/>
                <w:lang w:val="en-SG"/>
              </w:rPr>
            </w:pPr>
            <w:r w:rsidRPr="00087055">
              <w:rPr>
                <w:lang w:val="en-SG"/>
              </w:rPr>
              <w:t>Database &amp; Yield Engine</w:t>
            </w:r>
          </w:p>
        </w:tc>
        <w:tc>
          <w:tcPr>
            <w:tcW w:w="1428" w:type="dxa"/>
            <w:tcMar/>
            <w:vAlign w:val="center"/>
            <w:hideMark/>
          </w:tcPr>
          <w:p w:rsidRPr="00CF6D0C" w:rsidR="00087055" w:rsidP="00087055" w:rsidRDefault="00087055" w14:paraId="3394420B" w14:textId="77777777">
            <w:pPr>
              <w:jc w:val="both"/>
              <w:rPr>
                <w:sz w:val="18"/>
                <w:szCs w:val="18"/>
                <w:lang w:val="en-SG"/>
              </w:rPr>
            </w:pPr>
            <w:r w:rsidRPr="00CF6D0C">
              <w:rPr>
                <w:sz w:val="18"/>
                <w:szCs w:val="18"/>
                <w:lang w:val="en-SG"/>
              </w:rPr>
              <w:t>Partially Implemented</w:t>
            </w:r>
          </w:p>
        </w:tc>
        <w:tc>
          <w:tcPr>
            <w:tcW w:w="3558" w:type="dxa"/>
            <w:tcMar/>
            <w:vAlign w:val="center"/>
            <w:hideMark/>
          </w:tcPr>
          <w:p w:rsidRPr="00CF6D0C" w:rsidR="00087055" w:rsidP="00087055" w:rsidRDefault="00087055" w14:paraId="59B677A9" w14:textId="77777777">
            <w:pPr>
              <w:jc w:val="both"/>
              <w:rPr>
                <w:sz w:val="18"/>
                <w:szCs w:val="18"/>
                <w:lang w:val="en-SG"/>
              </w:rPr>
            </w:pPr>
            <w:r w:rsidRPr="00CF6D0C">
              <w:rPr>
                <w:sz w:val="18"/>
                <w:szCs w:val="18"/>
                <w:lang w:val="en-SG"/>
              </w:rPr>
              <w:t>• Deterministic fee calculation implemented (yield_engine.py).</w:t>
            </w:r>
            <w:r w:rsidRPr="00CF6D0C">
              <w:rPr>
                <w:sz w:val="18"/>
                <w:szCs w:val="18"/>
                <w:lang w:val="en-SG"/>
              </w:rPr>
              <w:br/>
            </w:r>
            <w:r w:rsidRPr="00CF6D0C">
              <w:rPr>
                <w:sz w:val="18"/>
                <w:szCs w:val="18"/>
                <w:lang w:val="en-SG"/>
              </w:rPr>
              <w:t>• Bills on operating hours rather than metered kWh.</w:t>
            </w:r>
            <w:r w:rsidRPr="00CF6D0C">
              <w:rPr>
                <w:sz w:val="18"/>
                <w:szCs w:val="18"/>
                <w:lang w:val="en-SG"/>
              </w:rPr>
              <w:br/>
            </w:r>
            <w:r w:rsidRPr="00CF6D0C">
              <w:rPr>
                <w:sz w:val="18"/>
                <w:szCs w:val="18"/>
                <w:lang w:val="en-SG"/>
              </w:rPr>
              <w:t>• distributed flag is defined in schema but never set to true.</w:t>
            </w:r>
          </w:p>
        </w:tc>
        <w:tc>
          <w:tcPr>
            <w:tcW w:w="3771" w:type="dxa"/>
            <w:tcMar/>
            <w:vAlign w:val="center"/>
            <w:hideMark/>
          </w:tcPr>
          <w:p w:rsidRPr="00CF6D0C" w:rsidR="00087055" w:rsidP="00087055" w:rsidRDefault="00087055" w14:paraId="48197C2A" w14:textId="77777777">
            <w:pPr>
              <w:jc w:val="both"/>
              <w:rPr>
                <w:sz w:val="18"/>
                <w:szCs w:val="18"/>
                <w:lang w:val="en-SG"/>
              </w:rPr>
            </w:pPr>
            <w:r w:rsidRPr="00CF6D0C">
              <w:rPr>
                <w:sz w:val="18"/>
                <w:szCs w:val="18"/>
                <w:lang w:val="en-SG"/>
              </w:rPr>
              <w:t>• Bill on metered kWh.</w:t>
            </w:r>
            <w:r w:rsidRPr="00CF6D0C">
              <w:rPr>
                <w:sz w:val="18"/>
                <w:szCs w:val="18"/>
                <w:lang w:val="en-SG"/>
              </w:rPr>
              <w:br/>
            </w:r>
            <w:r w:rsidRPr="00CF6D0C">
              <w:rPr>
                <w:sz w:val="18"/>
                <w:szCs w:val="18"/>
                <w:lang w:val="en-SG"/>
              </w:rPr>
              <w:t>• Implement 8/7/5/5 breakdown.</w:t>
            </w:r>
            <w:r w:rsidRPr="00CF6D0C">
              <w:rPr>
                <w:sz w:val="18"/>
                <w:szCs w:val="18"/>
                <w:lang w:val="en-SG"/>
              </w:rPr>
              <w:br/>
            </w:r>
            <w:r w:rsidRPr="00CF6D0C">
              <w:rPr>
                <w:sz w:val="18"/>
                <w:szCs w:val="18"/>
                <w:lang w:val="en-SG"/>
              </w:rPr>
              <w:t>• Enforce single-distribution flag.</w:t>
            </w:r>
          </w:p>
        </w:tc>
      </w:tr>
      <w:tr w:rsidRPr="00CF6D0C" w:rsidR="00087055" w:rsidTr="5A5AA3A7" w14:paraId="35BA9F31" w14:textId="77777777">
        <w:trPr>
          <w:tblCellSpacing w:w="15" w:type="dxa"/>
        </w:trPr>
        <w:tc>
          <w:tcPr>
            <w:tcW w:w="1818" w:type="dxa"/>
            <w:tcMar/>
            <w:vAlign w:val="center"/>
            <w:hideMark/>
          </w:tcPr>
          <w:p w:rsidRPr="00CF6D0C" w:rsidR="00087055" w:rsidP="00087055" w:rsidRDefault="00087055" w14:paraId="39A9B6E6" w14:textId="77777777">
            <w:pPr>
              <w:jc w:val="both"/>
              <w:rPr>
                <w:sz w:val="18"/>
                <w:szCs w:val="18"/>
                <w:lang w:val="en-SG"/>
              </w:rPr>
            </w:pPr>
            <w:r w:rsidRPr="00087055">
              <w:rPr>
                <w:lang w:val="en-SG"/>
              </w:rPr>
              <w:t>Chainlink Report Delivery</w:t>
            </w:r>
          </w:p>
        </w:tc>
        <w:tc>
          <w:tcPr>
            <w:tcW w:w="1428" w:type="dxa"/>
            <w:tcMar/>
            <w:vAlign w:val="center"/>
            <w:hideMark/>
          </w:tcPr>
          <w:p w:rsidRPr="00CF6D0C" w:rsidR="00087055" w:rsidP="00087055" w:rsidRDefault="00087055" w14:paraId="3EDA7AB5" w14:textId="77777777">
            <w:pPr>
              <w:jc w:val="both"/>
              <w:rPr>
                <w:sz w:val="18"/>
                <w:szCs w:val="18"/>
                <w:lang w:val="en-SG"/>
              </w:rPr>
            </w:pPr>
            <w:r w:rsidRPr="00CF6D0C">
              <w:rPr>
                <w:sz w:val="18"/>
                <w:szCs w:val="18"/>
                <w:lang w:val="en-SG"/>
              </w:rPr>
              <w:t>Simulated</w:t>
            </w:r>
          </w:p>
        </w:tc>
        <w:tc>
          <w:tcPr>
            <w:tcW w:w="3558" w:type="dxa"/>
            <w:tcMar/>
            <w:vAlign w:val="center"/>
            <w:hideMark/>
          </w:tcPr>
          <w:p w:rsidRPr="00CF6D0C" w:rsidR="00087055" w:rsidP="00087055" w:rsidRDefault="00087055" w14:paraId="5EA253D5" w14:textId="77777777">
            <w:pPr>
              <w:jc w:val="both"/>
              <w:rPr>
                <w:sz w:val="18"/>
                <w:szCs w:val="18"/>
                <w:lang w:val="en-SG"/>
              </w:rPr>
            </w:pPr>
            <w:r w:rsidRPr="00CF6D0C">
              <w:rPr>
                <w:sz w:val="18"/>
                <w:szCs w:val="18"/>
                <w:lang w:val="en-SG"/>
              </w:rPr>
              <w:t>• Static API-key-gated JSON endpoint.</w:t>
            </w:r>
            <w:r w:rsidRPr="00CF6D0C">
              <w:rPr>
                <w:sz w:val="18"/>
                <w:szCs w:val="18"/>
                <w:lang w:val="en-SG"/>
              </w:rPr>
              <w:br/>
            </w:r>
            <w:r w:rsidRPr="00CF6D0C">
              <w:rPr>
                <w:sz w:val="18"/>
                <w:szCs w:val="18"/>
                <w:lang w:val="en-SG"/>
              </w:rPr>
              <w:t>• No live DON/forwarder call implemented.</w:t>
            </w:r>
          </w:p>
        </w:tc>
        <w:tc>
          <w:tcPr>
            <w:tcW w:w="3771" w:type="dxa"/>
            <w:tcMar/>
            <w:vAlign w:val="center"/>
            <w:hideMark/>
          </w:tcPr>
          <w:p w:rsidRPr="00CF6D0C" w:rsidR="00087055" w:rsidP="00087055" w:rsidRDefault="00087055" w14:paraId="147709AB" w14:textId="77777777">
            <w:pPr>
              <w:jc w:val="both"/>
              <w:rPr>
                <w:sz w:val="18"/>
                <w:szCs w:val="18"/>
                <w:lang w:val="en-SG"/>
              </w:rPr>
            </w:pPr>
            <w:r w:rsidRPr="00CF6D0C">
              <w:rPr>
                <w:sz w:val="18"/>
                <w:szCs w:val="18"/>
                <w:lang w:val="en-SG"/>
              </w:rPr>
              <w:t>• Execute a real testnet DON/forwarder transaction.</w:t>
            </w:r>
          </w:p>
        </w:tc>
      </w:tr>
      <w:tr w:rsidRPr="00CF6D0C" w:rsidR="00087055" w:rsidTr="5A5AA3A7" w14:paraId="1750966B" w14:textId="77777777">
        <w:trPr>
          <w:tblCellSpacing w:w="15" w:type="dxa"/>
        </w:trPr>
        <w:tc>
          <w:tcPr>
            <w:tcW w:w="1818" w:type="dxa"/>
            <w:tcMar/>
            <w:vAlign w:val="center"/>
            <w:hideMark/>
          </w:tcPr>
          <w:p w:rsidRPr="00CF6D0C" w:rsidR="00087055" w:rsidP="00087055" w:rsidRDefault="00087055" w14:paraId="5379EBDF" w14:textId="77777777">
            <w:pPr>
              <w:jc w:val="both"/>
              <w:rPr>
                <w:sz w:val="18"/>
                <w:szCs w:val="18"/>
                <w:lang w:val="en-SG"/>
              </w:rPr>
            </w:pPr>
            <w:r w:rsidRPr="00087055">
              <w:rPr>
                <w:lang w:val="en-SG"/>
              </w:rPr>
              <w:t>FRONTEND &amp; IDENTITY</w:t>
            </w:r>
          </w:p>
        </w:tc>
        <w:tc>
          <w:tcPr>
            <w:tcW w:w="1428" w:type="dxa"/>
            <w:tcMar/>
            <w:vAlign w:val="center"/>
            <w:hideMark/>
          </w:tcPr>
          <w:p w:rsidRPr="00CF6D0C" w:rsidR="00087055" w:rsidP="00087055" w:rsidRDefault="00087055" w14:paraId="075AB863" w14:textId="77777777">
            <w:pPr>
              <w:jc w:val="both"/>
              <w:rPr>
                <w:sz w:val="18"/>
                <w:szCs w:val="18"/>
                <w:lang w:val="en-SG"/>
              </w:rPr>
            </w:pPr>
            <w:r w:rsidRPr="00CF6D0C">
              <w:rPr>
                <w:sz w:val="18"/>
                <w:szCs w:val="18"/>
                <w:lang w:val="en-SG"/>
              </w:rPr>
              <w:t> </w:t>
            </w:r>
          </w:p>
        </w:tc>
        <w:tc>
          <w:tcPr>
            <w:tcW w:w="3558" w:type="dxa"/>
            <w:tcMar/>
            <w:vAlign w:val="center"/>
            <w:hideMark/>
          </w:tcPr>
          <w:p w:rsidRPr="00CF6D0C" w:rsidR="00087055" w:rsidP="00087055" w:rsidRDefault="00087055" w14:paraId="3E60506F" w14:textId="77777777">
            <w:pPr>
              <w:jc w:val="both"/>
              <w:rPr>
                <w:sz w:val="18"/>
                <w:szCs w:val="18"/>
                <w:lang w:val="en-SG"/>
              </w:rPr>
            </w:pPr>
            <w:r w:rsidRPr="00CF6D0C">
              <w:rPr>
                <w:sz w:val="18"/>
                <w:szCs w:val="18"/>
                <w:lang w:val="en-SG"/>
              </w:rPr>
              <w:t> </w:t>
            </w:r>
          </w:p>
        </w:tc>
        <w:tc>
          <w:tcPr>
            <w:tcW w:w="3771" w:type="dxa"/>
            <w:tcMar/>
            <w:vAlign w:val="center"/>
            <w:hideMark/>
          </w:tcPr>
          <w:p w:rsidRPr="00CF6D0C" w:rsidR="00087055" w:rsidP="00087055" w:rsidRDefault="00087055" w14:paraId="0FFA7B15" w14:textId="77777777">
            <w:pPr>
              <w:jc w:val="both"/>
              <w:rPr>
                <w:sz w:val="18"/>
                <w:szCs w:val="18"/>
                <w:lang w:val="en-SG"/>
              </w:rPr>
            </w:pPr>
            <w:r w:rsidRPr="00CF6D0C">
              <w:rPr>
                <w:sz w:val="18"/>
                <w:szCs w:val="18"/>
                <w:lang w:val="en-SG"/>
              </w:rPr>
              <w:t> </w:t>
            </w:r>
          </w:p>
        </w:tc>
      </w:tr>
      <w:tr w:rsidRPr="00CF6D0C" w:rsidR="00087055" w:rsidTr="5A5AA3A7" w14:paraId="78869500" w14:textId="77777777">
        <w:trPr>
          <w:tblCellSpacing w:w="15" w:type="dxa"/>
        </w:trPr>
        <w:tc>
          <w:tcPr>
            <w:tcW w:w="1818" w:type="dxa"/>
            <w:tcMar/>
            <w:vAlign w:val="center"/>
            <w:hideMark/>
          </w:tcPr>
          <w:p w:rsidRPr="00CF6D0C" w:rsidR="00087055" w:rsidP="00087055" w:rsidRDefault="00087055" w14:paraId="09A74CC8" w14:textId="77777777">
            <w:pPr>
              <w:jc w:val="both"/>
              <w:rPr>
                <w:sz w:val="18"/>
                <w:szCs w:val="18"/>
                <w:lang w:val="en-SG"/>
              </w:rPr>
            </w:pPr>
            <w:r w:rsidRPr="00087055">
              <w:rPr>
                <w:lang w:val="en-SG"/>
              </w:rPr>
              <w:t>Frontend Integration</w:t>
            </w:r>
          </w:p>
        </w:tc>
        <w:tc>
          <w:tcPr>
            <w:tcW w:w="1428" w:type="dxa"/>
            <w:tcMar/>
            <w:vAlign w:val="center"/>
            <w:hideMark/>
          </w:tcPr>
          <w:p w:rsidRPr="00CF6D0C" w:rsidR="00087055" w:rsidP="00087055" w:rsidRDefault="00087055" w14:paraId="72395A30" w14:textId="77777777">
            <w:pPr>
              <w:jc w:val="both"/>
              <w:rPr>
                <w:sz w:val="18"/>
                <w:szCs w:val="18"/>
                <w:lang w:val="en-SG"/>
              </w:rPr>
            </w:pPr>
            <w:r w:rsidRPr="00CF6D0C">
              <w:rPr>
                <w:sz w:val="18"/>
                <w:szCs w:val="18"/>
                <w:lang w:val="en-SG"/>
              </w:rPr>
              <w:t>Partially Implemented</w:t>
            </w:r>
          </w:p>
        </w:tc>
        <w:tc>
          <w:tcPr>
            <w:tcW w:w="3558" w:type="dxa"/>
            <w:tcMar/>
            <w:vAlign w:val="center"/>
            <w:hideMark/>
          </w:tcPr>
          <w:p w:rsidRPr="00CF6D0C" w:rsidR="00087055" w:rsidP="00087055" w:rsidRDefault="00087055" w14:paraId="1D45D2DC" w14:textId="77777777">
            <w:pPr>
              <w:jc w:val="both"/>
              <w:rPr>
                <w:sz w:val="18"/>
                <w:szCs w:val="18"/>
                <w:lang w:val="en-SG"/>
              </w:rPr>
            </w:pPr>
            <w:r w:rsidRPr="00CF6D0C">
              <w:rPr>
                <w:sz w:val="18"/>
                <w:szCs w:val="18"/>
                <w:lang w:val="en-SG"/>
              </w:rPr>
              <w:t>• Investor, admin, lessee routes, and map view implemented.</w:t>
            </w:r>
            <w:r w:rsidRPr="00CF6D0C">
              <w:rPr>
                <w:sz w:val="18"/>
                <w:szCs w:val="18"/>
                <w:lang w:val="en-SG"/>
              </w:rPr>
              <w:br/>
            </w:r>
            <w:r w:rsidRPr="00CF6D0C">
              <w:rPr>
                <w:sz w:val="18"/>
                <w:szCs w:val="18"/>
                <w:lang w:val="en-SG"/>
              </w:rPr>
              <w:t>• Reads and writes go directly to contracts via wagmi/viem.</w:t>
            </w:r>
          </w:p>
        </w:tc>
        <w:tc>
          <w:tcPr>
            <w:tcW w:w="3771" w:type="dxa"/>
            <w:tcMar/>
            <w:vAlign w:val="center"/>
            <w:hideMark/>
          </w:tcPr>
          <w:p w:rsidRPr="00CF6D0C" w:rsidR="00087055" w:rsidP="00087055" w:rsidRDefault="00087055" w14:paraId="1AB6F94C" w14:textId="77777777">
            <w:pPr>
              <w:jc w:val="both"/>
              <w:rPr>
                <w:sz w:val="18"/>
                <w:szCs w:val="18"/>
                <w:lang w:val="en-SG"/>
              </w:rPr>
            </w:pPr>
            <w:r w:rsidRPr="00CF6D0C">
              <w:rPr>
                <w:sz w:val="18"/>
                <w:szCs w:val="18"/>
                <w:lang w:val="en-SG"/>
              </w:rPr>
              <w:t>• Complete full portal integration.</w:t>
            </w:r>
          </w:p>
        </w:tc>
      </w:tr>
      <w:tr w:rsidRPr="00CF6D0C" w:rsidR="00087055" w:rsidTr="5A5AA3A7" w14:paraId="38954E72" w14:textId="77777777">
        <w:trPr>
          <w:tblCellSpacing w:w="15" w:type="dxa"/>
        </w:trPr>
        <w:tc>
          <w:tcPr>
            <w:tcW w:w="1818" w:type="dxa"/>
            <w:tcMar/>
            <w:vAlign w:val="center"/>
            <w:hideMark/>
          </w:tcPr>
          <w:p w:rsidRPr="00CF6D0C" w:rsidR="00087055" w:rsidP="00087055" w:rsidRDefault="00087055" w14:paraId="5E0F0A46" w14:textId="77777777">
            <w:pPr>
              <w:jc w:val="both"/>
              <w:rPr>
                <w:sz w:val="18"/>
                <w:szCs w:val="18"/>
                <w:lang w:val="en-SG"/>
              </w:rPr>
            </w:pPr>
            <w:r w:rsidRPr="00087055">
              <w:rPr>
                <w:lang w:val="en-SG"/>
              </w:rPr>
              <w:t>KYC / Claim Issuer (AutoKYC)</w:t>
            </w:r>
          </w:p>
        </w:tc>
        <w:tc>
          <w:tcPr>
            <w:tcW w:w="1428" w:type="dxa"/>
            <w:tcMar/>
            <w:vAlign w:val="center"/>
            <w:hideMark/>
          </w:tcPr>
          <w:p w:rsidRPr="00CF6D0C" w:rsidR="00087055" w:rsidP="00087055" w:rsidRDefault="00087055" w14:paraId="020A0137" w14:textId="77777777">
            <w:pPr>
              <w:jc w:val="both"/>
              <w:rPr>
                <w:sz w:val="18"/>
                <w:szCs w:val="18"/>
                <w:lang w:val="en-SG"/>
              </w:rPr>
            </w:pPr>
            <w:r w:rsidRPr="00CF6D0C">
              <w:rPr>
                <w:sz w:val="18"/>
                <w:szCs w:val="18"/>
                <w:lang w:val="en-SG"/>
              </w:rPr>
              <w:t>Mocked</w:t>
            </w:r>
          </w:p>
        </w:tc>
        <w:tc>
          <w:tcPr>
            <w:tcW w:w="3558" w:type="dxa"/>
            <w:tcMar/>
            <w:vAlign w:val="center"/>
            <w:hideMark/>
          </w:tcPr>
          <w:p w:rsidRPr="00CF6D0C" w:rsidR="00087055" w:rsidP="00087055" w:rsidRDefault="00087055" w14:paraId="54DD5007" w14:textId="77777777">
            <w:pPr>
              <w:jc w:val="both"/>
              <w:rPr>
                <w:sz w:val="18"/>
                <w:szCs w:val="18"/>
                <w:lang w:val="en-SG"/>
              </w:rPr>
            </w:pPr>
            <w:r w:rsidRPr="00CF6D0C">
              <w:rPr>
                <w:sz w:val="18"/>
                <w:szCs w:val="18"/>
                <w:lang w:val="en-SG"/>
              </w:rPr>
              <w:t>• Simplified issuer currently bypasses manual verification.</w:t>
            </w:r>
          </w:p>
        </w:tc>
        <w:tc>
          <w:tcPr>
            <w:tcW w:w="3771" w:type="dxa"/>
            <w:tcMar/>
            <w:vAlign w:val="center"/>
            <w:hideMark/>
          </w:tcPr>
          <w:p w:rsidRPr="00CF6D0C" w:rsidR="00087055" w:rsidP="00087055" w:rsidRDefault="00087055" w14:paraId="49540D76" w14:textId="77777777">
            <w:pPr>
              <w:jc w:val="both"/>
              <w:rPr>
                <w:sz w:val="18"/>
                <w:szCs w:val="18"/>
                <w:lang w:val="en-SG"/>
              </w:rPr>
            </w:pPr>
            <w:r w:rsidRPr="00CF6D0C">
              <w:rPr>
                <w:sz w:val="18"/>
                <w:szCs w:val="18"/>
                <w:lang w:val="en-SG"/>
              </w:rPr>
              <w:t>• Integrate a credible, licensed claim-issuer.</w:t>
            </w:r>
          </w:p>
        </w:tc>
      </w:tr>
      <w:tr w:rsidRPr="00CF6D0C" w:rsidR="00087055" w:rsidTr="5A5AA3A7" w14:paraId="0DB923AB" w14:textId="77777777">
        <w:trPr>
          <w:tblCellSpacing w:w="15" w:type="dxa"/>
        </w:trPr>
        <w:tc>
          <w:tcPr>
            <w:tcW w:w="1818" w:type="dxa"/>
            <w:tcMar/>
            <w:vAlign w:val="center"/>
            <w:hideMark/>
          </w:tcPr>
          <w:p w:rsidRPr="00CF6D0C" w:rsidR="00087055" w:rsidP="00087055" w:rsidRDefault="00087055" w14:paraId="52EF3871" w14:textId="77777777">
            <w:pPr>
              <w:jc w:val="both"/>
              <w:rPr>
                <w:sz w:val="18"/>
                <w:szCs w:val="18"/>
                <w:lang w:val="en-SG"/>
              </w:rPr>
            </w:pPr>
            <w:r w:rsidRPr="00087055">
              <w:rPr>
                <w:lang w:val="en-SG"/>
              </w:rPr>
              <w:t>Midnight zk-SNARK Layer</w:t>
            </w:r>
          </w:p>
        </w:tc>
        <w:tc>
          <w:tcPr>
            <w:tcW w:w="1428" w:type="dxa"/>
            <w:tcMar/>
            <w:vAlign w:val="center"/>
            <w:hideMark/>
          </w:tcPr>
          <w:p w:rsidRPr="00CF6D0C" w:rsidR="00087055" w:rsidP="00087055" w:rsidRDefault="00087055" w14:paraId="3E551666" w14:textId="77777777">
            <w:pPr>
              <w:jc w:val="both"/>
              <w:rPr>
                <w:sz w:val="18"/>
                <w:szCs w:val="18"/>
                <w:lang w:val="en-SG"/>
              </w:rPr>
            </w:pPr>
            <w:r w:rsidRPr="00CF6D0C">
              <w:rPr>
                <w:sz w:val="18"/>
                <w:szCs w:val="18"/>
                <w:lang w:val="en-SG"/>
              </w:rPr>
              <w:t>Proposed</w:t>
            </w:r>
          </w:p>
        </w:tc>
        <w:tc>
          <w:tcPr>
            <w:tcW w:w="3558" w:type="dxa"/>
            <w:tcMar/>
            <w:vAlign w:val="center"/>
            <w:hideMark/>
          </w:tcPr>
          <w:p w:rsidRPr="00CF6D0C" w:rsidR="00087055" w:rsidP="00087055" w:rsidRDefault="00087055" w14:paraId="61492E9B" w14:textId="77777777">
            <w:pPr>
              <w:jc w:val="both"/>
              <w:rPr>
                <w:sz w:val="18"/>
                <w:szCs w:val="18"/>
                <w:lang w:val="en-SG"/>
              </w:rPr>
            </w:pPr>
            <w:r w:rsidRPr="00CF6D0C">
              <w:rPr>
                <w:sz w:val="18"/>
                <w:szCs w:val="18"/>
                <w:lang w:val="en-SG"/>
              </w:rPr>
              <w:t>• —</w:t>
            </w:r>
          </w:p>
        </w:tc>
        <w:tc>
          <w:tcPr>
            <w:tcW w:w="3771" w:type="dxa"/>
            <w:tcMar/>
            <w:vAlign w:val="center"/>
            <w:hideMark/>
          </w:tcPr>
          <w:p w:rsidRPr="00CF6D0C" w:rsidR="00087055" w:rsidP="00087055" w:rsidRDefault="00087055" w14:paraId="4F8DCB32" w14:textId="77777777">
            <w:pPr>
              <w:jc w:val="both"/>
              <w:rPr>
                <w:sz w:val="18"/>
                <w:szCs w:val="18"/>
                <w:lang w:val="en-SG"/>
              </w:rPr>
            </w:pPr>
            <w:r w:rsidRPr="00CF6D0C">
              <w:rPr>
                <w:sz w:val="18"/>
                <w:szCs w:val="18"/>
                <w:lang w:val="en-SG"/>
              </w:rPr>
              <w:t>• Design and implement selective disclosure for privacy.</w:t>
            </w:r>
          </w:p>
        </w:tc>
      </w:tr>
      <w:tr w:rsidRPr="00CF6D0C" w:rsidR="00087055" w:rsidTr="5A5AA3A7" w14:paraId="2DCB281F" w14:textId="77777777">
        <w:trPr>
          <w:tblCellSpacing w:w="15" w:type="dxa"/>
        </w:trPr>
        <w:tc>
          <w:tcPr>
            <w:tcW w:w="1818" w:type="dxa"/>
            <w:tcMar/>
            <w:vAlign w:val="center"/>
            <w:hideMark/>
          </w:tcPr>
          <w:p w:rsidRPr="00CF6D0C" w:rsidR="00087055" w:rsidP="00087055" w:rsidRDefault="00087055" w14:paraId="129A1D2F" w14:textId="77777777">
            <w:pPr>
              <w:jc w:val="both"/>
              <w:rPr>
                <w:sz w:val="18"/>
                <w:szCs w:val="18"/>
                <w:lang w:val="en-SG"/>
              </w:rPr>
            </w:pPr>
            <w:r w:rsidRPr="00087055">
              <w:rPr>
                <w:lang w:val="en-SG"/>
              </w:rPr>
              <w:t>REAL WORLD &amp; LEGAL</w:t>
            </w:r>
          </w:p>
        </w:tc>
        <w:tc>
          <w:tcPr>
            <w:tcW w:w="1428" w:type="dxa"/>
            <w:tcMar/>
            <w:vAlign w:val="center"/>
            <w:hideMark/>
          </w:tcPr>
          <w:p w:rsidRPr="00CF6D0C" w:rsidR="00087055" w:rsidP="00087055" w:rsidRDefault="00087055" w14:paraId="3D5E412E" w14:textId="77777777">
            <w:pPr>
              <w:jc w:val="both"/>
              <w:rPr>
                <w:sz w:val="18"/>
                <w:szCs w:val="18"/>
                <w:lang w:val="en-SG"/>
              </w:rPr>
            </w:pPr>
            <w:r w:rsidRPr="00CF6D0C">
              <w:rPr>
                <w:sz w:val="18"/>
                <w:szCs w:val="18"/>
                <w:lang w:val="en-SG"/>
              </w:rPr>
              <w:t> </w:t>
            </w:r>
          </w:p>
        </w:tc>
        <w:tc>
          <w:tcPr>
            <w:tcW w:w="3558" w:type="dxa"/>
            <w:tcMar/>
            <w:vAlign w:val="center"/>
            <w:hideMark/>
          </w:tcPr>
          <w:p w:rsidRPr="00CF6D0C" w:rsidR="00087055" w:rsidP="00087055" w:rsidRDefault="00087055" w14:paraId="63F768E3" w14:textId="77777777">
            <w:pPr>
              <w:jc w:val="both"/>
              <w:rPr>
                <w:sz w:val="18"/>
                <w:szCs w:val="18"/>
                <w:lang w:val="en-SG"/>
              </w:rPr>
            </w:pPr>
            <w:r w:rsidRPr="00CF6D0C">
              <w:rPr>
                <w:sz w:val="18"/>
                <w:szCs w:val="18"/>
                <w:lang w:val="en-SG"/>
              </w:rPr>
              <w:t> </w:t>
            </w:r>
          </w:p>
        </w:tc>
        <w:tc>
          <w:tcPr>
            <w:tcW w:w="3771" w:type="dxa"/>
            <w:tcMar/>
            <w:vAlign w:val="center"/>
            <w:hideMark/>
          </w:tcPr>
          <w:p w:rsidRPr="00CF6D0C" w:rsidR="00087055" w:rsidP="00087055" w:rsidRDefault="00087055" w14:paraId="257FAAE0" w14:textId="77777777">
            <w:pPr>
              <w:jc w:val="both"/>
              <w:rPr>
                <w:sz w:val="18"/>
                <w:szCs w:val="18"/>
                <w:lang w:val="en-SG"/>
              </w:rPr>
            </w:pPr>
            <w:r w:rsidRPr="00CF6D0C">
              <w:rPr>
                <w:sz w:val="18"/>
                <w:szCs w:val="18"/>
                <w:lang w:val="en-SG"/>
              </w:rPr>
              <w:t> </w:t>
            </w:r>
          </w:p>
        </w:tc>
      </w:tr>
      <w:tr w:rsidRPr="00CF6D0C" w:rsidR="00087055" w:rsidTr="5A5AA3A7" w14:paraId="6EE16F5B" w14:textId="77777777">
        <w:trPr>
          <w:tblCellSpacing w:w="15" w:type="dxa"/>
        </w:trPr>
        <w:tc>
          <w:tcPr>
            <w:tcW w:w="1818" w:type="dxa"/>
            <w:tcMar/>
            <w:vAlign w:val="center"/>
            <w:hideMark/>
          </w:tcPr>
          <w:p w:rsidRPr="00CF6D0C" w:rsidR="00087055" w:rsidP="00087055" w:rsidRDefault="00087055" w14:paraId="65CEF172" w14:textId="77777777">
            <w:pPr>
              <w:jc w:val="both"/>
              <w:rPr>
                <w:sz w:val="18"/>
                <w:szCs w:val="18"/>
                <w:lang w:val="en-SG"/>
              </w:rPr>
            </w:pPr>
            <w:r w:rsidRPr="00087055">
              <w:rPr>
                <w:lang w:val="en-SG"/>
              </w:rPr>
              <w:t>Fiat / USDC Payment Conversion</w:t>
            </w:r>
          </w:p>
        </w:tc>
        <w:tc>
          <w:tcPr>
            <w:tcW w:w="1428" w:type="dxa"/>
            <w:tcMar/>
            <w:vAlign w:val="center"/>
            <w:hideMark/>
          </w:tcPr>
          <w:p w:rsidRPr="00CF6D0C" w:rsidR="00087055" w:rsidP="00087055" w:rsidRDefault="00087055" w14:paraId="4F11877E" w14:textId="77777777">
            <w:pPr>
              <w:jc w:val="both"/>
              <w:rPr>
                <w:sz w:val="18"/>
                <w:szCs w:val="18"/>
                <w:lang w:val="en-SG"/>
              </w:rPr>
            </w:pPr>
            <w:r w:rsidRPr="00CF6D0C">
              <w:rPr>
                <w:sz w:val="18"/>
                <w:szCs w:val="18"/>
                <w:lang w:val="en-SG"/>
              </w:rPr>
              <w:t>Proposed</w:t>
            </w:r>
          </w:p>
        </w:tc>
        <w:tc>
          <w:tcPr>
            <w:tcW w:w="3558" w:type="dxa"/>
            <w:tcMar/>
            <w:vAlign w:val="center"/>
            <w:hideMark/>
          </w:tcPr>
          <w:p w:rsidRPr="00CF6D0C" w:rsidR="00087055" w:rsidP="00087055" w:rsidRDefault="00087055" w14:paraId="6E87C7E2" w14:textId="77777777">
            <w:pPr>
              <w:jc w:val="both"/>
              <w:rPr>
                <w:sz w:val="18"/>
                <w:szCs w:val="18"/>
                <w:lang w:val="en-SG"/>
              </w:rPr>
            </w:pPr>
            <w:r w:rsidRPr="00CF6D0C">
              <w:rPr>
                <w:sz w:val="18"/>
                <w:szCs w:val="18"/>
                <w:lang w:val="en-SG"/>
              </w:rPr>
              <w:t>• —</w:t>
            </w:r>
          </w:p>
        </w:tc>
        <w:tc>
          <w:tcPr>
            <w:tcW w:w="3771" w:type="dxa"/>
            <w:tcMar/>
            <w:vAlign w:val="center"/>
            <w:hideMark/>
          </w:tcPr>
          <w:p w:rsidRPr="00CF6D0C" w:rsidR="00087055" w:rsidP="00087055" w:rsidRDefault="00087055" w14:paraId="6A0C2482" w14:textId="77777777">
            <w:pPr>
              <w:jc w:val="both"/>
              <w:rPr>
                <w:sz w:val="18"/>
                <w:szCs w:val="18"/>
                <w:lang w:val="en-SG"/>
              </w:rPr>
            </w:pPr>
            <w:r w:rsidRPr="00CF6D0C">
              <w:rPr>
                <w:sz w:val="18"/>
                <w:szCs w:val="18"/>
                <w:lang w:val="en-SG"/>
              </w:rPr>
              <w:t>• Establish real payment rails and fiat conversion.</w:t>
            </w:r>
          </w:p>
        </w:tc>
      </w:tr>
      <w:tr w:rsidRPr="00CF6D0C" w:rsidR="00087055" w:rsidTr="5A5AA3A7" w14:paraId="094EA9E3" w14:textId="77777777">
        <w:trPr>
          <w:tblCellSpacing w:w="15" w:type="dxa"/>
        </w:trPr>
        <w:tc>
          <w:tcPr>
            <w:tcW w:w="1818" w:type="dxa"/>
            <w:tcMar/>
            <w:vAlign w:val="center"/>
            <w:hideMark/>
          </w:tcPr>
          <w:p w:rsidRPr="00CF6D0C" w:rsidR="00087055" w:rsidP="00087055" w:rsidRDefault="00087055" w14:paraId="5979F7FC" w14:textId="77777777">
            <w:pPr>
              <w:jc w:val="both"/>
              <w:rPr>
                <w:sz w:val="18"/>
                <w:szCs w:val="18"/>
                <w:lang w:val="en-SG"/>
              </w:rPr>
            </w:pPr>
            <w:r w:rsidRPr="00087055">
              <w:rPr>
                <w:lang w:val="en-SG"/>
              </w:rPr>
              <w:t>SA SPV &amp; Legal Agreements</w:t>
            </w:r>
          </w:p>
        </w:tc>
        <w:tc>
          <w:tcPr>
            <w:tcW w:w="1428" w:type="dxa"/>
            <w:tcMar/>
            <w:vAlign w:val="center"/>
            <w:hideMark/>
          </w:tcPr>
          <w:p w:rsidRPr="00CF6D0C" w:rsidR="00087055" w:rsidP="00087055" w:rsidRDefault="00087055" w14:paraId="372B570A" w14:textId="77777777">
            <w:pPr>
              <w:jc w:val="both"/>
              <w:rPr>
                <w:sz w:val="18"/>
                <w:szCs w:val="18"/>
                <w:lang w:val="en-SG"/>
              </w:rPr>
            </w:pPr>
            <w:r w:rsidRPr="00CF6D0C">
              <w:rPr>
                <w:sz w:val="18"/>
                <w:szCs w:val="18"/>
                <w:lang w:val="en-SG"/>
              </w:rPr>
              <w:t>Proposed</w:t>
            </w:r>
          </w:p>
        </w:tc>
        <w:tc>
          <w:tcPr>
            <w:tcW w:w="3558" w:type="dxa"/>
            <w:tcMar/>
            <w:vAlign w:val="center"/>
            <w:hideMark/>
          </w:tcPr>
          <w:p w:rsidRPr="00CF6D0C" w:rsidR="00087055" w:rsidP="00087055" w:rsidRDefault="00087055" w14:paraId="14B6E1F8" w14:textId="77777777">
            <w:pPr>
              <w:jc w:val="both"/>
              <w:rPr>
                <w:sz w:val="18"/>
                <w:szCs w:val="18"/>
                <w:lang w:val="en-SG"/>
              </w:rPr>
            </w:pPr>
            <w:r w:rsidRPr="00CF6D0C">
              <w:rPr>
                <w:sz w:val="18"/>
                <w:szCs w:val="18"/>
                <w:lang w:val="en-SG"/>
              </w:rPr>
              <w:t>• —</w:t>
            </w:r>
          </w:p>
        </w:tc>
        <w:tc>
          <w:tcPr>
            <w:tcW w:w="3771" w:type="dxa"/>
            <w:tcMar/>
            <w:vAlign w:val="center"/>
            <w:hideMark/>
          </w:tcPr>
          <w:p w:rsidRPr="00CF6D0C" w:rsidR="00087055" w:rsidP="00087055" w:rsidRDefault="00087055" w14:paraId="47079792" w14:textId="77777777">
            <w:pPr>
              <w:jc w:val="both"/>
              <w:rPr>
                <w:sz w:val="18"/>
                <w:szCs w:val="18"/>
                <w:lang w:val="en-SG"/>
              </w:rPr>
            </w:pPr>
            <w:r w:rsidRPr="00CF6D0C">
              <w:rPr>
                <w:sz w:val="18"/>
                <w:szCs w:val="18"/>
                <w:lang w:val="en-SG"/>
              </w:rPr>
              <w:t>• Formal incorporation and professional legal review.</w:t>
            </w:r>
          </w:p>
        </w:tc>
      </w:tr>
    </w:tbl>
    <w:p w:rsidRPr="00A9777E" w:rsidR="00087055" w:rsidP="357EAA1F" w:rsidRDefault="00087055" w14:paraId="52986F8D" w14:textId="408846B5">
      <w:pPr>
        <w:jc w:val="both"/>
      </w:pPr>
    </w:p>
    <w:p w:rsidRPr="00A9777E" w:rsidR="00FE41F9" w:rsidP="357EAA1F" w:rsidRDefault="34202BE3" w14:paraId="7BB99D90" w14:textId="4FEB137F">
      <w:pPr>
        <w:jc w:val="center"/>
        <w:rPr>
          <w:rFonts w:eastAsia="Arial"/>
          <w:i/>
        </w:rPr>
      </w:pPr>
      <w:r w:rsidRPr="357EAA1F">
        <w:rPr>
          <w:rFonts w:eastAsia="Arial"/>
          <w:i/>
        </w:rPr>
        <w:t>Table 2. Implementation status by component.</w:t>
      </w:r>
    </w:p>
    <w:p w:rsidRPr="00A9777E" w:rsidR="00A9777E" w:rsidP="357EAA1F" w:rsidRDefault="00A9777E" w14:paraId="5EAC1715" w14:textId="646B8F63">
      <w:pPr>
        <w:jc w:val="both"/>
      </w:pPr>
    </w:p>
    <w:p w:rsidR="00A9777E" w:rsidP="357EAA1F" w:rsidRDefault="00A9777E" w14:paraId="5B923F26" w14:textId="77777777">
      <w:pPr>
        <w:pStyle w:val="Heading1"/>
        <w:jc w:val="both"/>
      </w:pPr>
      <w:r>
        <w:t>Evaluation</w:t>
      </w:r>
    </w:p>
    <w:p w:rsidR="00A9777E" w:rsidP="357EAA1F" w:rsidRDefault="00A9777E" w14:paraId="2522C6A8" w14:textId="77777777">
      <w:pPr>
        <w:pStyle w:val="Heading2"/>
        <w:numPr>
          <w:ilvl w:val="0"/>
          <w:numId w:val="0"/>
        </w:numPr>
        <w:jc w:val="both"/>
      </w:pPr>
      <w:r>
        <w:t>5.1 Method</w:t>
      </w:r>
    </w:p>
    <w:p w:rsidRPr="00A9777E" w:rsidR="00A9777E" w:rsidP="357EAA1F" w:rsidRDefault="00A9777E" w14:paraId="73089779" w14:textId="6F977F90">
      <w:pPr>
        <w:jc w:val="both"/>
      </w:pPr>
      <w:r w:rsidRPr="00A9777E">
        <w:t xml:space="preserve">Our evaluation asks whether the prototype enforces its intended rules under controlled conditions. Specifically: does the identity layer prevent </w:t>
      </w:r>
      <w:r w:rsidR="47FC249B">
        <w:t>unauthorized</w:t>
      </w:r>
      <w:r w:rsidRPr="00A9777E">
        <w:t xml:space="preserve"> token ownership; does the escrow enforce the 3-of-5 threshold; does telemetry verification detect altered readings; does the </w:t>
      </w:r>
      <w:r w:rsidR="6A883EA9">
        <w:t>authorized</w:t>
      </w:r>
      <w:r w:rsidRPr="00A9777E">
        <w:t xml:space="preserve"> oracle path produce the correct 75/8/7/5/5 waterfall; and can the complete lifecycle be demonstrated without manually editing state?</w:t>
      </w:r>
    </w:p>
    <w:p w:rsidR="00A9777E" w:rsidP="357EAA1F" w:rsidRDefault="00A9777E" w14:paraId="35BE526C" w14:textId="77777777">
      <w:pPr>
        <w:pStyle w:val="Heading2"/>
        <w:numPr>
          <w:ilvl w:val="0"/>
          <w:numId w:val="0"/>
        </w:numPr>
        <w:jc w:val="both"/>
      </w:pPr>
      <w:r>
        <w:t>5.2 Functional Test Results</w:t>
      </w:r>
    </w:p>
    <w:p w:rsidR="00A9777E" w:rsidP="357EAA1F" w:rsidRDefault="00A9777E" w14:paraId="49AAE4FA" w14:textId="77777777">
      <w:pPr>
        <w:jc w:val="both"/>
      </w:pPr>
      <w:r w:rsidRPr="00A9777E">
        <w:t>Table 3 lists ten functional tests (T1–T10). We report each result only from actual logs; where evidence has not yet been supplied, the corresponding row is marked for completion.</w:t>
      </w:r>
    </w:p>
    <w:tbl>
      <w:tblPr>
        <w:tblW w:w="10588" w:type="dxa"/>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451"/>
        <w:gridCol w:w="2571"/>
        <w:gridCol w:w="1750"/>
        <w:gridCol w:w="5816"/>
      </w:tblGrid>
      <w:tr w:rsidRPr="005E11ED" w:rsidR="00E345F7" w:rsidTr="2E535793" w14:paraId="1D1F0BA2" w14:textId="77777777">
        <w:trPr>
          <w:tblHeader/>
          <w:tblCellSpacing w:w="15" w:type="dxa"/>
        </w:trPr>
        <w:tc>
          <w:tcPr>
            <w:tcW w:w="407" w:type="dxa"/>
            <w:vAlign w:val="center"/>
            <w:hideMark/>
          </w:tcPr>
          <w:p w:rsidRPr="005E11ED" w:rsidR="00E345F7" w:rsidP="00E345F7" w:rsidRDefault="00E345F7" w14:paraId="3321D0D4" w14:textId="77777777">
            <w:pPr>
              <w:jc w:val="both"/>
              <w:rPr>
                <w:b/>
                <w:sz w:val="18"/>
                <w:szCs w:val="18"/>
                <w:lang w:val="en-SG"/>
              </w:rPr>
            </w:pPr>
            <w:r w:rsidRPr="005E11ED">
              <w:rPr>
                <w:b/>
                <w:sz w:val="18"/>
                <w:szCs w:val="18"/>
                <w:lang w:val="en-SG"/>
              </w:rPr>
              <w:t>ID</w:t>
            </w:r>
          </w:p>
        </w:tc>
        <w:tc>
          <w:tcPr>
            <w:tcW w:w="2576" w:type="dxa"/>
            <w:vAlign w:val="center"/>
            <w:hideMark/>
          </w:tcPr>
          <w:p w:rsidRPr="005E11ED" w:rsidR="00E345F7" w:rsidP="00E345F7" w:rsidRDefault="00E345F7" w14:paraId="3355281D" w14:textId="77777777">
            <w:pPr>
              <w:jc w:val="both"/>
              <w:rPr>
                <w:b/>
                <w:sz w:val="18"/>
                <w:szCs w:val="18"/>
                <w:lang w:val="en-SG"/>
              </w:rPr>
            </w:pPr>
            <w:r w:rsidRPr="005E11ED">
              <w:rPr>
                <w:b/>
                <w:sz w:val="18"/>
                <w:szCs w:val="18"/>
                <w:lang w:val="en-SG"/>
              </w:rPr>
              <w:t>Test</w:t>
            </w:r>
          </w:p>
        </w:tc>
        <w:tc>
          <w:tcPr>
            <w:tcW w:w="1734" w:type="dxa"/>
            <w:vAlign w:val="center"/>
            <w:hideMark/>
          </w:tcPr>
          <w:p w:rsidRPr="005E11ED" w:rsidR="00E345F7" w:rsidP="00E345F7" w:rsidRDefault="00E345F7" w14:paraId="64F0A4DE" w14:textId="77777777">
            <w:pPr>
              <w:jc w:val="both"/>
              <w:rPr>
                <w:b/>
                <w:sz w:val="18"/>
                <w:szCs w:val="18"/>
                <w:lang w:val="en-SG"/>
              </w:rPr>
            </w:pPr>
            <w:r w:rsidRPr="005E11ED">
              <w:rPr>
                <w:b/>
                <w:sz w:val="18"/>
                <w:szCs w:val="18"/>
                <w:lang w:val="en-SG"/>
              </w:rPr>
              <w:t>Result</w:t>
            </w:r>
          </w:p>
        </w:tc>
        <w:tc>
          <w:tcPr>
            <w:tcW w:w="5871" w:type="dxa"/>
            <w:vAlign w:val="center"/>
            <w:hideMark/>
          </w:tcPr>
          <w:p w:rsidRPr="005E11ED" w:rsidR="00E345F7" w:rsidP="00E345F7" w:rsidRDefault="00E345F7" w14:paraId="7EF1CBA9" w14:textId="77777777">
            <w:pPr>
              <w:jc w:val="both"/>
              <w:rPr>
                <w:b/>
                <w:sz w:val="18"/>
                <w:szCs w:val="18"/>
                <w:lang w:val="en-SG"/>
              </w:rPr>
            </w:pPr>
            <w:r w:rsidRPr="005E11ED">
              <w:rPr>
                <w:b/>
                <w:sz w:val="18"/>
                <w:szCs w:val="18"/>
                <w:lang w:val="en-SG"/>
              </w:rPr>
              <w:t>Evidence</w:t>
            </w:r>
          </w:p>
        </w:tc>
      </w:tr>
      <w:tr w:rsidRPr="005E11ED" w:rsidR="00E345F7" w:rsidTr="2E535793" w14:paraId="54A31A4B" w14:textId="77777777">
        <w:trPr>
          <w:tblCellSpacing w:w="15" w:type="dxa"/>
        </w:trPr>
        <w:tc>
          <w:tcPr>
            <w:tcW w:w="407" w:type="dxa"/>
            <w:vAlign w:val="center"/>
            <w:hideMark/>
          </w:tcPr>
          <w:p w:rsidRPr="005E11ED" w:rsidR="00E345F7" w:rsidP="00E345F7" w:rsidRDefault="00E345F7" w14:paraId="4B0DF548" w14:textId="77777777">
            <w:pPr>
              <w:jc w:val="both"/>
              <w:rPr>
                <w:sz w:val="18"/>
                <w:szCs w:val="18"/>
                <w:lang w:val="en-SG"/>
              </w:rPr>
            </w:pPr>
            <w:r w:rsidRPr="005E11ED">
              <w:rPr>
                <w:b/>
                <w:sz w:val="18"/>
                <w:szCs w:val="18"/>
                <w:lang w:val="en-SG"/>
              </w:rPr>
              <w:t>T1</w:t>
            </w:r>
          </w:p>
        </w:tc>
        <w:tc>
          <w:tcPr>
            <w:tcW w:w="2576" w:type="dxa"/>
            <w:vAlign w:val="center"/>
            <w:hideMark/>
          </w:tcPr>
          <w:p w:rsidRPr="005E11ED" w:rsidR="00E345F7" w:rsidP="00E345F7" w:rsidRDefault="00E345F7" w14:paraId="7187A42B" w14:textId="77777777">
            <w:pPr>
              <w:jc w:val="both"/>
              <w:rPr>
                <w:sz w:val="18"/>
                <w:szCs w:val="18"/>
                <w:lang w:val="en-SG"/>
              </w:rPr>
            </w:pPr>
            <w:r w:rsidRPr="005E11ED">
              <w:rPr>
                <w:sz w:val="18"/>
                <w:szCs w:val="18"/>
                <w:lang w:val="en-SG"/>
              </w:rPr>
              <w:t>Mint/transfer to a verified wallet succeeds</w:t>
            </w:r>
          </w:p>
        </w:tc>
        <w:tc>
          <w:tcPr>
            <w:tcW w:w="1734" w:type="dxa"/>
            <w:vAlign w:val="center"/>
            <w:hideMark/>
          </w:tcPr>
          <w:p w:rsidRPr="005E11ED" w:rsidR="00E345F7" w:rsidP="00E345F7" w:rsidRDefault="00E345F7" w14:paraId="7BB1FDBA" w14:textId="77777777">
            <w:pPr>
              <w:jc w:val="both"/>
              <w:rPr>
                <w:sz w:val="18"/>
                <w:szCs w:val="18"/>
                <w:lang w:val="en-SG"/>
              </w:rPr>
            </w:pPr>
            <w:r w:rsidRPr="005E11ED">
              <w:rPr>
                <w:sz w:val="18"/>
                <w:szCs w:val="18"/>
                <w:lang w:val="en-SG"/>
              </w:rPr>
              <w:t>PASSED</w:t>
            </w:r>
          </w:p>
        </w:tc>
        <w:tc>
          <w:tcPr>
            <w:tcW w:w="5871" w:type="dxa"/>
            <w:vAlign w:val="center"/>
            <w:hideMark/>
          </w:tcPr>
          <w:p w:rsidRPr="005E11ED" w:rsidR="00E345F7" w:rsidP="00E345F7" w:rsidRDefault="00E345F7" w14:paraId="765FCF5D" w14:textId="77777777">
            <w:pPr>
              <w:jc w:val="both"/>
              <w:rPr>
                <w:sz w:val="18"/>
                <w:szCs w:val="18"/>
                <w:lang w:val="en-SG"/>
              </w:rPr>
            </w:pPr>
            <w:r w:rsidRPr="005E11ED">
              <w:rPr>
                <w:sz w:val="18"/>
                <w:szCs w:val="18"/>
                <w:lang w:val="en-SG"/>
              </w:rPr>
              <w:t>RWAToken.sol verified-only mint and transfer hooks passed 9/9 Forge tests.</w:t>
            </w:r>
          </w:p>
        </w:tc>
      </w:tr>
      <w:tr w:rsidRPr="005E11ED" w:rsidR="00E345F7" w:rsidTr="2E535793" w14:paraId="4355AB73" w14:textId="77777777">
        <w:trPr>
          <w:tblCellSpacing w:w="15" w:type="dxa"/>
        </w:trPr>
        <w:tc>
          <w:tcPr>
            <w:tcW w:w="407" w:type="dxa"/>
            <w:vAlign w:val="center"/>
            <w:hideMark/>
          </w:tcPr>
          <w:p w:rsidRPr="005E11ED" w:rsidR="00E345F7" w:rsidP="00E345F7" w:rsidRDefault="00E345F7" w14:paraId="1034A4A9" w14:textId="77777777">
            <w:pPr>
              <w:jc w:val="both"/>
              <w:rPr>
                <w:sz w:val="18"/>
                <w:szCs w:val="18"/>
                <w:lang w:val="en-SG"/>
              </w:rPr>
            </w:pPr>
            <w:r w:rsidRPr="005E11ED">
              <w:rPr>
                <w:b/>
                <w:sz w:val="18"/>
                <w:szCs w:val="18"/>
                <w:lang w:val="en-SG"/>
              </w:rPr>
              <w:t>T2</w:t>
            </w:r>
          </w:p>
        </w:tc>
        <w:tc>
          <w:tcPr>
            <w:tcW w:w="2576" w:type="dxa"/>
            <w:vAlign w:val="center"/>
            <w:hideMark/>
          </w:tcPr>
          <w:p w:rsidRPr="005E11ED" w:rsidR="00E345F7" w:rsidP="00E345F7" w:rsidRDefault="00E345F7" w14:paraId="4E9DB312" w14:textId="77777777">
            <w:pPr>
              <w:jc w:val="both"/>
              <w:rPr>
                <w:sz w:val="18"/>
                <w:szCs w:val="18"/>
                <w:lang w:val="en-SG"/>
              </w:rPr>
            </w:pPr>
            <w:r w:rsidRPr="005E11ED">
              <w:rPr>
                <w:sz w:val="18"/>
                <w:szCs w:val="18"/>
                <w:lang w:val="en-SG"/>
              </w:rPr>
              <w:t>Transfer to an unverified wallet reverts</w:t>
            </w:r>
          </w:p>
        </w:tc>
        <w:tc>
          <w:tcPr>
            <w:tcW w:w="1734" w:type="dxa"/>
            <w:vAlign w:val="center"/>
            <w:hideMark/>
          </w:tcPr>
          <w:p w:rsidRPr="005E11ED" w:rsidR="00E345F7" w:rsidP="00E345F7" w:rsidRDefault="00E345F7" w14:paraId="12EBA4EA" w14:textId="77777777">
            <w:pPr>
              <w:jc w:val="both"/>
              <w:rPr>
                <w:sz w:val="18"/>
                <w:szCs w:val="18"/>
                <w:lang w:val="en-SG"/>
              </w:rPr>
            </w:pPr>
            <w:r w:rsidRPr="005E11ED">
              <w:rPr>
                <w:sz w:val="18"/>
                <w:szCs w:val="18"/>
                <w:lang w:val="en-SG"/>
              </w:rPr>
              <w:t>PASSED</w:t>
            </w:r>
          </w:p>
        </w:tc>
        <w:tc>
          <w:tcPr>
            <w:tcW w:w="5871" w:type="dxa"/>
            <w:vAlign w:val="center"/>
            <w:hideMark/>
          </w:tcPr>
          <w:p w:rsidRPr="005E11ED" w:rsidR="00E345F7" w:rsidP="00E345F7" w:rsidRDefault="00E345F7" w14:paraId="752263A5" w14:textId="77777777">
            <w:pPr>
              <w:jc w:val="both"/>
              <w:rPr>
                <w:sz w:val="18"/>
                <w:szCs w:val="18"/>
                <w:lang w:val="en-SG"/>
              </w:rPr>
            </w:pPr>
            <w:r w:rsidRPr="005E11ED">
              <w:rPr>
                <w:sz w:val="18"/>
                <w:szCs w:val="18"/>
                <w:lang w:val="en-SG"/>
              </w:rPr>
              <w:t>RWAToken.sol successfully reverts unverified addresses in Forge tests.</w:t>
            </w:r>
          </w:p>
        </w:tc>
      </w:tr>
      <w:tr w:rsidRPr="005E11ED" w:rsidR="00E345F7" w:rsidTr="2E535793" w14:paraId="76331ABC" w14:textId="77777777">
        <w:trPr>
          <w:tblCellSpacing w:w="15" w:type="dxa"/>
        </w:trPr>
        <w:tc>
          <w:tcPr>
            <w:tcW w:w="407" w:type="dxa"/>
            <w:vAlign w:val="center"/>
            <w:hideMark/>
          </w:tcPr>
          <w:p w:rsidRPr="005E11ED" w:rsidR="00E345F7" w:rsidP="00E345F7" w:rsidRDefault="00E345F7" w14:paraId="489F3404" w14:textId="77777777">
            <w:pPr>
              <w:jc w:val="both"/>
              <w:rPr>
                <w:sz w:val="18"/>
                <w:szCs w:val="18"/>
                <w:lang w:val="en-SG"/>
              </w:rPr>
            </w:pPr>
            <w:r w:rsidRPr="005E11ED">
              <w:rPr>
                <w:b/>
                <w:sz w:val="18"/>
                <w:szCs w:val="18"/>
                <w:lang w:val="en-SG"/>
              </w:rPr>
              <w:t>T3</w:t>
            </w:r>
          </w:p>
        </w:tc>
        <w:tc>
          <w:tcPr>
            <w:tcW w:w="2576" w:type="dxa"/>
            <w:vAlign w:val="center"/>
            <w:hideMark/>
          </w:tcPr>
          <w:p w:rsidRPr="005E11ED" w:rsidR="00E345F7" w:rsidP="00E345F7" w:rsidRDefault="00E345F7" w14:paraId="1E9B641B" w14:textId="77777777">
            <w:pPr>
              <w:jc w:val="both"/>
              <w:rPr>
                <w:sz w:val="18"/>
                <w:szCs w:val="18"/>
                <w:lang w:val="en-SG"/>
              </w:rPr>
            </w:pPr>
            <w:r w:rsidRPr="005E11ED">
              <w:rPr>
                <w:sz w:val="18"/>
                <w:szCs w:val="18"/>
                <w:lang w:val="en-SG"/>
              </w:rPr>
              <w:t>Transfer involving a frozen address reverts</w:t>
            </w:r>
          </w:p>
        </w:tc>
        <w:tc>
          <w:tcPr>
            <w:tcW w:w="1734" w:type="dxa"/>
            <w:vAlign w:val="center"/>
            <w:hideMark/>
          </w:tcPr>
          <w:p w:rsidRPr="005E11ED" w:rsidR="00E345F7" w:rsidP="00E345F7" w:rsidRDefault="00E345F7" w14:paraId="4A5C33CE" w14:textId="77777777">
            <w:pPr>
              <w:jc w:val="both"/>
              <w:rPr>
                <w:sz w:val="18"/>
                <w:szCs w:val="18"/>
                <w:lang w:val="en-SG"/>
              </w:rPr>
            </w:pPr>
            <w:r w:rsidRPr="005E11ED">
              <w:rPr>
                <w:sz w:val="18"/>
                <w:szCs w:val="18"/>
                <w:lang w:val="en-SG"/>
              </w:rPr>
              <w:t>PASSED</w:t>
            </w:r>
          </w:p>
        </w:tc>
        <w:tc>
          <w:tcPr>
            <w:tcW w:w="5871" w:type="dxa"/>
            <w:vAlign w:val="center"/>
            <w:hideMark/>
          </w:tcPr>
          <w:p w:rsidRPr="005E11ED" w:rsidR="00E345F7" w:rsidP="00E345F7" w:rsidRDefault="00E345F7" w14:paraId="4E3C3110" w14:textId="77777777">
            <w:pPr>
              <w:jc w:val="both"/>
              <w:rPr>
                <w:sz w:val="18"/>
                <w:szCs w:val="18"/>
                <w:lang w:val="en-SG"/>
              </w:rPr>
            </w:pPr>
            <w:r w:rsidRPr="005E11ED">
              <w:rPr>
                <w:sz w:val="18"/>
                <w:szCs w:val="18"/>
                <w:lang w:val="en-SG"/>
              </w:rPr>
              <w:t>RWAToken.sol frozen address lock checks passed in Forge tests.</w:t>
            </w:r>
          </w:p>
        </w:tc>
      </w:tr>
      <w:tr w:rsidRPr="005E11ED" w:rsidR="00E345F7" w:rsidTr="2E535793" w14:paraId="73847205" w14:textId="77777777">
        <w:trPr>
          <w:tblCellSpacing w:w="15" w:type="dxa"/>
        </w:trPr>
        <w:tc>
          <w:tcPr>
            <w:tcW w:w="407" w:type="dxa"/>
            <w:vAlign w:val="center"/>
            <w:hideMark/>
          </w:tcPr>
          <w:p w:rsidRPr="005E11ED" w:rsidR="00E345F7" w:rsidP="00E345F7" w:rsidRDefault="00E345F7" w14:paraId="21959C07" w14:textId="77777777">
            <w:pPr>
              <w:jc w:val="both"/>
              <w:rPr>
                <w:sz w:val="18"/>
                <w:szCs w:val="18"/>
                <w:lang w:val="en-SG"/>
              </w:rPr>
            </w:pPr>
            <w:r w:rsidRPr="005E11ED">
              <w:rPr>
                <w:b/>
                <w:sz w:val="18"/>
                <w:szCs w:val="18"/>
                <w:lang w:val="en-SG"/>
              </w:rPr>
              <w:t>T4</w:t>
            </w:r>
          </w:p>
        </w:tc>
        <w:tc>
          <w:tcPr>
            <w:tcW w:w="2576" w:type="dxa"/>
            <w:vAlign w:val="center"/>
            <w:hideMark/>
          </w:tcPr>
          <w:p w:rsidRPr="005E11ED" w:rsidR="00E345F7" w:rsidP="00E345F7" w:rsidRDefault="00E345F7" w14:paraId="038F8A72" w14:textId="77777777">
            <w:pPr>
              <w:jc w:val="both"/>
              <w:rPr>
                <w:sz w:val="18"/>
                <w:szCs w:val="18"/>
                <w:lang w:val="en-SG"/>
              </w:rPr>
            </w:pPr>
            <w:r w:rsidRPr="005E11ED">
              <w:rPr>
                <w:sz w:val="18"/>
                <w:szCs w:val="18"/>
                <w:lang w:val="en-SG"/>
              </w:rPr>
              <w:t>Two escrow confirmations do not release funds</w:t>
            </w:r>
          </w:p>
        </w:tc>
        <w:tc>
          <w:tcPr>
            <w:tcW w:w="1734" w:type="dxa"/>
            <w:vAlign w:val="center"/>
            <w:hideMark/>
          </w:tcPr>
          <w:p w:rsidRPr="005E11ED" w:rsidR="00E345F7" w:rsidP="00E345F7" w:rsidRDefault="00E345F7" w14:paraId="34BED8FC" w14:textId="77777777">
            <w:pPr>
              <w:jc w:val="both"/>
              <w:rPr>
                <w:sz w:val="18"/>
                <w:szCs w:val="18"/>
                <w:lang w:val="en-SG"/>
              </w:rPr>
            </w:pPr>
            <w:r w:rsidRPr="005E11ED">
              <w:rPr>
                <w:sz w:val="18"/>
                <w:szCs w:val="18"/>
                <w:lang w:val="en-SG"/>
              </w:rPr>
              <w:t>PASSED</w:t>
            </w:r>
          </w:p>
        </w:tc>
        <w:tc>
          <w:tcPr>
            <w:tcW w:w="5871" w:type="dxa"/>
            <w:vAlign w:val="center"/>
            <w:hideMark/>
          </w:tcPr>
          <w:p w:rsidRPr="005E11ED" w:rsidR="00E345F7" w:rsidP="00E345F7" w:rsidRDefault="00E345F7" w14:paraId="1896FD69" w14:textId="77777777">
            <w:pPr>
              <w:jc w:val="both"/>
              <w:rPr>
                <w:sz w:val="18"/>
                <w:szCs w:val="18"/>
                <w:lang w:val="en-SG"/>
              </w:rPr>
            </w:pPr>
            <w:r w:rsidRPr="005E11ED">
              <w:rPr>
                <w:sz w:val="18"/>
                <w:szCs w:val="18"/>
                <w:lang w:val="en-SG"/>
              </w:rPr>
              <w:t>MultiSigEscrow.t.sol tests confirm threshold-gated release prevents early payout.</w:t>
            </w:r>
          </w:p>
        </w:tc>
      </w:tr>
      <w:tr w:rsidRPr="005E11ED" w:rsidR="00E345F7" w:rsidTr="2E535793" w14:paraId="7DBFADB0" w14:textId="77777777">
        <w:trPr>
          <w:tblCellSpacing w:w="15" w:type="dxa"/>
        </w:trPr>
        <w:tc>
          <w:tcPr>
            <w:tcW w:w="407" w:type="dxa"/>
            <w:vAlign w:val="center"/>
            <w:hideMark/>
          </w:tcPr>
          <w:p w:rsidRPr="005E11ED" w:rsidR="00E345F7" w:rsidP="00E345F7" w:rsidRDefault="00E345F7" w14:paraId="3B171198" w14:textId="77777777">
            <w:pPr>
              <w:jc w:val="both"/>
              <w:rPr>
                <w:sz w:val="18"/>
                <w:szCs w:val="18"/>
                <w:lang w:val="en-SG"/>
              </w:rPr>
            </w:pPr>
            <w:r w:rsidRPr="005E11ED">
              <w:rPr>
                <w:b/>
                <w:sz w:val="18"/>
                <w:szCs w:val="18"/>
                <w:lang w:val="en-SG"/>
              </w:rPr>
              <w:t>T5</w:t>
            </w:r>
          </w:p>
        </w:tc>
        <w:tc>
          <w:tcPr>
            <w:tcW w:w="2576" w:type="dxa"/>
            <w:vAlign w:val="center"/>
            <w:hideMark/>
          </w:tcPr>
          <w:p w:rsidRPr="005E11ED" w:rsidR="00E345F7" w:rsidP="00E345F7" w:rsidRDefault="00E345F7" w14:paraId="7F0ABDB8" w14:textId="77777777">
            <w:pPr>
              <w:jc w:val="both"/>
              <w:rPr>
                <w:sz w:val="18"/>
                <w:szCs w:val="18"/>
                <w:lang w:val="en-SG"/>
              </w:rPr>
            </w:pPr>
            <w:r w:rsidRPr="005E11ED">
              <w:rPr>
                <w:sz w:val="18"/>
                <w:szCs w:val="18"/>
                <w:lang w:val="en-SG"/>
              </w:rPr>
              <w:t>Third valid confirmation releases the specified amount once</w:t>
            </w:r>
          </w:p>
        </w:tc>
        <w:tc>
          <w:tcPr>
            <w:tcW w:w="1734" w:type="dxa"/>
            <w:vAlign w:val="center"/>
            <w:hideMark/>
          </w:tcPr>
          <w:p w:rsidRPr="005E11ED" w:rsidR="00E345F7" w:rsidP="00E345F7" w:rsidRDefault="00E345F7" w14:paraId="5A1D4350" w14:textId="77777777">
            <w:pPr>
              <w:jc w:val="both"/>
              <w:rPr>
                <w:sz w:val="18"/>
                <w:szCs w:val="18"/>
                <w:lang w:val="en-SG"/>
              </w:rPr>
            </w:pPr>
            <w:r w:rsidRPr="005E11ED">
              <w:rPr>
                <w:sz w:val="18"/>
                <w:szCs w:val="18"/>
                <w:lang w:val="en-SG"/>
              </w:rPr>
              <w:t>PASSED</w:t>
            </w:r>
          </w:p>
        </w:tc>
        <w:tc>
          <w:tcPr>
            <w:tcW w:w="5871" w:type="dxa"/>
            <w:vAlign w:val="center"/>
            <w:hideMark/>
          </w:tcPr>
          <w:p w:rsidRPr="005E11ED" w:rsidR="00E345F7" w:rsidP="00E345F7" w:rsidRDefault="00E345F7" w14:paraId="2FAC3D7D" w14:textId="77777777">
            <w:pPr>
              <w:jc w:val="both"/>
              <w:rPr>
                <w:sz w:val="18"/>
                <w:szCs w:val="18"/>
                <w:lang w:val="en-SG"/>
              </w:rPr>
            </w:pPr>
            <w:r w:rsidRPr="005E11ED">
              <w:rPr>
                <w:sz w:val="18"/>
                <w:szCs w:val="18"/>
                <w:lang w:val="en-SG"/>
              </w:rPr>
              <w:t>MultiSigEscrow.t.sol confirms the 3rd valid signature successfully executes the release exactly once.</w:t>
            </w:r>
          </w:p>
        </w:tc>
      </w:tr>
      <w:tr w:rsidRPr="005E11ED" w:rsidR="00E345F7" w:rsidTr="2E535793" w14:paraId="2A1AA423" w14:textId="77777777">
        <w:trPr>
          <w:tblCellSpacing w:w="15" w:type="dxa"/>
        </w:trPr>
        <w:tc>
          <w:tcPr>
            <w:tcW w:w="407" w:type="dxa"/>
            <w:vAlign w:val="center"/>
            <w:hideMark/>
          </w:tcPr>
          <w:p w:rsidRPr="005E11ED" w:rsidR="00E345F7" w:rsidP="00E345F7" w:rsidRDefault="00E345F7" w14:paraId="3D772B81" w14:textId="77777777">
            <w:pPr>
              <w:jc w:val="both"/>
              <w:rPr>
                <w:sz w:val="18"/>
                <w:szCs w:val="18"/>
                <w:lang w:val="en-SG"/>
              </w:rPr>
            </w:pPr>
            <w:r w:rsidRPr="005E11ED">
              <w:rPr>
                <w:b/>
                <w:sz w:val="18"/>
                <w:szCs w:val="18"/>
                <w:lang w:val="en-SG"/>
              </w:rPr>
              <w:t>T6</w:t>
            </w:r>
          </w:p>
        </w:tc>
        <w:tc>
          <w:tcPr>
            <w:tcW w:w="2576" w:type="dxa"/>
            <w:vAlign w:val="center"/>
            <w:hideMark/>
          </w:tcPr>
          <w:p w:rsidRPr="005E11ED" w:rsidR="00E345F7" w:rsidP="00E345F7" w:rsidRDefault="00E345F7" w14:paraId="1FCCC35D" w14:textId="77777777">
            <w:pPr>
              <w:jc w:val="both"/>
              <w:rPr>
                <w:sz w:val="18"/>
                <w:szCs w:val="18"/>
                <w:lang w:val="en-SG"/>
              </w:rPr>
            </w:pPr>
            <w:r w:rsidRPr="005E11ED">
              <w:rPr>
                <w:sz w:val="18"/>
                <w:szCs w:val="18"/>
                <w:lang w:val="en-SG"/>
              </w:rPr>
              <w:t>A correctly signed reading is accepted</w:t>
            </w:r>
          </w:p>
        </w:tc>
        <w:tc>
          <w:tcPr>
            <w:tcW w:w="1734" w:type="dxa"/>
            <w:vAlign w:val="center"/>
            <w:hideMark/>
          </w:tcPr>
          <w:p w:rsidRPr="005E11ED" w:rsidR="00E345F7" w:rsidP="00E345F7" w:rsidRDefault="00E345F7" w14:paraId="0D6F95EA" w14:textId="77777777">
            <w:pPr>
              <w:jc w:val="both"/>
              <w:rPr>
                <w:sz w:val="18"/>
                <w:szCs w:val="18"/>
                <w:lang w:val="en-SG"/>
              </w:rPr>
            </w:pPr>
            <w:r w:rsidRPr="005E11ED">
              <w:rPr>
                <w:sz w:val="18"/>
                <w:szCs w:val="18"/>
                <w:lang w:val="en-SG"/>
              </w:rPr>
              <w:t>PASSED (Simulated)</w:t>
            </w:r>
          </w:p>
        </w:tc>
        <w:tc>
          <w:tcPr>
            <w:tcW w:w="5871" w:type="dxa"/>
            <w:vAlign w:val="center"/>
            <w:hideMark/>
          </w:tcPr>
          <w:p w:rsidRPr="005E11ED" w:rsidR="00E345F7" w:rsidP="00E345F7" w:rsidRDefault="00E345F7" w14:paraId="0CD6DE4B" w14:textId="77777777">
            <w:pPr>
              <w:jc w:val="both"/>
              <w:rPr>
                <w:sz w:val="18"/>
                <w:szCs w:val="18"/>
                <w:lang w:val="en-SG"/>
              </w:rPr>
            </w:pPr>
            <w:r w:rsidRPr="005E11ED">
              <w:rPr>
                <w:sz w:val="18"/>
                <w:szCs w:val="18"/>
                <w:lang w:val="en-SG"/>
              </w:rPr>
              <w:t>Python cryptography correctly verified simulated ECDSA (SECP256R1/SHA-256) signatures via simulate_flow.py.</w:t>
            </w:r>
          </w:p>
        </w:tc>
      </w:tr>
      <w:tr w:rsidRPr="005E11ED" w:rsidR="00E345F7" w:rsidTr="2E535793" w14:paraId="68E82286" w14:textId="77777777">
        <w:trPr>
          <w:tblCellSpacing w:w="15" w:type="dxa"/>
        </w:trPr>
        <w:tc>
          <w:tcPr>
            <w:tcW w:w="407" w:type="dxa"/>
            <w:vAlign w:val="center"/>
            <w:hideMark/>
          </w:tcPr>
          <w:p w:rsidRPr="005E11ED" w:rsidR="00E345F7" w:rsidP="00E345F7" w:rsidRDefault="00E345F7" w14:paraId="5B1791BA" w14:textId="77777777">
            <w:pPr>
              <w:jc w:val="both"/>
              <w:rPr>
                <w:sz w:val="18"/>
                <w:szCs w:val="18"/>
                <w:lang w:val="en-SG"/>
              </w:rPr>
            </w:pPr>
            <w:r w:rsidRPr="005E11ED">
              <w:rPr>
                <w:b/>
                <w:sz w:val="18"/>
                <w:szCs w:val="18"/>
                <w:lang w:val="en-SG"/>
              </w:rPr>
              <w:t>T7</w:t>
            </w:r>
          </w:p>
        </w:tc>
        <w:tc>
          <w:tcPr>
            <w:tcW w:w="2576" w:type="dxa"/>
            <w:vAlign w:val="center"/>
            <w:hideMark/>
          </w:tcPr>
          <w:p w:rsidRPr="005E11ED" w:rsidR="00E345F7" w:rsidP="00E345F7" w:rsidRDefault="00E345F7" w14:paraId="323E838F" w14:textId="77777777">
            <w:pPr>
              <w:jc w:val="both"/>
              <w:rPr>
                <w:sz w:val="18"/>
                <w:szCs w:val="18"/>
                <w:lang w:val="en-SG"/>
              </w:rPr>
            </w:pPr>
            <w:r w:rsidRPr="005E11ED">
              <w:rPr>
                <w:sz w:val="18"/>
                <w:szCs w:val="18"/>
                <w:lang w:val="en-SG"/>
              </w:rPr>
              <w:t>Changing the payload after signing invalidates the signature</w:t>
            </w:r>
          </w:p>
        </w:tc>
        <w:tc>
          <w:tcPr>
            <w:tcW w:w="1734" w:type="dxa"/>
            <w:vAlign w:val="center"/>
            <w:hideMark/>
          </w:tcPr>
          <w:p w:rsidRPr="005E11ED" w:rsidR="00E345F7" w:rsidP="00E345F7" w:rsidRDefault="00E345F7" w14:paraId="2349C983" w14:textId="77777777">
            <w:pPr>
              <w:jc w:val="both"/>
              <w:rPr>
                <w:sz w:val="18"/>
                <w:szCs w:val="18"/>
                <w:lang w:val="en-SG"/>
              </w:rPr>
            </w:pPr>
            <w:r w:rsidRPr="005E11ED">
              <w:rPr>
                <w:sz w:val="18"/>
                <w:szCs w:val="18"/>
                <w:lang w:val="en-SG"/>
              </w:rPr>
              <w:t>PASSED (Simulated)</w:t>
            </w:r>
          </w:p>
        </w:tc>
        <w:tc>
          <w:tcPr>
            <w:tcW w:w="5871" w:type="dxa"/>
            <w:vAlign w:val="center"/>
            <w:hideMark/>
          </w:tcPr>
          <w:p w:rsidRPr="005E11ED" w:rsidR="00E345F7" w:rsidP="00E345F7" w:rsidRDefault="00E345F7" w14:paraId="60C461C8" w14:textId="77777777">
            <w:pPr>
              <w:jc w:val="both"/>
              <w:rPr>
                <w:sz w:val="18"/>
                <w:szCs w:val="18"/>
                <w:lang w:val="en-SG"/>
              </w:rPr>
            </w:pPr>
            <w:r w:rsidRPr="005E11ED">
              <w:rPr>
                <w:sz w:val="18"/>
                <w:szCs w:val="18"/>
                <w:lang w:val="en-SG"/>
              </w:rPr>
              <w:t>Tampered payloads correctly reverted with InvalidSignature errors during backend verification.</w:t>
            </w:r>
          </w:p>
        </w:tc>
      </w:tr>
      <w:tr w:rsidRPr="005E11ED" w:rsidR="00E345F7" w:rsidTr="2E535793" w14:paraId="045BF3D2" w14:textId="77777777">
        <w:trPr>
          <w:tblCellSpacing w:w="15" w:type="dxa"/>
        </w:trPr>
        <w:tc>
          <w:tcPr>
            <w:tcW w:w="407" w:type="dxa"/>
            <w:vAlign w:val="center"/>
            <w:hideMark/>
          </w:tcPr>
          <w:p w:rsidRPr="005E11ED" w:rsidR="00E345F7" w:rsidP="00E345F7" w:rsidRDefault="00E345F7" w14:paraId="2C816BF6" w14:textId="77777777">
            <w:pPr>
              <w:jc w:val="both"/>
              <w:rPr>
                <w:sz w:val="18"/>
                <w:szCs w:val="18"/>
                <w:lang w:val="en-SG"/>
              </w:rPr>
            </w:pPr>
            <w:r w:rsidRPr="005E11ED">
              <w:rPr>
                <w:b/>
                <w:sz w:val="18"/>
                <w:szCs w:val="18"/>
                <w:lang w:val="en-SG"/>
              </w:rPr>
              <w:t>T8</w:t>
            </w:r>
          </w:p>
        </w:tc>
        <w:tc>
          <w:tcPr>
            <w:tcW w:w="2576" w:type="dxa"/>
            <w:vAlign w:val="center"/>
            <w:hideMark/>
          </w:tcPr>
          <w:p w:rsidRPr="005E11ED" w:rsidR="00E345F7" w:rsidP="00E345F7" w:rsidRDefault="00E345F7" w14:paraId="7C178AD0" w14:textId="77777777">
            <w:pPr>
              <w:jc w:val="both"/>
              <w:rPr>
                <w:sz w:val="18"/>
                <w:szCs w:val="18"/>
                <w:lang w:val="en-SG"/>
              </w:rPr>
            </w:pPr>
            <w:r w:rsidRPr="005E11ED">
              <w:rPr>
                <w:sz w:val="18"/>
                <w:szCs w:val="18"/>
                <w:lang w:val="en-SG"/>
              </w:rPr>
              <w:t>An unauthorised account cannot submit a yield report</w:t>
            </w:r>
          </w:p>
        </w:tc>
        <w:tc>
          <w:tcPr>
            <w:tcW w:w="1734" w:type="dxa"/>
            <w:vAlign w:val="center"/>
            <w:hideMark/>
          </w:tcPr>
          <w:p w:rsidRPr="005E11ED" w:rsidR="00E345F7" w:rsidP="00E345F7" w:rsidRDefault="00E345F7" w14:paraId="2E355496" w14:textId="77777777">
            <w:pPr>
              <w:jc w:val="both"/>
              <w:rPr>
                <w:sz w:val="18"/>
                <w:szCs w:val="18"/>
                <w:lang w:val="en-SG"/>
              </w:rPr>
            </w:pPr>
            <w:r w:rsidRPr="005E11ED">
              <w:rPr>
                <w:sz w:val="18"/>
                <w:szCs w:val="18"/>
                <w:lang w:val="en-SG"/>
              </w:rPr>
              <w:t>PASSED (Partially Implemented)</w:t>
            </w:r>
          </w:p>
        </w:tc>
        <w:tc>
          <w:tcPr>
            <w:tcW w:w="5871" w:type="dxa"/>
            <w:vAlign w:val="center"/>
            <w:hideMark/>
          </w:tcPr>
          <w:p w:rsidRPr="005E11ED" w:rsidR="00E345F7" w:rsidP="00E345F7" w:rsidRDefault="00E345F7" w14:paraId="4EFABE1B" w14:textId="77777777">
            <w:pPr>
              <w:jc w:val="both"/>
              <w:rPr>
                <w:sz w:val="18"/>
                <w:szCs w:val="18"/>
                <w:lang w:val="en-SG"/>
              </w:rPr>
            </w:pPr>
            <w:r w:rsidRPr="005E11ED">
              <w:rPr>
                <w:sz w:val="18"/>
                <w:szCs w:val="18"/>
                <w:lang w:val="en-SG"/>
              </w:rPr>
              <w:t>YieldDistributor.t.sol tests passed the onlyForwarder restriction gate.</w:t>
            </w:r>
          </w:p>
        </w:tc>
      </w:tr>
      <w:tr w:rsidRPr="005E11ED" w:rsidR="00E345F7" w:rsidTr="2E535793" w14:paraId="0BE1827D" w14:textId="77777777">
        <w:trPr>
          <w:tblCellSpacing w:w="15" w:type="dxa"/>
        </w:trPr>
        <w:tc>
          <w:tcPr>
            <w:tcW w:w="407" w:type="dxa"/>
            <w:vAlign w:val="center"/>
            <w:hideMark/>
          </w:tcPr>
          <w:p w:rsidRPr="005E11ED" w:rsidR="00E345F7" w:rsidP="00E345F7" w:rsidRDefault="00E345F7" w14:paraId="56A562E1" w14:textId="77777777">
            <w:pPr>
              <w:jc w:val="both"/>
              <w:rPr>
                <w:sz w:val="18"/>
                <w:szCs w:val="18"/>
                <w:lang w:val="en-SG"/>
              </w:rPr>
            </w:pPr>
            <w:r w:rsidRPr="005E11ED">
              <w:rPr>
                <w:b/>
                <w:sz w:val="18"/>
                <w:szCs w:val="18"/>
                <w:lang w:val="en-SG"/>
              </w:rPr>
              <w:t>T9</w:t>
            </w:r>
          </w:p>
        </w:tc>
        <w:tc>
          <w:tcPr>
            <w:tcW w:w="2576" w:type="dxa"/>
            <w:vAlign w:val="center"/>
            <w:hideMark/>
          </w:tcPr>
          <w:p w:rsidRPr="005E11ED" w:rsidR="00E345F7" w:rsidP="00E345F7" w:rsidRDefault="00E345F7" w14:paraId="21CF364B" w14:textId="77777777">
            <w:pPr>
              <w:jc w:val="both"/>
              <w:rPr>
                <w:sz w:val="18"/>
                <w:szCs w:val="18"/>
                <w:lang w:val="en-SG"/>
              </w:rPr>
            </w:pPr>
            <w:r w:rsidRPr="005E11ED">
              <w:rPr>
                <w:sz w:val="18"/>
                <w:szCs w:val="18"/>
                <w:lang w:val="en-SG"/>
              </w:rPr>
              <w:t>For gross revenue G the distributor allocates exactly 75/8/7/5/5</w:t>
            </w:r>
          </w:p>
        </w:tc>
        <w:tc>
          <w:tcPr>
            <w:tcW w:w="1734" w:type="dxa"/>
            <w:vAlign w:val="center"/>
            <w:hideMark/>
          </w:tcPr>
          <w:p w:rsidRPr="005E11ED" w:rsidR="00E345F7" w:rsidP="00E345F7" w:rsidRDefault="00E345F7" w14:paraId="2562ABF2" w14:textId="77777777">
            <w:pPr>
              <w:jc w:val="both"/>
              <w:rPr>
                <w:sz w:val="18"/>
                <w:szCs w:val="18"/>
                <w:lang w:val="en-SG"/>
              </w:rPr>
            </w:pPr>
            <w:r w:rsidRPr="005E11ED">
              <w:rPr>
                <w:sz w:val="18"/>
                <w:szCs w:val="18"/>
                <w:lang w:val="en-SG"/>
              </w:rPr>
              <w:t>PASSED (Partially Implemented)</w:t>
            </w:r>
          </w:p>
        </w:tc>
        <w:tc>
          <w:tcPr>
            <w:tcW w:w="5871" w:type="dxa"/>
            <w:vAlign w:val="center"/>
            <w:hideMark/>
          </w:tcPr>
          <w:p w:rsidRPr="005E11ED" w:rsidR="00E345F7" w:rsidP="00E345F7" w:rsidRDefault="00E345F7" w14:paraId="556B2E71" w14:textId="77777777">
            <w:pPr>
              <w:jc w:val="both"/>
              <w:rPr>
                <w:sz w:val="18"/>
                <w:szCs w:val="18"/>
                <w:lang w:val="en-SG"/>
              </w:rPr>
            </w:pPr>
            <w:r w:rsidRPr="005E11ED">
              <w:rPr>
                <w:sz w:val="18"/>
                <w:szCs w:val="18"/>
                <w:lang w:val="en-SG"/>
              </w:rPr>
              <w:t>simulate_flow.py backend successfully computed the off-chain yield split mapping dynamically.</w:t>
            </w:r>
          </w:p>
        </w:tc>
      </w:tr>
      <w:tr w:rsidRPr="005E11ED" w:rsidR="00E345F7" w:rsidTr="2E535793" w14:paraId="2C726998" w14:textId="77777777">
        <w:trPr>
          <w:tblCellSpacing w:w="15" w:type="dxa"/>
        </w:trPr>
        <w:tc>
          <w:tcPr>
            <w:tcW w:w="407" w:type="dxa"/>
            <w:vAlign w:val="center"/>
            <w:hideMark/>
          </w:tcPr>
          <w:p w:rsidRPr="005E11ED" w:rsidR="00E345F7" w:rsidP="00E345F7" w:rsidRDefault="00E345F7" w14:paraId="6557BC4A" w14:textId="77777777">
            <w:pPr>
              <w:jc w:val="both"/>
              <w:rPr>
                <w:sz w:val="18"/>
                <w:szCs w:val="18"/>
                <w:lang w:val="en-SG"/>
              </w:rPr>
            </w:pPr>
            <w:r w:rsidRPr="005E11ED">
              <w:rPr>
                <w:b/>
                <w:sz w:val="18"/>
                <w:szCs w:val="18"/>
                <w:lang w:val="en-SG"/>
              </w:rPr>
              <w:t>T10</w:t>
            </w:r>
          </w:p>
        </w:tc>
        <w:tc>
          <w:tcPr>
            <w:tcW w:w="2576" w:type="dxa"/>
            <w:vAlign w:val="center"/>
            <w:hideMark/>
          </w:tcPr>
          <w:p w:rsidRPr="005E11ED" w:rsidR="00E345F7" w:rsidP="00E345F7" w:rsidRDefault="00E345F7" w14:paraId="71DF5CA3" w14:textId="77777777">
            <w:pPr>
              <w:jc w:val="both"/>
              <w:rPr>
                <w:sz w:val="18"/>
                <w:szCs w:val="18"/>
                <w:lang w:val="en-SG"/>
              </w:rPr>
            </w:pPr>
            <w:r w:rsidRPr="005E11ED">
              <w:rPr>
                <w:sz w:val="18"/>
                <w:szCs w:val="18"/>
                <w:lang w:val="en-SG"/>
              </w:rPr>
              <w:t>End-to-end flow: asset creation to a recorded distribution</w:t>
            </w:r>
          </w:p>
        </w:tc>
        <w:tc>
          <w:tcPr>
            <w:tcW w:w="1734" w:type="dxa"/>
            <w:vAlign w:val="center"/>
            <w:hideMark/>
          </w:tcPr>
          <w:p w:rsidRPr="005E11ED" w:rsidR="00E345F7" w:rsidP="00E345F7" w:rsidRDefault="00E345F7" w14:paraId="20F1DFCA" w14:textId="77777777">
            <w:pPr>
              <w:jc w:val="both"/>
              <w:rPr>
                <w:sz w:val="18"/>
                <w:szCs w:val="18"/>
                <w:lang w:val="en-SG"/>
              </w:rPr>
            </w:pPr>
            <w:r w:rsidRPr="005E11ED">
              <w:rPr>
                <w:sz w:val="18"/>
                <w:szCs w:val="18"/>
                <w:lang w:val="en-SG"/>
              </w:rPr>
              <w:t>PASSED</w:t>
            </w:r>
          </w:p>
        </w:tc>
        <w:tc>
          <w:tcPr>
            <w:tcW w:w="5871" w:type="dxa"/>
            <w:vAlign w:val="center"/>
            <w:hideMark/>
          </w:tcPr>
          <w:p w:rsidRPr="005E11ED" w:rsidR="00E345F7" w:rsidP="00E345F7" w:rsidRDefault="00E345F7" w14:paraId="7A23048C" w14:textId="77777777">
            <w:pPr>
              <w:jc w:val="both"/>
              <w:rPr>
                <w:sz w:val="18"/>
                <w:szCs w:val="18"/>
                <w:lang w:val="en-SG"/>
              </w:rPr>
            </w:pPr>
            <w:r w:rsidRPr="005E11ED">
              <w:rPr>
                <w:sz w:val="18"/>
                <w:szCs w:val="18"/>
                <w:lang w:val="en-SG"/>
              </w:rPr>
              <w:t>simulate_flow.py successfully orchestrated asset creation -&gt; telemetry ingestion -&gt; yield calculation -&gt; oracle payload creation without errors.</w:t>
            </w:r>
          </w:p>
        </w:tc>
      </w:tr>
    </w:tbl>
    <w:p w:rsidR="00E345F7" w:rsidP="357EAA1F" w:rsidRDefault="00E345F7" w14:paraId="02F66E39" w14:textId="77777777">
      <w:pPr>
        <w:jc w:val="both"/>
      </w:pPr>
    </w:p>
    <w:p w:rsidR="0097444F" w:rsidP="357EAA1F" w:rsidRDefault="0097444F" w14:paraId="1053BC03" w14:textId="77777777">
      <w:pPr>
        <w:jc w:val="both"/>
      </w:pPr>
    </w:p>
    <w:p w:rsidRPr="00A9777E" w:rsidR="00A9777E" w:rsidP="357EAA1F" w:rsidRDefault="00A9777E" w14:paraId="4516A18C" w14:textId="117B4F82">
      <w:pPr>
        <w:jc w:val="center"/>
        <w:rPr>
          <w:i/>
        </w:rPr>
      </w:pPr>
      <w:r w:rsidRPr="357EAA1F">
        <w:rPr>
          <w:i/>
        </w:rPr>
        <w:t>Table 3. Functional test plan; results to be populated from actual logs.</w:t>
      </w:r>
    </w:p>
    <w:p w:rsidR="00A9777E" w:rsidP="357EAA1F" w:rsidRDefault="00A9777E" w14:paraId="70C4971D" w14:textId="77777777">
      <w:pPr>
        <w:pStyle w:val="Heading2"/>
        <w:numPr>
          <w:ilvl w:val="0"/>
          <w:numId w:val="0"/>
        </w:numPr>
        <w:jc w:val="both"/>
      </w:pPr>
      <w:r>
        <w:t>5.3 Interpretation</w:t>
      </w:r>
    </w:p>
    <w:p w:rsidR="00A9777E" w:rsidP="357EAA1F" w:rsidRDefault="00A9777E" w14:paraId="5774F900" w14:textId="77777777">
      <w:pPr>
        <w:jc w:val="both"/>
      </w:pPr>
      <w:r w:rsidRPr="00A9777E">
        <w:t>The evaluation demonstrates functional consistency rather than production readiness. Passing tests show that the prototype enforces its programmed identity, approval, signature, and allocation rules under controlled conditions; they do not prove that a solar meter is physically honest, that a legal token-holder claim is enforceable, that households will pay reliably, or that the economics remain attractive at scale. Distribution cost is a specific concern: a push-based loop that pays each holder in turn may become expensive as the number of investors grows and could exceed practical gas limits. Where gas has been measured, we report per-holder and per-distribution cost [INSERT GAS MEASUREMENTS]; where it has not, we identify push-based distribution as an unquantified scalability limitation for which a claim-based or accumulator-based design may be required.</w:t>
      </w:r>
    </w:p>
    <w:p w:rsidRPr="00A9777E" w:rsidR="00070507" w:rsidP="357EAA1F" w:rsidRDefault="00070507" w14:paraId="5F2ED2D7" w14:textId="77777777">
      <w:pPr>
        <w:jc w:val="both"/>
      </w:pPr>
    </w:p>
    <w:p w:rsidR="00C807E3" w:rsidP="357EAA1F" w:rsidRDefault="00C807E3" w14:paraId="2862FCDE" w14:textId="77777777">
      <w:pPr>
        <w:pStyle w:val="Heading1"/>
        <w:jc w:val="both"/>
      </w:pPr>
      <w:r>
        <w:t>Economic, Legal, and Operational Feasibility</w:t>
      </w:r>
    </w:p>
    <w:p w:rsidR="00C807E3" w:rsidP="357EAA1F" w:rsidRDefault="00C807E3" w14:paraId="52C1A1CA" w14:textId="77777777">
      <w:pPr>
        <w:pStyle w:val="Heading2"/>
        <w:numPr>
          <w:ilvl w:val="0"/>
          <w:numId w:val="0"/>
        </w:numPr>
        <w:jc w:val="both"/>
      </w:pPr>
      <w:r>
        <w:t>6.1 Worked Solar Case (Illustrative, Not a Forecast)</w:t>
      </w:r>
    </w:p>
    <w:p w:rsidRPr="00C807E3" w:rsidR="00C807E3" w:rsidP="357EAA1F" w:rsidRDefault="00C807E3" w14:paraId="11068F8D" w14:textId="77777777">
      <w:pPr>
        <w:jc w:val="both"/>
      </w:pPr>
      <w:r w:rsidRPr="00C807E3">
        <w:t>To make the economics concrete, we set out one transparent, illustrative example rather than a forecast. It uses the following inputs, each marked as sourced or as a stated assumption: installation capital cost C [CITATION NEEDED: SA residential solar cost]; expected monthly generation q [CITATION NEEDED: SA irradiance / PV performance]; household tariff or service price p [CITATION NEEDED: Eskom / municipal tariff]; performance degradation d [CITATION NEEDED: PV degradation data]; expected downtime δ (stated assumption); payment-collection rate c (stated assumption); maintenance and insurance cost; tax treatment [CITATION NEEDED: SARS]; and the investor capital supplied. We approximate collected gross annual revenue as G_annual ≈ 12 × q × p × (1 − δ) × c × (1 − d); investor distributions equal 0.75 × G_annual; and the annualised investor return equals 0.75 × G_annual ÷ investor capital, net of tax. Because these inputs are not yet confirmed, we do not state a return figure. A complete version would show sensitivity to lower generation, missed payments (a lower c), and higher maintenance, since each reduces collected revenue and therefore investor distributions. Generation alone does not create revenue: the household must pay under the agreed billing model, and that payment must be settled into USDC, before any on-chain distribution occurs.</w:t>
      </w:r>
    </w:p>
    <w:p w:rsidR="00C807E3" w:rsidP="357EAA1F" w:rsidRDefault="00C807E3" w14:paraId="64F110E5" w14:textId="77777777">
      <w:pPr>
        <w:pStyle w:val="Heading2"/>
        <w:numPr>
          <w:ilvl w:val="0"/>
          <w:numId w:val="0"/>
        </w:numPr>
        <w:jc w:val="both"/>
      </w:pPr>
      <w:r>
        <w:t>6.2 Legal and Regulatory Position</w:t>
      </w:r>
    </w:p>
    <w:p w:rsidRPr="00C807E3" w:rsidR="00C807E3" w:rsidP="357EAA1F" w:rsidRDefault="00C807E3" w14:paraId="71254128" w14:textId="77777777">
      <w:pPr>
        <w:jc w:val="both"/>
      </w:pPr>
      <w:r w:rsidRPr="00C807E3">
        <w:t>Technical transfer restrictions do not by themselves make an offering compliant, and we treat the legal position as a set of open questions requiring professional South African advice. Key questions include: what legal rights the token represents; how the arrangement sits within South African company and SPV law [CITATION NEEDED: Companies Act]; whether the instrument is a regulated financial or investment product [CITATION NEEDED: FSCA / Financial Sector Regulation Act]; KYC and AML obligations [CITATION NEEDED: Financial Intelligence Centre Act (FICA)]; consumer-credit and service-contract obligations [CITATION NEEDED: National Credit Act / Consumer Protection Act]; electricity installation and resale rules [CITATION NEEDED: NERSA / municipal regulations]; data handling [CITATION NEEDED: Protection of Personal Information Act (POPIA)]; the tax treatment of distributions [CITATION NEEDED: SARS]; and any cross-border offering restrictions. We do not substitute Swiss, US, or EU law; those regimes would apply only if the offering specifically used them.</w:t>
      </w:r>
    </w:p>
    <w:p w:rsidR="00C807E3" w:rsidP="357EAA1F" w:rsidRDefault="00C807E3" w14:paraId="45756B20" w14:textId="2352CB35">
      <w:pPr>
        <w:pStyle w:val="Heading2"/>
        <w:numPr>
          <w:ilvl w:val="0"/>
          <w:numId w:val="0"/>
        </w:numPr>
        <w:jc w:val="both"/>
      </w:pPr>
      <w:r>
        <w:t>6.3 Risk Allocation</w:t>
      </w:r>
    </w:p>
    <w:p w:rsidR="00C807E3" w:rsidP="357EAA1F" w:rsidRDefault="00C807E3" w14:paraId="3375D5FB" w14:textId="77777777">
      <w:pPr>
        <w:jc w:val="both"/>
      </w:pPr>
      <w:r w:rsidRPr="00C807E3">
        <w:t>The waterfall is intended to fund operational needs alongside investor returns. The 8% share pays routine operation and maintenance; the 7% reserve absorbs insurance, component failure, and depreciation; the 5% expansion share supports future installations but is not a guarantee of growth; the 5% platform share supports software, oracle, compliance, and administration; and investors receive 75% for supplying capital and bearing asset-performance risk. We stress that the commercial adequacy of these percentages has not been validated by a real operator or pilot; they are a design assumption to be tested against operating data.</w:t>
      </w:r>
    </w:p>
    <w:p w:rsidRPr="00C807E3" w:rsidR="00070507" w:rsidP="357EAA1F" w:rsidRDefault="00070507" w14:paraId="269847E7" w14:textId="77777777">
      <w:pPr>
        <w:jc w:val="both"/>
      </w:pPr>
    </w:p>
    <w:p w:rsidR="00C807E3" w:rsidP="357EAA1F" w:rsidRDefault="00C807E3" w14:paraId="28A2D064" w14:textId="77777777">
      <w:pPr>
        <w:pStyle w:val="Heading1"/>
        <w:jc w:val="both"/>
      </w:pPr>
      <w:r>
        <w:t>Limitations and Future Work</w:t>
      </w:r>
    </w:p>
    <w:p w:rsidRPr="00C807E3" w:rsidR="00C807E3" w:rsidP="357EAA1F" w:rsidRDefault="00C807E3" w14:paraId="0EF6DA50" w14:textId="09FEC058">
      <w:pPr>
        <w:jc w:val="both"/>
      </w:pPr>
      <w:r>
        <w:t xml:space="preserve">We are explicit about what the prototype </w:t>
      </w:r>
      <w:r w:rsidR="2EC4DB74">
        <w:t>has</w:t>
      </w:r>
      <w:r>
        <w:t xml:space="preserve"> not yet </w:t>
      </w:r>
      <w:bookmarkStart w:name="_Int_kntJ0T7d" w:id="6"/>
      <w:r>
        <w:t>establish</w:t>
      </w:r>
      <w:r w:rsidR="35453DA2">
        <w:t>ed</w:t>
      </w:r>
      <w:bookmarkEnd w:id="6"/>
      <w:r>
        <w:t xml:space="preserve">. </w:t>
      </w:r>
    </w:p>
    <w:p w:rsidRPr="00C807E3" w:rsidR="00C807E3" w:rsidP="343F7364" w:rsidRDefault="7E3EFBA7" w14:paraId="5FF905C0" w14:textId="12C155D0">
      <w:pPr>
        <w:pStyle w:val="ListParagraph"/>
        <w:numPr>
          <w:ilvl w:val="0"/>
          <w:numId w:val="1"/>
        </w:numPr>
        <w:jc w:val="both"/>
      </w:pPr>
      <w:r>
        <w:t>T</w:t>
      </w:r>
      <w:r w:rsidR="00C807E3">
        <w:t>here is no physical TPM; hardware signing is simulated in software, with no test of secure key storage, manufacturer certificates, physical tampering, device replacement, or key rotation.</w:t>
      </w:r>
    </w:p>
    <w:p w:rsidRPr="00C807E3" w:rsidR="00C807E3" w:rsidP="343F7364" w:rsidRDefault="00C807E3" w14:paraId="6CE295D9" w14:textId="2091735E">
      <w:pPr>
        <w:pStyle w:val="ListParagraph"/>
        <w:numPr>
          <w:ilvl w:val="0"/>
          <w:numId w:val="1"/>
        </w:numPr>
        <w:jc w:val="both"/>
      </w:pPr>
      <w:r>
        <w:t xml:space="preserve">A valid signature proves which key </w:t>
      </w:r>
      <w:bookmarkStart w:name="_Int_VDQQJMPD" w:id="7"/>
      <w:r>
        <w:t>signed</w:t>
      </w:r>
      <w:bookmarkEnd w:id="7"/>
      <w:r>
        <w:t>, not that the sensor measured the correct event; production needs certified meters, secure installation, duplicate measurements, inspections, and anomaly detection.</w:t>
      </w:r>
    </w:p>
    <w:p w:rsidRPr="00C807E3" w:rsidR="00C807E3" w:rsidP="343F7364" w:rsidRDefault="00C807E3" w14:paraId="215870C8" w14:textId="332D902F">
      <w:pPr>
        <w:pStyle w:val="ListParagraph"/>
        <w:numPr>
          <w:ilvl w:val="0"/>
          <w:numId w:val="1"/>
        </w:numPr>
        <w:jc w:val="both"/>
      </w:pPr>
      <w:r>
        <w:t xml:space="preserve">Generation is not </w:t>
      </w:r>
      <w:bookmarkStart w:name="_Int_ctOb9Dp2" w:id="8"/>
      <w:r>
        <w:t>collected</w:t>
      </w:r>
      <w:bookmarkEnd w:id="8"/>
      <w:r>
        <w:t xml:space="preserve"> revenue; billing, payment processing, default management, fiat conversion, and stablecoin funding remain partly </w:t>
      </w:r>
      <w:bookmarkStart w:name="_Int_9V4Y0SOF" w:id="9"/>
      <w:r>
        <w:t>off-chain</w:t>
      </w:r>
      <w:bookmarkEnd w:id="9"/>
      <w:r>
        <w:t>.</w:t>
      </w:r>
    </w:p>
    <w:p w:rsidRPr="00C807E3" w:rsidR="00C807E3" w:rsidP="343F7364" w:rsidRDefault="00C807E3" w14:paraId="57AE1C21" w14:textId="05096923">
      <w:pPr>
        <w:pStyle w:val="ListParagraph"/>
        <w:numPr>
          <w:ilvl w:val="0"/>
          <w:numId w:val="1"/>
        </w:numPr>
        <w:jc w:val="both"/>
      </w:pPr>
      <w:r>
        <w:t>Full T-REX/ERC-3643 conformance must be verified — a custom whitelist is insufficient.</w:t>
      </w:r>
    </w:p>
    <w:p w:rsidRPr="00C807E3" w:rsidR="00C807E3" w:rsidP="343F7364" w:rsidRDefault="00C807E3" w14:paraId="693470FB" w14:textId="309C5B44">
      <w:pPr>
        <w:pStyle w:val="ListParagraph"/>
        <w:numPr>
          <w:ilvl w:val="0"/>
          <w:numId w:val="1"/>
        </w:numPr>
        <w:jc w:val="both"/>
      </w:pPr>
      <w:r>
        <w:t>The mocked AutoKYC Claim Issuer is not a licensed KYC provider; production issuance, revocation, privacy, and retention are needed.</w:t>
      </w:r>
    </w:p>
    <w:p w:rsidRPr="00C807E3" w:rsidR="00C807E3" w:rsidP="343F7364" w:rsidRDefault="00C807E3" w14:paraId="5CF7D88B" w14:textId="749D6217">
      <w:pPr>
        <w:pStyle w:val="ListParagraph"/>
        <w:numPr>
          <w:ilvl w:val="0"/>
          <w:numId w:val="1"/>
        </w:numPr>
        <w:jc w:val="both"/>
      </w:pPr>
      <w:r>
        <w:t xml:space="preserve">Chainlink integration is currently simulated and mocked </w:t>
      </w:r>
      <w:bookmarkStart w:name="_Int_VxVKI3BX" w:id="10"/>
      <w:r>
        <w:t>off-chain</w:t>
      </w:r>
      <w:bookmarkEnd w:id="10"/>
      <w:r>
        <w:t>; the final submission must distinguish a real testnet DON/forwarder transaction.</w:t>
      </w:r>
    </w:p>
    <w:p w:rsidRPr="00C807E3" w:rsidR="00C807E3" w:rsidP="343F7364" w:rsidRDefault="00C807E3" w14:paraId="41F1D7CB" w14:textId="31624555">
      <w:pPr>
        <w:pStyle w:val="ListParagraph"/>
        <w:numPr>
          <w:ilvl w:val="0"/>
          <w:numId w:val="1"/>
        </w:numPr>
        <w:jc w:val="both"/>
      </w:pPr>
      <w:r>
        <w:t xml:space="preserve">The contracts have had no independent security audit; administrative functions, oracle-forwarder </w:t>
      </w:r>
      <w:bookmarkStart w:name="_Int_2oPgUedX" w:id="11"/>
      <w:r>
        <w:t>updates,</w:t>
      </w:r>
      <w:bookmarkEnd w:id="11"/>
      <w:r>
        <w:t xml:space="preserve"> signer replacement, reentrancy, rounding, replay protection, and emergency controls require review.</w:t>
      </w:r>
    </w:p>
    <w:p w:rsidRPr="00C807E3" w:rsidR="00C807E3" w:rsidP="343F7364" w:rsidRDefault="00C807E3" w14:paraId="759DC841" w14:textId="51360A3D">
      <w:pPr>
        <w:pStyle w:val="ListParagraph"/>
        <w:numPr>
          <w:ilvl w:val="0"/>
          <w:numId w:val="1"/>
        </w:numPr>
        <w:jc w:val="both"/>
      </w:pPr>
      <w:r>
        <w:t>TPM development bypass: the TPM service currently accepts unverified payloads for testing, and in production this bypass must be strictly disabled and require physical hardware integration.</w:t>
      </w:r>
    </w:p>
    <w:p w:rsidRPr="00C807E3" w:rsidR="00C807E3" w:rsidP="343F7364" w:rsidRDefault="00C807E3" w14:paraId="02FA8056" w14:textId="031ABF9D">
      <w:pPr>
        <w:pStyle w:val="ListParagraph"/>
        <w:numPr>
          <w:ilvl w:val="0"/>
          <w:numId w:val="1"/>
        </w:numPr>
        <w:jc w:val="both"/>
      </w:pPr>
      <w:r>
        <w:t xml:space="preserve">Yield-distributor access control: the contract has production access-control limitations requiring hardening to prevent </w:t>
      </w:r>
      <w:r w:rsidR="2B3532B7">
        <w:t>unauthorized</w:t>
      </w:r>
      <w:r>
        <w:t xml:space="preserve"> execution or manipulation of the distribution logic.</w:t>
      </w:r>
    </w:p>
    <w:p w:rsidRPr="00C807E3" w:rsidR="00C807E3" w:rsidP="343F7364" w:rsidRDefault="00C807E3" w14:paraId="38939751" w14:textId="709C7BC7">
      <w:pPr>
        <w:pStyle w:val="ListParagraph"/>
        <w:numPr>
          <w:ilvl w:val="0"/>
          <w:numId w:val="1"/>
        </w:numPr>
        <w:jc w:val="both"/>
      </w:pPr>
      <w:r>
        <w:t>Pushing payments to arrays of holders may exceed practical gas limits; a claim- or accumulator-based design may be required.</w:t>
      </w:r>
    </w:p>
    <w:p w:rsidRPr="00C807E3" w:rsidR="00C807E3" w:rsidP="343F7364" w:rsidRDefault="00C807E3" w14:paraId="11667473" w14:textId="779DFF0B">
      <w:pPr>
        <w:pStyle w:val="ListParagraph"/>
        <w:numPr>
          <w:ilvl w:val="0"/>
          <w:numId w:val="1"/>
        </w:numPr>
        <w:jc w:val="both"/>
      </w:pPr>
      <w:r>
        <w:t>No incorporated SPV, executed solar lease, securities approval, or professional tax opinion has been demonstrated.</w:t>
      </w:r>
    </w:p>
    <w:p w:rsidRPr="00C807E3" w:rsidR="00C807E3" w:rsidP="343F7364" w:rsidRDefault="00C807E3" w14:paraId="5D114081" w14:textId="0E57DE00">
      <w:pPr>
        <w:pStyle w:val="ListParagraph"/>
        <w:numPr>
          <w:ilvl w:val="0"/>
          <w:numId w:val="1"/>
        </w:numPr>
        <w:jc w:val="both"/>
      </w:pPr>
      <w:r>
        <w:t>The 75/8/</w:t>
      </w:r>
      <w:bookmarkStart w:name="_Int_66Y2hIi9" w:id="12"/>
      <w:r>
        <w:t>7/</w:t>
      </w:r>
      <w:bookmarkEnd w:id="12"/>
      <w:r>
        <w:t xml:space="preserve">5/5 waterfall is a design </w:t>
      </w:r>
      <w:bookmarkStart w:name="_Int_ZYZzHGXl" w:id="13"/>
      <w:r>
        <w:t xml:space="preserve">assumption </w:t>
      </w:r>
      <w:bookmarkStart w:name="_Int_LhMC48rT" w:id="14"/>
      <w:r>
        <w:t>needing</w:t>
      </w:r>
      <w:bookmarkEnd w:id="13"/>
      <w:bookmarkEnd w:id="14"/>
      <w:r>
        <w:t xml:space="preserve"> validation with real SA installation, maintenance, insurance, default, tax, and financing data.</w:t>
      </w:r>
    </w:p>
    <w:p w:rsidRPr="00C807E3" w:rsidR="00C807E3" w:rsidP="343F7364" w:rsidRDefault="00C807E3" w14:paraId="7E806C56" w14:textId="52172A53">
      <w:pPr>
        <w:pStyle w:val="ListParagraph"/>
        <w:numPr>
          <w:ilvl w:val="0"/>
          <w:numId w:val="1"/>
        </w:numPr>
        <w:jc w:val="both"/>
      </w:pPr>
      <w:r>
        <w:t>The prototype has not processed telemetry or payments from an operating household installation.</w:t>
      </w:r>
    </w:p>
    <w:p w:rsidR="00C807E3" w:rsidP="357EAA1F" w:rsidRDefault="00C807E3" w14:paraId="7E550389" w14:textId="31E3A6B1">
      <w:pPr>
        <w:jc w:val="both"/>
      </w:pPr>
      <w:r>
        <w:t xml:space="preserve">Our </w:t>
      </w:r>
      <w:r w:rsidR="3264D921">
        <w:t>prioritized</w:t>
      </w:r>
      <w:r>
        <w:t xml:space="preserve"> future work is to complete and verify the ERC-3643 implementation; disable the TPM development bypass and integrate hardware signature verification; harden yield-distributor access control; complete a real Chainlink testnet settlement; replace AutoKYC with a credible claim-issuer integration; test the end-to-end 75/8/7/5/5 waterfall; develop a physical-meter provisioning and audit plan; obtain South African legal and tax review; and conduct a small pilot with a solar operator.</w:t>
      </w:r>
    </w:p>
    <w:p w:rsidRPr="00C807E3" w:rsidR="00070507" w:rsidP="357EAA1F" w:rsidRDefault="00070507" w14:paraId="3A1E1D60" w14:textId="77777777">
      <w:pPr>
        <w:jc w:val="both"/>
      </w:pPr>
    </w:p>
    <w:p w:rsidR="00C807E3" w:rsidP="357EAA1F" w:rsidRDefault="00C807E3" w14:paraId="437E48CB" w14:textId="77777777">
      <w:pPr>
        <w:pStyle w:val="Heading1"/>
        <w:jc w:val="both"/>
      </w:pPr>
      <w:r>
        <w:t>Discussion and Conclusion</w:t>
      </w:r>
    </w:p>
    <w:p w:rsidRPr="00C807E3" w:rsidR="00C807E3" w:rsidP="357EAA1F" w:rsidRDefault="00C807E3" w14:paraId="6FFE7597" w14:textId="77777777">
      <w:pPr>
        <w:jc w:val="both"/>
      </w:pPr>
      <w:r>
        <w:t>Veridian shows how blockchain can coordinate several parts of a solar-financing lifecycle: protected capital formation, restricted token ownership, auditable telemetry processing, and deterministic revenue allocation. Its main contribution is not a claim that blockchain removes every intermediary; rather, the architecture identifies which decisions can be enforced in software and which still depend on physical operators, legal entities, payment providers, and regulators. The prototype should be read as an integration proof of concept. If the remaining ERC-3643, oracle, access-control, and deployment work is completed, it can demonstrate the complete digital lifecycle under test conditions. Production deployment would additionally require certified metering hardware, professional legal structuring, audited contracts, real payment rails, and field validation. Within these boundaries, Veridian provides a concrete basis for investigating whether fractional investment can reduce the financing barrier for distributed solar infrastructure in South Africa.</w:t>
      </w:r>
    </w:p>
    <w:p w:rsidR="46242329" w:rsidP="357EAA1F" w:rsidRDefault="46242329" w14:paraId="014E82F7" w14:textId="5C9DB5B2">
      <w:pPr>
        <w:jc w:val="both"/>
      </w:pPr>
    </w:p>
    <w:p w:rsidRPr="009C41E6" w:rsidR="00CC735A" w:rsidP="357EAA1F" w:rsidRDefault="00CC735A" w14:paraId="10A3C24E" w14:textId="22C4C564">
      <w:pPr>
        <w:pStyle w:val="Heading1"/>
        <w:jc w:val="both"/>
      </w:pPr>
      <w:r>
        <w:t>Author contributions</w:t>
      </w:r>
    </w:p>
    <w:p w:rsidRPr="009C41E6" w:rsidR="00CC735A" w:rsidP="357EAA1F" w:rsidRDefault="00C807E3" w14:paraId="79DAD128" w14:textId="3A9DB82B">
      <w:pPr>
        <w:jc w:val="both"/>
      </w:pPr>
      <w:r>
        <w:t>All authors conceived and designed the project idea and business model.</w:t>
      </w:r>
      <w:commentRangeStart w:id="15"/>
      <w:commentRangeStart w:id="16"/>
      <w:r w:rsidRPr="009C41E6" w:rsidR="00CC735A">
        <w:t xml:space="preserve"> </w:t>
      </w:r>
      <w:r>
        <w:t>[AUTHOR] led the economic analysis and [AUTHOR] led the legal and regulatory research.</w:t>
      </w:r>
      <w:r w:rsidRPr="009C41E6" w:rsidR="00CC735A">
        <w:t xml:space="preserve"> </w:t>
      </w:r>
      <w:r>
        <w:t xml:space="preserve">[AUTHOR] and [AUTHOR] developed the smart contracts, and [AUTHOR] developed the backend and oracle integration. </w:t>
      </w:r>
      <w:commentRangeEnd w:id="15"/>
      <w:r w:rsidRPr="00536FB4" w:rsidR="00536FB4">
        <w:rPr>
          <w:rStyle w:val="CommentReference"/>
          <w:b w:val="0"/>
          <w:sz w:val="20"/>
          <w:szCs w:val="20"/>
        </w:rPr>
        <w:commentReference w:id="15"/>
      </w:r>
      <w:commentRangeEnd w:id="16"/>
      <w:r>
        <w:rPr>
          <w:rStyle w:val="CommentReference"/>
        </w:rPr>
        <w:commentReference w:id="16"/>
      </w:r>
      <w:r w:rsidRPr="00536FB4" w:rsidR="00536FB4">
        <w:t>Kannan Sasinthiran developed the application codebase, including the smart contracts, backend, and frontend, and conducted the technical evaluation.</w:t>
      </w:r>
      <w:r w:rsidR="00536FB4">
        <w:t xml:space="preserve"> </w:t>
      </w:r>
      <w:r>
        <w:t>All authors revised and accepted the final version of this document. [VERIFY AND INSERT ACTUAL NAMES PER ROLE.]</w:t>
      </w:r>
    </w:p>
    <w:p w:rsidRPr="009C41E6" w:rsidR="00CC735A" w:rsidP="357EAA1F" w:rsidRDefault="00CC735A" w14:paraId="174BE95D" w14:textId="77777777">
      <w:pPr>
        <w:jc w:val="both"/>
      </w:pPr>
    </w:p>
    <w:p w:rsidR="00C807E3" w:rsidP="357EAA1F" w:rsidRDefault="00595F47" w14:paraId="27C966D4" w14:textId="77777777">
      <w:pPr>
        <w:pStyle w:val="Heading1"/>
        <w:jc w:val="both"/>
      </w:pPr>
      <w:r w:rsidRPr="009C41E6">
        <w:t>References</w:t>
      </w:r>
    </w:p>
    <w:p w:rsidRPr="00C807E3" w:rsidR="00C807E3" w:rsidP="357EAA1F" w:rsidRDefault="00C807E3" w14:paraId="713F55A0" w14:textId="77777777">
      <w:pPr>
        <w:jc w:val="both"/>
      </w:pPr>
      <w:r w:rsidRPr="00C807E3">
        <w:t>Chainlink. (n.d.). Chainlink documentation. [CITATION NEEDED: cite the specific Chainlink oracle/Functions and DON documentation used, with version and access date.]</w:t>
      </w:r>
    </w:p>
    <w:p w:rsidRPr="00C807E3" w:rsidR="00C807E3" w:rsidP="357EAA1F" w:rsidRDefault="00C807E3" w14:paraId="237321D5" w14:textId="77777777">
      <w:pPr>
        <w:jc w:val="both"/>
      </w:pPr>
      <w:r w:rsidRPr="00C807E3">
        <w:t>ERC-3643 Association. (n.d.). ERC-3643: T-REX – Token for Regulated EXchanges. [CITATION NEEDED: cite the official ERC-3643 specification and T-REX contract documentation.]</w:t>
      </w:r>
    </w:p>
    <w:p w:rsidRPr="00C807E3" w:rsidR="00C807E3" w:rsidP="357EAA1F" w:rsidRDefault="00C807E3" w14:paraId="588969DE" w14:textId="77777777">
      <w:pPr>
        <w:jc w:val="both"/>
      </w:pPr>
      <w:r w:rsidRPr="00C807E3">
        <w:t>Eskom. (n.d.). Tariffs and charges. [CITATION NEEDED: cite the relevant Eskom tariff schedule and approval year.]</w:t>
      </w:r>
    </w:p>
    <w:p w:rsidRPr="00C807E3" w:rsidR="00C807E3" w:rsidP="357EAA1F" w:rsidRDefault="00C807E3" w14:paraId="1B406921" w14:textId="77777777">
      <w:pPr>
        <w:jc w:val="both"/>
      </w:pPr>
      <w:r w:rsidRPr="00C807E3">
        <w:t>National Energy Regulator of South Africa (NERSA). (n.d.). [CITATION NEEDED: cite the relevant NERSA decision(s) and electricity resale/registration rules; confirm the 2020 High Court matter referenced in the footnotes.]</w:t>
      </w:r>
    </w:p>
    <w:p w:rsidRPr="00C807E3" w:rsidR="00C807E3" w:rsidP="357EAA1F" w:rsidRDefault="00C807E3" w14:paraId="6ABCF8D2" w14:textId="77777777">
      <w:pPr>
        <w:jc w:val="both"/>
      </w:pPr>
      <w:r w:rsidRPr="00C807E3">
        <w:t>PowerOptimal. (2026, March 2). 2026 update: Eskom tariff increases vs inflation since 1988, with projections to 2028. [CITATION NEEDED: verify URL and access date; cross-check against Eskom and Statistics South Africa primary sources.]</w:t>
      </w:r>
    </w:p>
    <w:p w:rsidRPr="00C807E3" w:rsidR="00C807E3" w:rsidP="357EAA1F" w:rsidRDefault="00C807E3" w14:paraId="284DC851" w14:textId="77777777">
      <w:pPr>
        <w:jc w:val="both"/>
      </w:pPr>
      <w:r w:rsidRPr="00C807E3">
        <w:t>Republic of South Africa. (2008). Companies Act 71 of 2008. [CITATION NEEDED: confirm citation and relevant provisions for SPV structuring.]</w:t>
      </w:r>
    </w:p>
    <w:p w:rsidRPr="00C807E3" w:rsidR="00C807E3" w:rsidP="357EAA1F" w:rsidRDefault="00C807E3" w14:paraId="19F2CA4E" w14:textId="77777777">
      <w:pPr>
        <w:jc w:val="both"/>
      </w:pPr>
      <w:r w:rsidRPr="00C807E3">
        <w:t>Republic of South Africa. (2001). Financial Intelligence Centre Act 38 of 2001 (FICA). [CITATION NEEDED: confirm KYC/AML provisions.]</w:t>
      </w:r>
    </w:p>
    <w:p w:rsidRPr="00C807E3" w:rsidR="00C807E3" w:rsidP="357EAA1F" w:rsidRDefault="00C807E3" w14:paraId="7C530B61" w14:textId="77777777">
      <w:pPr>
        <w:jc w:val="both"/>
      </w:pPr>
      <w:r w:rsidRPr="00C807E3">
        <w:t>Republic of South Africa. (2017). Financial Sector Regulation Act 9 of 2017. [CITATION NEEDED: confirm financial-product classification and FSCA jurisdiction.]</w:t>
      </w:r>
    </w:p>
    <w:p w:rsidRPr="00C807E3" w:rsidR="00C807E3" w:rsidP="357EAA1F" w:rsidRDefault="00C807E3" w14:paraId="00B8847E" w14:textId="77777777">
      <w:pPr>
        <w:jc w:val="both"/>
      </w:pPr>
      <w:r w:rsidRPr="00C807E3">
        <w:t>Republic of South Africa. (2005; 2008). National Credit Act 34 of 2005; Consumer Protection Act 68 of 2008. [CITATION NEEDED: confirm consumer-credit and service-contract obligations.]</w:t>
      </w:r>
    </w:p>
    <w:p w:rsidRPr="00C807E3" w:rsidR="00C807E3" w:rsidP="357EAA1F" w:rsidRDefault="00C807E3" w14:paraId="67098FFC" w14:textId="77777777">
      <w:pPr>
        <w:jc w:val="both"/>
      </w:pPr>
      <w:r w:rsidRPr="00C807E3">
        <w:t>Republic of South Africa. (2013). Protection of Personal Information Act 4 of 2013 (POPIA). [CITATION NEEDED: confirm data-handling obligations.]</w:t>
      </w:r>
    </w:p>
    <w:p w:rsidRPr="00C807E3" w:rsidR="00C807E3" w:rsidP="357EAA1F" w:rsidRDefault="00C807E3" w14:paraId="7AA9C04F" w14:textId="77777777">
      <w:pPr>
        <w:jc w:val="both"/>
      </w:pPr>
      <w:r w:rsidRPr="00C807E3">
        <w:t>South African Revenue Service (SARS). (n.d.). [CITATION NEEDED: cite guidance on the tax treatment of investment distributions and crypto-asset transactions.]</w:t>
      </w:r>
    </w:p>
    <w:p w:rsidRPr="00C807E3" w:rsidR="00C807E3" w:rsidP="357EAA1F" w:rsidRDefault="00C807E3" w14:paraId="238647A2" w14:textId="77777777">
      <w:pPr>
        <w:jc w:val="both"/>
      </w:pPr>
      <w:r w:rsidRPr="00C807E3">
        <w:t>Statistics South Africa. (n.d.). Consumer Price Index (CPI) historical data. [CITATION NEEDED: cite the CPI series and period used.]</w:t>
      </w:r>
    </w:p>
    <w:p w:rsidRPr="00C807E3" w:rsidR="00595F47" w:rsidP="357EAA1F" w:rsidRDefault="00C807E3" w14:paraId="247C1E82" w14:textId="03EFD9E1">
      <w:pPr>
        <w:jc w:val="both"/>
      </w:pPr>
      <w:r w:rsidRPr="00C807E3">
        <w:t>[CITATION NEEDED: South African residential solar installation cost, solar irradiance, and PV performance/degradation data — prefer official South African or peer-reviewed sources.]</w:t>
      </w:r>
    </w:p>
    <w:p w:rsidR="5CD54953" w:rsidP="357EAA1F" w:rsidRDefault="5CD54953" w14:paraId="1BCFC446" w14:textId="334B80EA">
      <w:pPr>
        <w:jc w:val="both"/>
      </w:pPr>
      <w:r>
        <w:t xml:space="preserve">[14] </w:t>
      </w:r>
      <w:hyperlink r:id="rId19">
        <w:r w:rsidRPr="474D9EFB">
          <w:rPr>
            <w:rStyle w:val="Hyperlink"/>
          </w:rPr>
          <w:t>https://github.com/sasssyboujee/veridian.git</w:t>
        </w:r>
      </w:hyperlink>
    </w:p>
    <w:p w:rsidR="1E0A8994" w:rsidP="474D9EFB" w:rsidRDefault="1E0A8994" w14:paraId="13389821" w14:textId="5539845F">
      <w:pPr>
        <w:jc w:val="both"/>
      </w:pPr>
      <w:r>
        <w:t xml:space="preserve">[15] </w:t>
      </w:r>
      <w:hyperlink r:id="rId20">
        <w:r w:rsidRPr="474D9EFB">
          <w:rPr>
            <w:rStyle w:val="Hyperlink"/>
          </w:rPr>
          <w:t>https://www.erc3643.org/</w:t>
        </w:r>
      </w:hyperlink>
    </w:p>
    <w:p w:rsidR="1D3CDE9A" w:rsidP="474D9EFB" w:rsidRDefault="1D3CDE9A" w14:paraId="1D6CE185" w14:textId="38156560">
      <w:pPr>
        <w:jc w:val="both"/>
      </w:pPr>
      <w:r>
        <w:t xml:space="preserve">[16] </w:t>
      </w:r>
      <w:hyperlink r:id="rId21">
        <w:r w:rsidRPr="474D9EFB">
          <w:rPr>
            <w:rStyle w:val="Hyperlink"/>
          </w:rPr>
          <w:t>https://docs.chain.link/</w:t>
        </w:r>
      </w:hyperlink>
    </w:p>
    <w:p w:rsidR="474D9EFB" w:rsidP="474D9EFB" w:rsidRDefault="474D9EFB" w14:paraId="409EF7F4" w14:textId="760CF573">
      <w:pPr>
        <w:jc w:val="both"/>
      </w:pPr>
    </w:p>
    <w:p w:rsidR="474D9EFB" w:rsidP="474D9EFB" w:rsidRDefault="474D9EFB" w14:paraId="65078F3B" w14:textId="0DE62EA9">
      <w:pPr>
        <w:jc w:val="both"/>
      </w:pPr>
    </w:p>
    <w:p w:rsidRPr="009C41E6" w:rsidR="008F53D9" w:rsidP="357EAA1F" w:rsidRDefault="008F53D9" w14:paraId="7C57F021" w14:textId="029E4F46">
      <w:pPr>
        <w:jc w:val="both"/>
      </w:pPr>
    </w:p>
    <w:sectPr w:rsidRPr="009C41E6" w:rsidR="008F53D9" w:rsidSect="009A68A1">
      <w:headerReference w:type="even" r:id="rId22"/>
      <w:headerReference w:type="default" r:id="rId23"/>
      <w:footerReference w:type="even" r:id="rId24"/>
      <w:footerReference w:type="default" r:id="rId25"/>
      <w:headerReference w:type="first" r:id="rId26"/>
      <w:footerReference w:type="first" r:id="rId27"/>
      <w:type w:val="continuous"/>
      <w:pgSz w:w="11907" w:h="16839" w:orient="portrait" w:code="9"/>
      <w:pgMar w:top="720" w:right="720" w:bottom="720" w:left="720" w:header="720" w:footer="720" w:gutter="567"/>
      <w:cols w:space="567"/>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JS" w:author="Josephine Gwendolyn Scherler" w:date="2026-07-21T15:44:00Z" w:id="0">
    <w:p w:rsidR="00DA00C3" w:rsidRDefault="00DA00C3" w14:paraId="23F9C5D1" w14:textId="75B72F98">
      <w:pPr>
        <w:pStyle w:val="CommentText"/>
      </w:pPr>
      <w:r>
        <w:rPr>
          <w:rStyle w:val="CommentReference"/>
        </w:rPr>
        <w:annotationRef/>
      </w:r>
      <w:r w:rsidRPr="4E42224E">
        <w:rPr>
          <w:i/>
          <w:iCs/>
        </w:rPr>
        <w:t>Eskom Holdings SOC Limited v National Energy Regulator of South Africa and Others</w:t>
      </w:r>
      <w:r w:rsidRPr="0D774BA5">
        <w:t xml:space="preserve"> (74870/2019) [2020] ZAGPJHC 168 at paras [3]–[4].  </w:t>
      </w:r>
    </w:p>
  </w:comment>
  <w:comment w:initials="JS" w:author="Josephine Gwendolyn Scherler" w:date="2026-07-21T15:41:00Z" w:id="1">
    <w:p w:rsidR="00FC30E5" w:rsidRDefault="00FC30E5" w14:paraId="046A5AE8" w14:textId="77E9BACA">
      <w:pPr>
        <w:pStyle w:val="CommentText"/>
      </w:pPr>
      <w:r>
        <w:rPr>
          <w:rStyle w:val="CommentReference"/>
        </w:rPr>
        <w:annotationRef/>
      </w:r>
      <w:r w:rsidRPr="77B46811">
        <w:t>[Eskom Tariffs and Charges; Statistics South Africa CPI History — as compiled by PowerOptimal, “2026 update: Eskom tariff increases vs inflation since 1988,” 2 March 2026; confirm against Eskom and Stats SA primary sources]. </w:t>
      </w:r>
    </w:p>
  </w:comment>
  <w:comment w:initials="CT" w:author="Claudio Tessone" w:date="2021-07-19T10:52:00Z" w:id="15">
    <w:p w:rsidR="007F72D1" w:rsidP="00691A3F" w:rsidRDefault="007F72D1" w14:paraId="1F6FC7D4" w14:textId="306D3F87">
      <w:pPr>
        <w:pStyle w:val="CommentText"/>
      </w:pPr>
      <w:r>
        <w:rPr>
          <w:rStyle w:val="CommentReference"/>
        </w:rPr>
        <w:annotationRef/>
      </w:r>
      <w:r>
        <w:t xml:space="preserve">Remember to fill the Author Contribution’s </w:t>
      </w:r>
      <w:r w:rsidR="00401AD0">
        <w:t>statement</w:t>
      </w:r>
    </w:p>
  </w:comment>
  <w:comment w:initials="SDW" w:author="Sichen Daniel Wu" w:date="2026-07-20T17:24:00Z" w:id="16">
    <w:p w:rsidR="00C807E3" w:rsidP="00691A3F" w:rsidRDefault="00C807E3" w14:paraId="25FB01EF" w14:textId="12B35B08">
      <w:pPr>
        <w:pStyle w:val="CommentText"/>
      </w:pPr>
      <w:r>
        <w:rPr>
          <w:rStyle w:val="CommentReference"/>
        </w:rPr>
        <w:annotationRef/>
      </w:r>
      <w:r>
        <w:t>Drafted a structured contributions statement; the actual author names still need to be inserted per role ([AUTHOR] placeholders).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3F9C5D1" w15:done="0"/>
  <w15:commentEx w15:paraId="046A5AE8" w15:done="0"/>
  <w15:commentEx w15:paraId="1F6FC7D4" w15:done="0"/>
  <w15:commentEx w15:paraId="25FB01EF" w15:paraIdParent="1F6FC7D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0A7B646" w16cex:dateUtc="2026-07-21T13:44:00Z"/>
  <w16cex:commentExtensible w16cex:durableId="0E246DBF" w16cex:dateUtc="2026-07-21T13:41:00Z"/>
  <w16cex:commentExtensible w16cex:durableId="249FD7FE" w16cex:dateUtc="2021-07-19T08:52:00Z"/>
  <w16cex:commentExtensible w16cex:durableId="161BE786" w16cex:dateUtc="2026-07-20T15: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3F9C5D1" w16cid:durableId="70A7B646"/>
  <w16cid:commentId w16cid:paraId="046A5AE8" w16cid:durableId="0E246DBF"/>
  <w16cid:commentId w16cid:paraId="1F6FC7D4" w16cid:durableId="249FD7FE"/>
  <w16cid:commentId w16cid:paraId="25FB01EF" w16cid:durableId="161BE78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D4C39" w:rsidP="00691A3F" w:rsidRDefault="001D4C39" w14:paraId="6BC88D3D" w14:textId="77777777">
      <w:r>
        <w:separator/>
      </w:r>
    </w:p>
    <w:p w:rsidR="001D4C39" w:rsidP="00691A3F" w:rsidRDefault="001D4C39" w14:paraId="07DF4910" w14:textId="77777777"/>
    <w:p w:rsidR="001D4C39" w:rsidP="00691A3F" w:rsidRDefault="001D4C39" w14:paraId="1C028D82" w14:textId="77777777"/>
    <w:p w:rsidR="001D4C39" w:rsidP="00691A3F" w:rsidRDefault="001D4C39" w14:paraId="28FB6B86" w14:textId="77777777"/>
    <w:p w:rsidR="001D4C39" w:rsidP="00691A3F" w:rsidRDefault="001D4C39" w14:paraId="5058CF77" w14:textId="77777777"/>
    <w:p w:rsidR="001D4C39" w:rsidP="00691A3F" w:rsidRDefault="001D4C39" w14:paraId="7A1BF59F" w14:textId="77777777"/>
    <w:p w:rsidR="001D4C39" w:rsidP="00691A3F" w:rsidRDefault="001D4C39" w14:paraId="1DAADC76" w14:textId="77777777"/>
    <w:p w:rsidR="001D4C39" w:rsidP="00691A3F" w:rsidRDefault="001D4C39" w14:paraId="3ED84C8C" w14:textId="77777777"/>
    <w:p w:rsidR="001D4C39" w:rsidP="00691A3F" w:rsidRDefault="001D4C39" w14:paraId="0AFD5ABF" w14:textId="77777777"/>
    <w:p w:rsidR="001D4C39" w:rsidP="00691A3F" w:rsidRDefault="001D4C39" w14:paraId="348F1A98" w14:textId="77777777"/>
    <w:p w:rsidR="001D4C39" w:rsidP="00691A3F" w:rsidRDefault="001D4C39" w14:paraId="70FBFE73" w14:textId="77777777"/>
    <w:p w:rsidR="001D4C39" w:rsidP="00691A3F" w:rsidRDefault="001D4C39" w14:paraId="0E5D7BB0" w14:textId="77777777"/>
    <w:p w:rsidR="001D4C39" w:rsidP="00691A3F" w:rsidRDefault="001D4C39" w14:paraId="335ED6CB" w14:textId="77777777"/>
    <w:p w:rsidR="001D4C39" w:rsidP="00691A3F" w:rsidRDefault="001D4C39" w14:paraId="58630B00" w14:textId="77777777"/>
    <w:p w:rsidR="001D4C39" w:rsidP="00691A3F" w:rsidRDefault="001D4C39" w14:paraId="6AA9F65C" w14:textId="77777777"/>
    <w:p w:rsidR="001D4C39" w:rsidP="00691A3F" w:rsidRDefault="001D4C39" w14:paraId="155D0ED3" w14:textId="77777777"/>
  </w:endnote>
  <w:endnote w:type="continuationSeparator" w:id="0">
    <w:p w:rsidR="001D4C39" w:rsidP="00691A3F" w:rsidRDefault="001D4C39" w14:paraId="7D8EDFB0" w14:textId="77777777">
      <w:r>
        <w:continuationSeparator/>
      </w:r>
    </w:p>
    <w:p w:rsidR="001D4C39" w:rsidP="00691A3F" w:rsidRDefault="001D4C39" w14:paraId="6D284E9B" w14:textId="77777777"/>
    <w:p w:rsidR="001D4C39" w:rsidP="00691A3F" w:rsidRDefault="001D4C39" w14:paraId="3E5C9143" w14:textId="77777777"/>
    <w:p w:rsidR="001D4C39" w:rsidP="00691A3F" w:rsidRDefault="001D4C39" w14:paraId="003D820C" w14:textId="77777777"/>
    <w:p w:rsidR="001D4C39" w:rsidP="00691A3F" w:rsidRDefault="001D4C39" w14:paraId="52B2BD81" w14:textId="77777777"/>
    <w:p w:rsidR="001D4C39" w:rsidP="00691A3F" w:rsidRDefault="001D4C39" w14:paraId="2E1CF214" w14:textId="77777777"/>
    <w:p w:rsidR="001D4C39" w:rsidP="00691A3F" w:rsidRDefault="001D4C39" w14:paraId="277FC6EE" w14:textId="77777777"/>
    <w:p w:rsidR="001D4C39" w:rsidP="00691A3F" w:rsidRDefault="001D4C39" w14:paraId="6BFF4DE2" w14:textId="77777777"/>
    <w:p w:rsidR="001D4C39" w:rsidP="00691A3F" w:rsidRDefault="001D4C39" w14:paraId="3C5BC47F" w14:textId="77777777"/>
    <w:p w:rsidR="001D4C39" w:rsidP="00691A3F" w:rsidRDefault="001D4C39" w14:paraId="278E1D78" w14:textId="77777777"/>
    <w:p w:rsidR="001D4C39" w:rsidP="00691A3F" w:rsidRDefault="001D4C39" w14:paraId="120D5C90" w14:textId="77777777"/>
    <w:p w:rsidR="001D4C39" w:rsidP="00691A3F" w:rsidRDefault="001D4C39" w14:paraId="25A4BD3B" w14:textId="77777777"/>
    <w:p w:rsidR="001D4C39" w:rsidP="00691A3F" w:rsidRDefault="001D4C39" w14:paraId="3BFC4DC3" w14:textId="77777777"/>
    <w:p w:rsidR="001D4C39" w:rsidP="00691A3F" w:rsidRDefault="001D4C39" w14:paraId="593FF6B3" w14:textId="77777777"/>
    <w:p w:rsidR="001D4C39" w:rsidP="00691A3F" w:rsidRDefault="001D4C39" w14:paraId="05E80819" w14:textId="77777777"/>
    <w:p w:rsidR="001D4C39" w:rsidP="00691A3F" w:rsidRDefault="001D4C39" w14:paraId="318B5D1B" w14:textId="77777777"/>
  </w:endnote>
  <w:endnote w:type="continuationNotice" w:id="1">
    <w:p w:rsidR="001D4C39" w:rsidP="00691A3F" w:rsidRDefault="001D4C39" w14:paraId="1F254A70" w14:textId="77777777"/>
    <w:p w:rsidR="001D4C39" w:rsidP="00691A3F" w:rsidRDefault="001D4C39" w14:paraId="74A55F49" w14:textId="77777777"/>
    <w:p w:rsidR="001D4C39" w:rsidP="00691A3F" w:rsidRDefault="001D4C39" w14:paraId="074560FE" w14:textId="77777777"/>
    <w:p w:rsidR="001D4C39" w:rsidP="00691A3F" w:rsidRDefault="001D4C39" w14:paraId="0BA6B24A"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436CE" w:rsidP="00691A3F" w:rsidRDefault="004436CE" w14:paraId="7AF89F0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436CE" w:rsidP="357EAA1F" w:rsidRDefault="004436CE" w14:paraId="5F076BC5" w14:textId="5B6CC670">
    <w:pPr>
      <w:pStyle w:val="Footer"/>
    </w:pPr>
    <w:r>
      <w:fldChar w:fldCharType="begin"/>
    </w:r>
    <w:r>
      <w:instrText>PAGE</w:instrText>
    </w:r>
    <w:r>
      <w:fldChar w:fldCharType="separate"/>
    </w:r>
    <w:r>
      <w:rPr>
        <w:noProof/>
      </w:rPr>
      <w:t>2</w:t>
    </w:r>
    <w:r>
      <w:fldChar w:fldCharType="end"/>
    </w:r>
  </w:p>
  <w:p w:rsidR="004436CE" w:rsidP="00691A3F" w:rsidRDefault="004436CE" w14:paraId="6B5A382D"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436CE" w:rsidP="00691A3F" w:rsidRDefault="004436CE" w14:paraId="0A06AF8C" w14:textId="57CC808F">
    <w:pPr>
      <w:pStyle w:val="Foo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D4C39" w:rsidP="00691A3F" w:rsidRDefault="001D4C39" w14:paraId="58C48C77" w14:textId="77777777">
      <w:r>
        <w:separator/>
      </w:r>
    </w:p>
    <w:p w:rsidR="001D4C39" w:rsidP="00691A3F" w:rsidRDefault="001D4C39" w14:paraId="074D8DB2" w14:textId="77777777"/>
    <w:p w:rsidR="001D4C39" w:rsidP="00691A3F" w:rsidRDefault="001D4C39" w14:paraId="45419EAF" w14:textId="77777777"/>
    <w:p w:rsidR="001D4C39" w:rsidP="00691A3F" w:rsidRDefault="001D4C39" w14:paraId="0171822F" w14:textId="77777777"/>
    <w:p w:rsidR="001D4C39" w:rsidP="00691A3F" w:rsidRDefault="001D4C39" w14:paraId="7A9BFA0C" w14:textId="77777777"/>
    <w:p w:rsidR="001D4C39" w:rsidP="00691A3F" w:rsidRDefault="001D4C39" w14:paraId="4CD4884F" w14:textId="77777777"/>
    <w:p w:rsidR="001D4C39" w:rsidP="00691A3F" w:rsidRDefault="001D4C39" w14:paraId="107E1DF0" w14:textId="77777777"/>
    <w:p w:rsidR="001D4C39" w:rsidP="00691A3F" w:rsidRDefault="001D4C39" w14:paraId="514F2E7E" w14:textId="77777777"/>
    <w:p w:rsidR="001D4C39" w:rsidP="00691A3F" w:rsidRDefault="001D4C39" w14:paraId="65B77B5A" w14:textId="77777777"/>
    <w:p w:rsidR="001D4C39" w:rsidP="00691A3F" w:rsidRDefault="001D4C39" w14:paraId="4B0414E5" w14:textId="77777777"/>
    <w:p w:rsidR="001D4C39" w:rsidP="00691A3F" w:rsidRDefault="001D4C39" w14:paraId="76A26FED" w14:textId="77777777"/>
    <w:p w:rsidR="001D4C39" w:rsidP="00691A3F" w:rsidRDefault="001D4C39" w14:paraId="50ACD607" w14:textId="77777777"/>
    <w:p w:rsidR="001D4C39" w:rsidP="00691A3F" w:rsidRDefault="001D4C39" w14:paraId="119B98FF" w14:textId="77777777"/>
    <w:p w:rsidR="001D4C39" w:rsidP="00691A3F" w:rsidRDefault="001D4C39" w14:paraId="194928EF" w14:textId="77777777"/>
    <w:p w:rsidR="001D4C39" w:rsidP="00691A3F" w:rsidRDefault="001D4C39" w14:paraId="26B41871" w14:textId="77777777"/>
    <w:p w:rsidR="001D4C39" w:rsidP="00691A3F" w:rsidRDefault="001D4C39" w14:paraId="661A62B1" w14:textId="77777777"/>
  </w:footnote>
  <w:footnote w:type="continuationSeparator" w:id="0">
    <w:p w:rsidR="001D4C39" w:rsidP="00691A3F" w:rsidRDefault="001D4C39" w14:paraId="170F61F4" w14:textId="77777777">
      <w:r>
        <w:continuationSeparator/>
      </w:r>
    </w:p>
    <w:p w:rsidR="001D4C39" w:rsidP="00691A3F" w:rsidRDefault="001D4C39" w14:paraId="442D9E57" w14:textId="77777777"/>
    <w:p w:rsidR="001D4C39" w:rsidP="00691A3F" w:rsidRDefault="001D4C39" w14:paraId="25203B23" w14:textId="77777777"/>
    <w:p w:rsidR="001D4C39" w:rsidP="00691A3F" w:rsidRDefault="001D4C39" w14:paraId="608964C9" w14:textId="77777777"/>
    <w:p w:rsidR="001D4C39" w:rsidP="00691A3F" w:rsidRDefault="001D4C39" w14:paraId="11EC6045" w14:textId="77777777"/>
    <w:p w:rsidR="001D4C39" w:rsidP="00691A3F" w:rsidRDefault="001D4C39" w14:paraId="3435E419" w14:textId="77777777"/>
    <w:p w:rsidR="001D4C39" w:rsidP="00691A3F" w:rsidRDefault="001D4C39" w14:paraId="127C734B" w14:textId="77777777"/>
    <w:p w:rsidR="001D4C39" w:rsidP="00691A3F" w:rsidRDefault="001D4C39" w14:paraId="4B5FC06A" w14:textId="77777777"/>
    <w:p w:rsidR="001D4C39" w:rsidP="00691A3F" w:rsidRDefault="001D4C39" w14:paraId="336576E1" w14:textId="77777777"/>
    <w:p w:rsidR="001D4C39" w:rsidP="00691A3F" w:rsidRDefault="001D4C39" w14:paraId="568E5D72" w14:textId="77777777"/>
    <w:p w:rsidR="001D4C39" w:rsidP="00691A3F" w:rsidRDefault="001D4C39" w14:paraId="2EA3B1BC" w14:textId="77777777"/>
    <w:p w:rsidR="001D4C39" w:rsidP="00691A3F" w:rsidRDefault="001D4C39" w14:paraId="58E65289" w14:textId="77777777"/>
    <w:p w:rsidR="001D4C39" w:rsidP="00691A3F" w:rsidRDefault="001D4C39" w14:paraId="16F9386D" w14:textId="77777777"/>
    <w:p w:rsidR="001D4C39" w:rsidP="00691A3F" w:rsidRDefault="001D4C39" w14:paraId="71F65B3A" w14:textId="77777777"/>
    <w:p w:rsidR="001D4C39" w:rsidP="00691A3F" w:rsidRDefault="001D4C39" w14:paraId="1316B1AA" w14:textId="77777777"/>
    <w:p w:rsidR="001D4C39" w:rsidP="00691A3F" w:rsidRDefault="001D4C39" w14:paraId="68AA8851" w14:textId="77777777"/>
  </w:footnote>
  <w:footnote w:type="continuationNotice" w:id="1">
    <w:p w:rsidR="001D4C39" w:rsidP="00691A3F" w:rsidRDefault="001D4C39" w14:paraId="3A66956E" w14:textId="77777777"/>
    <w:p w:rsidR="001D4C39" w:rsidP="00691A3F" w:rsidRDefault="001D4C39" w14:paraId="0C7F64F8" w14:textId="77777777"/>
    <w:p w:rsidR="001D4C39" w:rsidP="00691A3F" w:rsidRDefault="001D4C39" w14:paraId="0E5146ED" w14:textId="77777777"/>
    <w:p w:rsidR="001D4C39" w:rsidP="00691A3F" w:rsidRDefault="001D4C39" w14:paraId="5F1ABADA"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436CE" w:rsidP="00691A3F" w:rsidRDefault="004436CE" w14:paraId="4B419D55"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436CE" w:rsidP="00691A3F" w:rsidRDefault="004436CE" w14:paraId="6A6A2469"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00"/>
      <w:gridCol w:w="3300"/>
      <w:gridCol w:w="3300"/>
    </w:tblGrid>
    <w:tr w:rsidR="004436CE" w:rsidTr="0B5BD06F" w14:paraId="366421DB" w14:textId="77777777">
      <w:trPr>
        <w:trHeight w:val="300"/>
      </w:trPr>
      <w:tc>
        <w:tcPr>
          <w:tcW w:w="3445" w:type="dxa"/>
        </w:tcPr>
        <w:p w:rsidR="004436CE" w:rsidP="00691A3F" w:rsidRDefault="004436CE" w14:paraId="641E5B2E" w14:textId="3B65F0F0">
          <w:pPr>
            <w:pStyle w:val="Header"/>
          </w:pPr>
        </w:p>
      </w:tc>
      <w:tc>
        <w:tcPr>
          <w:tcW w:w="3445" w:type="dxa"/>
        </w:tcPr>
        <w:p w:rsidR="004436CE" w:rsidP="00691A3F" w:rsidRDefault="004436CE" w14:paraId="3C8A5C09" w14:textId="0A56C1BB">
          <w:pPr>
            <w:pStyle w:val="Header"/>
          </w:pPr>
        </w:p>
      </w:tc>
      <w:tc>
        <w:tcPr>
          <w:tcW w:w="3445" w:type="dxa"/>
        </w:tcPr>
        <w:p w:rsidR="004436CE" w:rsidP="00691A3F" w:rsidRDefault="004436CE" w14:paraId="143AC329" w14:textId="51285D29">
          <w:pPr>
            <w:pStyle w:val="Header"/>
          </w:pPr>
        </w:p>
      </w:tc>
    </w:tr>
  </w:tbl>
  <w:p w:rsidR="004436CE" w:rsidP="00691A3F" w:rsidRDefault="004436CE" w14:paraId="23719BE1" w14:textId="2972ABB7">
    <w:pPr>
      <w:pStyle w:val="Header"/>
    </w:pPr>
  </w:p>
</w:hdr>
</file>

<file path=word/intelligence2.xml><?xml version="1.0" encoding="utf-8"?>
<int2:intelligence xmlns:int2="http://schemas.microsoft.com/office/intelligence/2020/intelligence" xmlns:oel="http://schemas.microsoft.com/office/2019/extlst">
  <int2:observations>
    <int2:textHash int2:hashCode="7EMEU8KSEE6kjU" int2:id="3GquqjOa">
      <int2:state int2:value="Rejected" int2:type="spell"/>
    </int2:textHash>
    <int2:textHash int2:hashCode="QzMT3GlgjyER5o" int2:id="45F0aCQs">
      <int2:state int2:value="Rejected" int2:type="spell"/>
    </int2:textHash>
    <int2:textHash int2:hashCode="mdmy/d0R2e46Wc" int2:id="68Vqf4tG">
      <int2:state int2:value="Rejected" int2:type="spell"/>
    </int2:textHash>
    <int2:textHash int2:hashCode="zw+QXAS4EK+zcu" int2:id="7WTuLR30">
      <int2:state int2:value="Rejected" int2:type="spell"/>
    </int2:textHash>
    <int2:textHash int2:hashCode="cK2tVof6blwFv6" int2:id="8FDZ9kXu">
      <int2:state int2:value="Rejected" int2:type="LegacyProofing"/>
    </int2:textHash>
    <int2:textHash int2:hashCode="YJROVwK9r7dOyW" int2:id="JMXUCiKF">
      <int2:state int2:value="Rejected" int2:type="spell"/>
    </int2:textHash>
    <int2:textHash int2:hashCode="mIvLqtpfXeyjpY" int2:id="TmmWznwO">
      <int2:state int2:value="Rejected" int2:type="spell"/>
    </int2:textHash>
    <int2:textHash int2:hashCode="QaE3PO8qcDq0UT" int2:id="WoJpeD5o">
      <int2:state int2:value="Rejected" int2:type="spell"/>
    </int2:textHash>
    <int2:textHash int2:hashCode="WkhfQE2NbtSvSl" int2:id="XD7jO03R">
      <int2:state int2:value="Rejected" int2:type="spell"/>
    </int2:textHash>
    <int2:textHash int2:hashCode="KU+Ie34lqZe+hl" int2:id="Y4ITNyqu">
      <int2:state int2:value="Rejected" int2:type="spell"/>
    </int2:textHash>
    <int2:textHash int2:hashCode="+brWhdrYviTXvC" int2:id="bOU7b1Fb">
      <int2:state int2:value="Rejected" int2:type="spell"/>
    </int2:textHash>
    <int2:textHash int2:hashCode="meSN6Ypu9PZPq2" int2:id="fxKJQmgd">
      <int2:state int2:value="Rejected" int2:type="LegacyProofing"/>
    </int2:textHash>
    <int2:textHash int2:hashCode="+oYazCxSi5cfsj" int2:id="rkpGx1QR">
      <int2:state int2:value="Rejected" int2:type="spell"/>
    </int2:textHash>
    <int2:textHash int2:hashCode="vAHVL7pWGHpNLn" int2:id="rujMIEXp">
      <int2:state int2:value="Rejected" int2:type="spell"/>
    </int2:textHash>
    <int2:textHash int2:hashCode="0bZLmibvvY5Qt1" int2:id="t5hVM2Nd">
      <int2:state int2:value="Rejected" int2:type="spell"/>
    </int2:textHash>
    <int2:textHash int2:hashCode="EMk41NZ+QmD2X1" int2:id="vaXp53Eq">
      <int2:state int2:value="Rejected" int2:type="spell"/>
    </int2:textHash>
    <int2:textHash int2:hashCode="b9NRN7v/CcpOfz" int2:id="zE5M2kdI">
      <int2:state int2:value="Rejected" int2:type="spell"/>
    </int2:textHash>
    <int2:bookmark int2:bookmarkName="_Int_LhMC48rT" int2:invalidationBookmarkName="" int2:hashCode="hI4Ik7Dv8vZZVD" int2:id="10OjqUPj">
      <int2:state int2:value="Rejected" int2:type="gram"/>
    </int2:bookmark>
    <int2:bookmark int2:bookmarkName="_Int_ZYZzHGXl" int2:invalidationBookmarkName="" int2:hashCode="STrjOkjsSoBFwH" int2:id="34j6k1Vb">
      <int2:state int2:value="Rejected" int2:type="gram"/>
    </int2:bookmark>
    <int2:bookmark int2:bookmarkName="_Int_9kNJFAEt" int2:invalidationBookmarkName="" int2:hashCode="4eK5ZDiaRAafY5" int2:id="3Xy3iI76">
      <int2:state int2:value="Rejected" int2:type="gram"/>
    </int2:bookmark>
    <int2:bookmark int2:bookmarkName="_Int_9YcbC1IT" int2:invalidationBookmarkName="" int2:hashCode="fdS7lD0IGmQmPO" int2:id="7N4NL1xB">
      <int2:state int2:value="Rejected" int2:type="gram"/>
    </int2:bookmark>
    <int2:bookmark int2:bookmarkName="_Int_bQSNbK94" int2:invalidationBookmarkName="" int2:hashCode="5lIPx1doQkJoay" int2:id="9tTwfokY">
      <int2:state int2:value="Rejected" int2:type="gram"/>
    </int2:bookmark>
    <int2:bookmark int2:bookmarkName="_Int_Sx0YZoGO" int2:invalidationBookmarkName="" int2:hashCode="MMCrAE67W4CsMF" int2:id="KrEbAiGq">
      <int2:state int2:value="Rejected" int2:type="gram"/>
    </int2:bookmark>
    <int2:bookmark int2:bookmarkName="_Int_9V4Y0SOF" int2:invalidationBookmarkName="" int2:hashCode="VT2hWOt+a6tMs+" int2:id="MMgfCmYc">
      <int2:state int2:value="Rejected" int2:type="gram"/>
    </int2:bookmark>
    <int2:bookmark int2:bookmarkName="_Int_66Y2hIi9" int2:invalidationBookmarkName="" int2:hashCode="CSwByLNhxZvPYf" int2:id="N49Ls2EF">
      <int2:state int2:value="Rejected" int2:type="gram"/>
    </int2:bookmark>
    <int2:bookmark int2:bookmarkName="_Int_VDQQJMPD" int2:invalidationBookmarkName="" int2:hashCode="ByNagDDVqIr2pq" int2:id="SGnt62vT">
      <int2:state int2:value="Rejected" int2:type="gram"/>
    </int2:bookmark>
    <int2:bookmark int2:bookmarkName="_Int_VxVKI3BX" int2:invalidationBookmarkName="" int2:hashCode="VT2hWOt+a6tMs+" int2:id="j9p2cHXU">
      <int2:state int2:value="Rejected" int2:type="gram"/>
    </int2:bookmark>
    <int2:bookmark int2:bookmarkName="_Int_ctOb9Dp2" int2:invalidationBookmarkName="" int2:hashCode="5e505za/aYWKQT" int2:id="l0WI7e8b">
      <int2:state int2:value="Rejected" int2:type="gram"/>
    </int2:bookmark>
    <int2:bookmark int2:bookmarkName="_Int_kntJ0T7d" int2:invalidationBookmarkName="" int2:hashCode="VRyAVr/dM977IK" int2:id="pJVyxDj2">
      <int2:state int2:value="Rejected" int2:type="gram"/>
    </int2:bookmark>
    <int2:bookmark int2:bookmarkName="_Int_2oPgUedX" int2:invalidationBookmarkName="" int2:hashCode="37K5D17dM10jim" int2:id="zA3Z8Ghk">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F78E466"/>
    <w:lvl w:ilvl="0">
      <w:start w:val="1"/>
      <w:numFmt w:val="decimal"/>
      <w:lvlText w:val="%1"/>
      <w:legacy w:legacy="1" w:legacySpace="120" w:legacyIndent="284"/>
      <w:lvlJc w:val="left"/>
      <w:pPr>
        <w:ind w:left="284" w:hanging="284"/>
      </w:pPr>
    </w:lvl>
    <w:lvl w:ilvl="1">
      <w:start w:val="1"/>
      <w:numFmt w:val="decimal"/>
      <w:lvlText w:val="%1.%2"/>
      <w:legacy w:legacy="1" w:legacySpace="120" w:legacyIndent="425"/>
      <w:lvlJc w:val="left"/>
      <w:pPr>
        <w:ind w:left="425" w:hanging="425"/>
      </w:pPr>
      <w:rPr>
        <w:rFonts w:hint="default" w:ascii="Arial" w:hAnsi="Arial"/>
        <w:b/>
        <w:sz w:val="18"/>
      </w:rPr>
    </w:lvl>
    <w:lvl w:ilvl="2">
      <w:start w:val="1"/>
      <w:numFmt w:val="none"/>
      <w:suff w:val="nothing"/>
      <w:lvlText w:val=""/>
      <w:lvlJc w:val="left"/>
    </w:lvl>
    <w:lvl w:ilvl="3">
      <w:start w:val="1"/>
      <w:numFmt w:val="decimal"/>
      <w:lvlText w:val=".%4"/>
      <w:legacy w:legacy="1" w:legacySpace="120" w:legacyIndent="864"/>
      <w:lvlJc w:val="left"/>
      <w:pPr>
        <w:ind w:left="864" w:hanging="864"/>
      </w:pPr>
    </w:lvl>
    <w:lvl w:ilvl="4">
      <w:start w:val="1"/>
      <w:numFmt w:val="decimal"/>
      <w:lvlText w:val=".%4.%5"/>
      <w:legacy w:legacy="1" w:legacySpace="120" w:legacyIndent="1008"/>
      <w:lvlJc w:val="left"/>
      <w:pPr>
        <w:ind w:left="1008" w:hanging="1008"/>
      </w:pPr>
    </w:lvl>
    <w:lvl w:ilvl="5">
      <w:start w:val="1"/>
      <w:numFmt w:val="decimal"/>
      <w:lvlText w:val=".%4.%5.%6"/>
      <w:legacy w:legacy="1" w:legacySpace="120" w:legacyIndent="1152"/>
      <w:lvlJc w:val="left"/>
      <w:pPr>
        <w:ind w:left="1152" w:hanging="1152"/>
      </w:pPr>
    </w:lvl>
    <w:lvl w:ilvl="6">
      <w:start w:val="1"/>
      <w:numFmt w:val="decimal"/>
      <w:lvlText w:val=".%4.%5.%6.%7"/>
      <w:legacy w:legacy="1" w:legacySpace="120" w:legacyIndent="1296"/>
      <w:lvlJc w:val="left"/>
      <w:pPr>
        <w:ind w:left="1296" w:hanging="1296"/>
      </w:pPr>
    </w:lvl>
    <w:lvl w:ilvl="7">
      <w:start w:val="1"/>
      <w:numFmt w:val="decimal"/>
      <w:lvlText w:val=".%4.%5.%6.%7.%8"/>
      <w:legacy w:legacy="1" w:legacySpace="120" w:legacyIndent="1440"/>
      <w:lvlJc w:val="left"/>
      <w:pPr>
        <w:ind w:left="1440" w:hanging="1440"/>
      </w:pPr>
    </w:lvl>
    <w:lvl w:ilvl="8">
      <w:start w:val="1"/>
      <w:numFmt w:val="decimal"/>
      <w:lvlText w:val=".%4.%5.%6.%7.%8.%9"/>
      <w:legacy w:legacy="1" w:legacySpace="120" w:legacyIndent="1584"/>
      <w:lvlJc w:val="left"/>
      <w:pPr>
        <w:ind w:left="1584" w:hanging="1584"/>
      </w:pPr>
    </w:lvl>
  </w:abstractNum>
  <w:abstractNum w:abstractNumId="1" w15:restartNumberingAfterBreak="0">
    <w:nsid w:val="00438E71"/>
    <w:multiLevelType w:val="hybridMultilevel"/>
    <w:tmpl w:val="FFFFFFFF"/>
    <w:lvl w:ilvl="0" w:tplc="B8729B64">
      <w:start w:val="1"/>
      <w:numFmt w:val="decimal"/>
      <w:lvlText w:val="%1."/>
      <w:lvlJc w:val="left"/>
      <w:pPr>
        <w:ind w:left="720" w:hanging="360"/>
      </w:pPr>
    </w:lvl>
    <w:lvl w:ilvl="1" w:tplc="DE8661AA">
      <w:start w:val="1"/>
      <w:numFmt w:val="lowerLetter"/>
      <w:lvlText w:val="%2."/>
      <w:lvlJc w:val="left"/>
      <w:pPr>
        <w:ind w:left="1440" w:hanging="360"/>
      </w:pPr>
    </w:lvl>
    <w:lvl w:ilvl="2" w:tplc="2F16C27C">
      <w:start w:val="1"/>
      <w:numFmt w:val="lowerRoman"/>
      <w:lvlText w:val="%3."/>
      <w:lvlJc w:val="right"/>
      <w:pPr>
        <w:ind w:left="2160" w:hanging="180"/>
      </w:pPr>
    </w:lvl>
    <w:lvl w:ilvl="3" w:tplc="84C637BE">
      <w:start w:val="1"/>
      <w:numFmt w:val="decimal"/>
      <w:lvlText w:val="%4."/>
      <w:lvlJc w:val="left"/>
      <w:pPr>
        <w:ind w:left="2880" w:hanging="360"/>
      </w:pPr>
    </w:lvl>
    <w:lvl w:ilvl="4" w:tplc="0308A3A2">
      <w:start w:val="1"/>
      <w:numFmt w:val="lowerLetter"/>
      <w:lvlText w:val="%5."/>
      <w:lvlJc w:val="left"/>
      <w:pPr>
        <w:ind w:left="3600" w:hanging="360"/>
      </w:pPr>
    </w:lvl>
    <w:lvl w:ilvl="5" w:tplc="FF7E0796">
      <w:start w:val="1"/>
      <w:numFmt w:val="lowerRoman"/>
      <w:lvlText w:val="%6."/>
      <w:lvlJc w:val="right"/>
      <w:pPr>
        <w:ind w:left="4320" w:hanging="180"/>
      </w:pPr>
    </w:lvl>
    <w:lvl w:ilvl="6" w:tplc="3E2681AC">
      <w:start w:val="1"/>
      <w:numFmt w:val="decimal"/>
      <w:lvlText w:val="%7."/>
      <w:lvlJc w:val="left"/>
      <w:pPr>
        <w:ind w:left="5040" w:hanging="360"/>
      </w:pPr>
    </w:lvl>
    <w:lvl w:ilvl="7" w:tplc="014E5C76">
      <w:start w:val="1"/>
      <w:numFmt w:val="lowerLetter"/>
      <w:lvlText w:val="%8."/>
      <w:lvlJc w:val="left"/>
      <w:pPr>
        <w:ind w:left="5760" w:hanging="360"/>
      </w:pPr>
    </w:lvl>
    <w:lvl w:ilvl="8" w:tplc="7E342F1C">
      <w:start w:val="1"/>
      <w:numFmt w:val="lowerRoman"/>
      <w:lvlText w:val="%9."/>
      <w:lvlJc w:val="right"/>
      <w:pPr>
        <w:ind w:left="6480" w:hanging="180"/>
      </w:pPr>
    </w:lvl>
  </w:abstractNum>
  <w:abstractNum w:abstractNumId="2" w15:restartNumberingAfterBreak="0">
    <w:nsid w:val="071D9DF1"/>
    <w:multiLevelType w:val="hybridMultilevel"/>
    <w:tmpl w:val="5614AAC2"/>
    <w:lvl w:ilvl="0" w:tplc="469A0AF6">
      <w:start w:val="1"/>
      <w:numFmt w:val="decimal"/>
      <w:lvlText w:val="%1."/>
      <w:lvlJc w:val="left"/>
      <w:pPr>
        <w:ind w:left="720" w:hanging="360"/>
      </w:pPr>
    </w:lvl>
    <w:lvl w:ilvl="1" w:tplc="C2F00314">
      <w:start w:val="1"/>
      <w:numFmt w:val="lowerLetter"/>
      <w:lvlText w:val="%2."/>
      <w:lvlJc w:val="left"/>
      <w:pPr>
        <w:ind w:left="1440" w:hanging="360"/>
      </w:pPr>
    </w:lvl>
    <w:lvl w:ilvl="2" w:tplc="93DE2798">
      <w:start w:val="1"/>
      <w:numFmt w:val="lowerRoman"/>
      <w:lvlText w:val="%3."/>
      <w:lvlJc w:val="right"/>
      <w:pPr>
        <w:ind w:left="2160" w:hanging="180"/>
      </w:pPr>
    </w:lvl>
    <w:lvl w:ilvl="3" w:tplc="4D564FDA">
      <w:start w:val="1"/>
      <w:numFmt w:val="decimal"/>
      <w:lvlText w:val="%4."/>
      <w:lvlJc w:val="left"/>
      <w:pPr>
        <w:ind w:left="2880" w:hanging="360"/>
      </w:pPr>
    </w:lvl>
    <w:lvl w:ilvl="4" w:tplc="D49CE030">
      <w:start w:val="1"/>
      <w:numFmt w:val="lowerLetter"/>
      <w:lvlText w:val="%5."/>
      <w:lvlJc w:val="left"/>
      <w:pPr>
        <w:ind w:left="3600" w:hanging="360"/>
      </w:pPr>
    </w:lvl>
    <w:lvl w:ilvl="5" w:tplc="50505B88">
      <w:start w:val="1"/>
      <w:numFmt w:val="lowerRoman"/>
      <w:lvlText w:val="%6."/>
      <w:lvlJc w:val="right"/>
      <w:pPr>
        <w:ind w:left="4320" w:hanging="180"/>
      </w:pPr>
    </w:lvl>
    <w:lvl w:ilvl="6" w:tplc="EE96A240">
      <w:start w:val="1"/>
      <w:numFmt w:val="decimal"/>
      <w:lvlText w:val="%7."/>
      <w:lvlJc w:val="left"/>
      <w:pPr>
        <w:ind w:left="5040" w:hanging="360"/>
      </w:pPr>
    </w:lvl>
    <w:lvl w:ilvl="7" w:tplc="148A69AC">
      <w:start w:val="1"/>
      <w:numFmt w:val="lowerLetter"/>
      <w:lvlText w:val="%8."/>
      <w:lvlJc w:val="left"/>
      <w:pPr>
        <w:ind w:left="5760" w:hanging="360"/>
      </w:pPr>
    </w:lvl>
    <w:lvl w:ilvl="8" w:tplc="651C6872">
      <w:start w:val="1"/>
      <w:numFmt w:val="lowerRoman"/>
      <w:lvlText w:val="%9."/>
      <w:lvlJc w:val="right"/>
      <w:pPr>
        <w:ind w:left="6480" w:hanging="180"/>
      </w:pPr>
    </w:lvl>
  </w:abstractNum>
  <w:abstractNum w:abstractNumId="3" w15:restartNumberingAfterBreak="0">
    <w:nsid w:val="0E5E5615"/>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59C8C2C"/>
    <w:multiLevelType w:val="hybridMultilevel"/>
    <w:tmpl w:val="FFFFFFFF"/>
    <w:lvl w:ilvl="0" w:tplc="374CCE02">
      <w:start w:val="1"/>
      <w:numFmt w:val="decimal"/>
      <w:lvlText w:val="%1."/>
      <w:lvlJc w:val="left"/>
      <w:pPr>
        <w:ind w:left="720" w:hanging="360"/>
      </w:pPr>
    </w:lvl>
    <w:lvl w:ilvl="1" w:tplc="B0FA0AA4">
      <w:start w:val="1"/>
      <w:numFmt w:val="lowerLetter"/>
      <w:lvlText w:val="%2."/>
      <w:lvlJc w:val="left"/>
      <w:pPr>
        <w:ind w:left="1440" w:hanging="360"/>
      </w:pPr>
    </w:lvl>
    <w:lvl w:ilvl="2" w:tplc="9AD2D41A">
      <w:start w:val="1"/>
      <w:numFmt w:val="lowerRoman"/>
      <w:lvlText w:val="%3."/>
      <w:lvlJc w:val="right"/>
      <w:pPr>
        <w:ind w:left="2160" w:hanging="180"/>
      </w:pPr>
    </w:lvl>
    <w:lvl w:ilvl="3" w:tplc="8C6438BA">
      <w:start w:val="1"/>
      <w:numFmt w:val="decimal"/>
      <w:lvlText w:val="%4."/>
      <w:lvlJc w:val="left"/>
      <w:pPr>
        <w:ind w:left="2880" w:hanging="360"/>
      </w:pPr>
    </w:lvl>
    <w:lvl w:ilvl="4" w:tplc="91B2CA5C">
      <w:start w:val="1"/>
      <w:numFmt w:val="lowerLetter"/>
      <w:lvlText w:val="%5."/>
      <w:lvlJc w:val="left"/>
      <w:pPr>
        <w:ind w:left="3600" w:hanging="360"/>
      </w:pPr>
    </w:lvl>
    <w:lvl w:ilvl="5" w:tplc="A322F28A">
      <w:start w:val="1"/>
      <w:numFmt w:val="lowerRoman"/>
      <w:lvlText w:val="%6."/>
      <w:lvlJc w:val="right"/>
      <w:pPr>
        <w:ind w:left="4320" w:hanging="180"/>
      </w:pPr>
    </w:lvl>
    <w:lvl w:ilvl="6" w:tplc="248EBF96">
      <w:start w:val="1"/>
      <w:numFmt w:val="decimal"/>
      <w:lvlText w:val="%7."/>
      <w:lvlJc w:val="left"/>
      <w:pPr>
        <w:ind w:left="5040" w:hanging="360"/>
      </w:pPr>
    </w:lvl>
    <w:lvl w:ilvl="7" w:tplc="94C00B68">
      <w:start w:val="1"/>
      <w:numFmt w:val="lowerLetter"/>
      <w:lvlText w:val="%8."/>
      <w:lvlJc w:val="left"/>
      <w:pPr>
        <w:ind w:left="5760" w:hanging="360"/>
      </w:pPr>
    </w:lvl>
    <w:lvl w:ilvl="8" w:tplc="0EAC24C8">
      <w:start w:val="1"/>
      <w:numFmt w:val="lowerRoman"/>
      <w:lvlText w:val="%9."/>
      <w:lvlJc w:val="right"/>
      <w:pPr>
        <w:ind w:left="6480" w:hanging="180"/>
      </w:pPr>
    </w:lvl>
  </w:abstractNum>
  <w:abstractNum w:abstractNumId="5" w15:restartNumberingAfterBreak="0">
    <w:nsid w:val="37C93228"/>
    <w:multiLevelType w:val="hybridMultilevel"/>
    <w:tmpl w:val="B04CE4DE"/>
    <w:lvl w:ilvl="0" w:tplc="D58CE1E8">
      <w:start w:val="2"/>
      <w:numFmt w:val="decimal"/>
      <w:lvlText w:val="%1."/>
      <w:lvlJc w:val="left"/>
      <w:pPr>
        <w:ind w:left="720" w:hanging="360"/>
      </w:pPr>
    </w:lvl>
    <w:lvl w:ilvl="1" w:tplc="03729F44">
      <w:start w:val="1"/>
      <w:numFmt w:val="lowerLetter"/>
      <w:lvlText w:val="%2."/>
      <w:lvlJc w:val="left"/>
      <w:pPr>
        <w:ind w:left="1440" w:hanging="360"/>
      </w:pPr>
    </w:lvl>
    <w:lvl w:ilvl="2" w:tplc="998280AA">
      <w:start w:val="1"/>
      <w:numFmt w:val="lowerRoman"/>
      <w:lvlText w:val="%3."/>
      <w:lvlJc w:val="right"/>
      <w:pPr>
        <w:ind w:left="2160" w:hanging="180"/>
      </w:pPr>
    </w:lvl>
    <w:lvl w:ilvl="3" w:tplc="6832B300">
      <w:start w:val="1"/>
      <w:numFmt w:val="decimal"/>
      <w:lvlText w:val="%4."/>
      <w:lvlJc w:val="left"/>
      <w:pPr>
        <w:ind w:left="2880" w:hanging="360"/>
      </w:pPr>
    </w:lvl>
    <w:lvl w:ilvl="4" w:tplc="750CDC26">
      <w:start w:val="1"/>
      <w:numFmt w:val="lowerLetter"/>
      <w:lvlText w:val="%5."/>
      <w:lvlJc w:val="left"/>
      <w:pPr>
        <w:ind w:left="3600" w:hanging="360"/>
      </w:pPr>
    </w:lvl>
    <w:lvl w:ilvl="5" w:tplc="21CCD760">
      <w:start w:val="1"/>
      <w:numFmt w:val="lowerRoman"/>
      <w:lvlText w:val="%6."/>
      <w:lvlJc w:val="right"/>
      <w:pPr>
        <w:ind w:left="4320" w:hanging="180"/>
      </w:pPr>
    </w:lvl>
    <w:lvl w:ilvl="6" w:tplc="0316B752">
      <w:start w:val="1"/>
      <w:numFmt w:val="decimal"/>
      <w:lvlText w:val="%7."/>
      <w:lvlJc w:val="left"/>
      <w:pPr>
        <w:ind w:left="5040" w:hanging="360"/>
      </w:pPr>
    </w:lvl>
    <w:lvl w:ilvl="7" w:tplc="77E05CA4">
      <w:start w:val="1"/>
      <w:numFmt w:val="lowerLetter"/>
      <w:lvlText w:val="%8."/>
      <w:lvlJc w:val="left"/>
      <w:pPr>
        <w:ind w:left="5760" w:hanging="360"/>
      </w:pPr>
    </w:lvl>
    <w:lvl w:ilvl="8" w:tplc="84CABBE8">
      <w:start w:val="1"/>
      <w:numFmt w:val="lowerRoman"/>
      <w:lvlText w:val="%9."/>
      <w:lvlJc w:val="right"/>
      <w:pPr>
        <w:ind w:left="6480" w:hanging="180"/>
      </w:pPr>
    </w:lvl>
  </w:abstractNum>
  <w:abstractNum w:abstractNumId="6" w15:restartNumberingAfterBreak="0">
    <w:nsid w:val="3CF96519"/>
    <w:multiLevelType w:val="multilevel"/>
    <w:tmpl w:val="8110CEC2"/>
    <w:lvl w:ilvl="0">
      <w:start w:val="6"/>
      <w:numFmt w:val="decimal"/>
      <w:lvlText w:val="%1"/>
      <w:legacy w:legacy="1" w:legacySpace="120" w:legacyIndent="360"/>
      <w:lvlJc w:val="left"/>
      <w:pPr>
        <w:ind w:left="360" w:hanging="360"/>
      </w:pPr>
    </w:lvl>
    <w:lvl w:ilvl="1">
      <w:start w:val="1"/>
      <w:numFmt w:val="none"/>
      <w:lvlText w:val=""/>
      <w:legacy w:legacy="1" w:legacySpace="120" w:legacyIndent="360"/>
      <w:lvlJc w:val="left"/>
      <w:pPr>
        <w:ind w:left="720" w:hanging="360"/>
      </w:pPr>
      <w:rPr>
        <w:rFonts w:hint="default" w:ascii="Symbol" w:hAnsi="Symbol"/>
      </w:rPr>
    </w:lvl>
    <w:lvl w:ilvl="2">
      <w:start w:val="1"/>
      <w:numFmt w:val="lowerRoman"/>
      <w:lvlText w:val="%3."/>
      <w:legacy w:legacy="1" w:legacySpace="120" w:legacyIndent="180"/>
      <w:lvlJc w:val="left"/>
      <w:pPr>
        <w:ind w:left="900" w:hanging="180"/>
      </w:pPr>
    </w:lvl>
    <w:lvl w:ilvl="3">
      <w:start w:val="1"/>
      <w:numFmt w:val="decimal"/>
      <w:lvlText w:val="%4."/>
      <w:legacy w:legacy="1" w:legacySpace="120" w:legacyIndent="360"/>
      <w:lvlJc w:val="left"/>
      <w:pPr>
        <w:ind w:left="1260" w:hanging="360"/>
      </w:pPr>
    </w:lvl>
    <w:lvl w:ilvl="4">
      <w:start w:val="1"/>
      <w:numFmt w:val="lowerLetter"/>
      <w:lvlText w:val="%5."/>
      <w:legacy w:legacy="1" w:legacySpace="120" w:legacyIndent="360"/>
      <w:lvlJc w:val="left"/>
      <w:pPr>
        <w:ind w:left="1620" w:hanging="360"/>
      </w:pPr>
    </w:lvl>
    <w:lvl w:ilvl="5">
      <w:start w:val="1"/>
      <w:numFmt w:val="lowerRoman"/>
      <w:lvlText w:val="%6."/>
      <w:legacy w:legacy="1" w:legacySpace="120" w:legacyIndent="180"/>
      <w:lvlJc w:val="left"/>
      <w:pPr>
        <w:ind w:left="1800" w:hanging="180"/>
      </w:pPr>
    </w:lvl>
    <w:lvl w:ilvl="6">
      <w:start w:val="1"/>
      <w:numFmt w:val="decimal"/>
      <w:lvlText w:val="%7."/>
      <w:legacy w:legacy="1" w:legacySpace="120" w:legacyIndent="360"/>
      <w:lvlJc w:val="left"/>
      <w:pPr>
        <w:ind w:left="2160" w:hanging="360"/>
      </w:pPr>
    </w:lvl>
    <w:lvl w:ilvl="7">
      <w:start w:val="1"/>
      <w:numFmt w:val="lowerLetter"/>
      <w:lvlText w:val="%8."/>
      <w:legacy w:legacy="1" w:legacySpace="120" w:legacyIndent="360"/>
      <w:lvlJc w:val="left"/>
      <w:pPr>
        <w:ind w:left="2520" w:hanging="360"/>
      </w:pPr>
    </w:lvl>
    <w:lvl w:ilvl="8">
      <w:start w:val="1"/>
      <w:numFmt w:val="lowerRoman"/>
      <w:lvlText w:val="%9."/>
      <w:legacy w:legacy="1" w:legacySpace="120" w:legacyIndent="180"/>
      <w:lvlJc w:val="left"/>
      <w:pPr>
        <w:ind w:left="2700" w:hanging="180"/>
      </w:pPr>
    </w:lvl>
  </w:abstractNum>
  <w:abstractNum w:abstractNumId="7" w15:restartNumberingAfterBreak="0">
    <w:nsid w:val="4B873E01"/>
    <w:multiLevelType w:val="multilevel"/>
    <w:tmpl w:val="E5AEF776"/>
    <w:styleLink w:val="CurrentList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531D351E"/>
    <w:multiLevelType w:val="multilevel"/>
    <w:tmpl w:val="E5AEF776"/>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556F5A06"/>
    <w:multiLevelType w:val="hybridMultilevel"/>
    <w:tmpl w:val="2D04462A"/>
    <w:lvl w:ilvl="0" w:tplc="3AA8CD1A">
      <w:start w:val="1"/>
      <w:numFmt w:val="decimal"/>
      <w:pStyle w:val="Heading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BAF68C4"/>
    <w:multiLevelType w:val="singleLevel"/>
    <w:tmpl w:val="CB1A58E8"/>
    <w:lvl w:ilvl="0">
      <w:start w:val="1"/>
      <w:numFmt w:val="bullet"/>
      <w:lvlText w:val="·"/>
      <w:lvlJc w:val="left"/>
      <w:pPr>
        <w:tabs>
          <w:tab w:val="num" w:pos="644"/>
        </w:tabs>
        <w:ind w:left="360" w:hanging="76"/>
      </w:pPr>
      <w:rPr>
        <w:rFonts w:hint="default" w:ascii="Symbol" w:hAnsi="Symbol"/>
      </w:rPr>
    </w:lvl>
  </w:abstractNum>
  <w:abstractNum w:abstractNumId="11" w15:restartNumberingAfterBreak="0">
    <w:nsid w:val="70A400EF"/>
    <w:multiLevelType w:val="multilevel"/>
    <w:tmpl w:val="E1C27936"/>
    <w:lvl w:ilvl="0">
      <w:start w:val="1"/>
      <w:numFmt w:val="decimal"/>
      <w:lvlText w:val="%1."/>
      <w:lvlJc w:val="left"/>
      <w:pPr>
        <w:ind w:left="360" w:hanging="360"/>
      </w:pPr>
      <w:rPr>
        <w:rFonts w:hint="default"/>
      </w:rPr>
    </w:lvl>
    <w:lvl w:ilvl="1">
      <w:start w:val="1"/>
      <w:numFmt w:val="decimal"/>
      <w:lvlText w:val="%1.%2"/>
      <w:lvlJc w:val="left"/>
      <w:pPr>
        <w:ind w:left="400" w:hanging="400"/>
      </w:p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71436628"/>
    <w:multiLevelType w:val="hybridMultilevel"/>
    <w:tmpl w:val="EDB2595E"/>
    <w:lvl w:ilvl="0" w:tplc="989E5556">
      <w:start w:val="1"/>
      <w:numFmt w:val="decimal"/>
      <w:lvlText w:val="%1"/>
      <w:lvlJc w:val="left"/>
      <w:pPr>
        <w:ind w:left="36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1120027794">
    <w:abstractNumId w:val="1"/>
  </w:num>
  <w:num w:numId="2" w16cid:durableId="1322348222">
    <w:abstractNumId w:val="10"/>
  </w:num>
  <w:num w:numId="3" w16cid:durableId="1348097725">
    <w:abstractNumId w:val="4"/>
  </w:num>
  <w:num w:numId="4" w16cid:durableId="1354645410">
    <w:abstractNumId w:val="9"/>
  </w:num>
  <w:num w:numId="5" w16cid:durableId="1558281974">
    <w:abstractNumId w:val="7"/>
  </w:num>
  <w:num w:numId="6" w16cid:durableId="1597520578">
    <w:abstractNumId w:val="8"/>
  </w:num>
  <w:num w:numId="7" w16cid:durableId="1615282587">
    <w:abstractNumId w:val="12"/>
  </w:num>
  <w:num w:numId="8" w16cid:durableId="2890193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06222005">
    <w:abstractNumId w:val="3"/>
  </w:num>
  <w:num w:numId="10" w16cid:durableId="635723240">
    <w:abstractNumId w:val="11"/>
  </w:num>
  <w:num w:numId="11" w16cid:durableId="742413999">
    <w:abstractNumId w:val="6"/>
  </w:num>
  <w:num w:numId="12" w16cid:durableId="778110503">
    <w:abstractNumId w:val="5"/>
  </w:num>
  <w:num w:numId="13" w16cid:durableId="801382791">
    <w:abstractNumId w:val="2"/>
  </w:num>
  <w:num w:numId="14" w16cid:durableId="9314696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sephine Gwendolyn Scherler">
    <w15:presenceInfo w15:providerId="AD" w15:userId="S::josephinegwendolyn.scherler@uzh.ch::d893bfde-104b-4952-bbcc-5a241a0865fc"/>
  </w15:person>
  <w15:person w15:author="Claudio Tessone">
    <w15:presenceInfo w15:providerId="AD" w15:userId="S::claudio.tessone@business.uzh.ch::efcdc835-1a16-471a-928a-8af35eca5979"/>
  </w15:person>
  <w15:person w15:author="Sichen Daniel Wu">
    <w15:presenceInfo w15:providerId="AD" w15:userId="S::wuscdaniel@PersonalMicrosoftSoftware.ucla.edu::d38927e1-4ed1-4635-bc6c-e74892b9820c"/>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hyphenationZone w:val="0"/>
  <w:doNotHyphenateCaps/>
  <w:drawingGridHorizontalSpacing w:val="119"/>
  <w:drawingGridVerticalSpacing w:val="119"/>
  <w:displayVerticalDrawingGridEvery w:val="0"/>
  <w:doNotUseMarginsForDrawingGridOrigin/>
  <w:drawingGridVerticalOrigin w:val="1985"/>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C0A"/>
    <w:rsid w:val="00000053"/>
    <w:rsid w:val="0000574A"/>
    <w:rsid w:val="000066B7"/>
    <w:rsid w:val="000121E9"/>
    <w:rsid w:val="00023812"/>
    <w:rsid w:val="00035C8D"/>
    <w:rsid w:val="000461EA"/>
    <w:rsid w:val="000503D0"/>
    <w:rsid w:val="00053314"/>
    <w:rsid w:val="0005339E"/>
    <w:rsid w:val="00055AAB"/>
    <w:rsid w:val="00061854"/>
    <w:rsid w:val="00070507"/>
    <w:rsid w:val="00071A77"/>
    <w:rsid w:val="00073982"/>
    <w:rsid w:val="000743E6"/>
    <w:rsid w:val="000765DA"/>
    <w:rsid w:val="00087055"/>
    <w:rsid w:val="000940B7"/>
    <w:rsid w:val="000A4926"/>
    <w:rsid w:val="000B280D"/>
    <w:rsid w:val="000C47A1"/>
    <w:rsid w:val="000C6404"/>
    <w:rsid w:val="000D5931"/>
    <w:rsid w:val="000E34D9"/>
    <w:rsid w:val="000E4D35"/>
    <w:rsid w:val="000F5496"/>
    <w:rsid w:val="00106F57"/>
    <w:rsid w:val="00127A33"/>
    <w:rsid w:val="00136644"/>
    <w:rsid w:val="00136B39"/>
    <w:rsid w:val="00143BBC"/>
    <w:rsid w:val="00152AFA"/>
    <w:rsid w:val="00154F19"/>
    <w:rsid w:val="00155427"/>
    <w:rsid w:val="001571E5"/>
    <w:rsid w:val="001643DB"/>
    <w:rsid w:val="00170C6B"/>
    <w:rsid w:val="00182273"/>
    <w:rsid w:val="00182BA9"/>
    <w:rsid w:val="001926AB"/>
    <w:rsid w:val="001C460B"/>
    <w:rsid w:val="001D2C16"/>
    <w:rsid w:val="001D4C39"/>
    <w:rsid w:val="001D5699"/>
    <w:rsid w:val="001E6DAE"/>
    <w:rsid w:val="001F585D"/>
    <w:rsid w:val="001F7CB3"/>
    <w:rsid w:val="002233C1"/>
    <w:rsid w:val="002265B4"/>
    <w:rsid w:val="0024186C"/>
    <w:rsid w:val="00247C57"/>
    <w:rsid w:val="00253FF3"/>
    <w:rsid w:val="00255E59"/>
    <w:rsid w:val="00257193"/>
    <w:rsid w:val="00270F96"/>
    <w:rsid w:val="0027599B"/>
    <w:rsid w:val="00277954"/>
    <w:rsid w:val="0028188E"/>
    <w:rsid w:val="0028453F"/>
    <w:rsid w:val="002857EF"/>
    <w:rsid w:val="00297339"/>
    <w:rsid w:val="002A6012"/>
    <w:rsid w:val="002B25A0"/>
    <w:rsid w:val="002C1276"/>
    <w:rsid w:val="002C1439"/>
    <w:rsid w:val="002C6D48"/>
    <w:rsid w:val="002D1F05"/>
    <w:rsid w:val="002D2807"/>
    <w:rsid w:val="002D698D"/>
    <w:rsid w:val="002E262C"/>
    <w:rsid w:val="002E3504"/>
    <w:rsid w:val="002E4F17"/>
    <w:rsid w:val="002F0A7E"/>
    <w:rsid w:val="002F0D73"/>
    <w:rsid w:val="002F2AB1"/>
    <w:rsid w:val="002F494D"/>
    <w:rsid w:val="002F71AB"/>
    <w:rsid w:val="002F7438"/>
    <w:rsid w:val="00307E2A"/>
    <w:rsid w:val="00312F93"/>
    <w:rsid w:val="00314343"/>
    <w:rsid w:val="00315010"/>
    <w:rsid w:val="00316032"/>
    <w:rsid w:val="00316BD5"/>
    <w:rsid w:val="0032544E"/>
    <w:rsid w:val="003416EE"/>
    <w:rsid w:val="003425F1"/>
    <w:rsid w:val="00344DED"/>
    <w:rsid w:val="00351809"/>
    <w:rsid w:val="0035196E"/>
    <w:rsid w:val="00352E45"/>
    <w:rsid w:val="00361F9E"/>
    <w:rsid w:val="0036357F"/>
    <w:rsid w:val="00363E8C"/>
    <w:rsid w:val="003867B7"/>
    <w:rsid w:val="00392BF7"/>
    <w:rsid w:val="003A134B"/>
    <w:rsid w:val="003A141E"/>
    <w:rsid w:val="003C1525"/>
    <w:rsid w:val="003E4EBC"/>
    <w:rsid w:val="003E5441"/>
    <w:rsid w:val="003F32F0"/>
    <w:rsid w:val="003F5736"/>
    <w:rsid w:val="003F75DF"/>
    <w:rsid w:val="003F7698"/>
    <w:rsid w:val="003F7920"/>
    <w:rsid w:val="00401A98"/>
    <w:rsid w:val="00401AD0"/>
    <w:rsid w:val="00406B16"/>
    <w:rsid w:val="00406CA7"/>
    <w:rsid w:val="0042395B"/>
    <w:rsid w:val="004344A0"/>
    <w:rsid w:val="004436CE"/>
    <w:rsid w:val="00457E3B"/>
    <w:rsid w:val="00463050"/>
    <w:rsid w:val="00463F75"/>
    <w:rsid w:val="00474A4F"/>
    <w:rsid w:val="00481808"/>
    <w:rsid w:val="0048548F"/>
    <w:rsid w:val="004940CA"/>
    <w:rsid w:val="00495ABE"/>
    <w:rsid w:val="00495EA2"/>
    <w:rsid w:val="004B433F"/>
    <w:rsid w:val="004D0C2D"/>
    <w:rsid w:val="004D1C05"/>
    <w:rsid w:val="004D3A88"/>
    <w:rsid w:val="004D6EB5"/>
    <w:rsid w:val="004D7ED5"/>
    <w:rsid w:val="004E035B"/>
    <w:rsid w:val="004E433B"/>
    <w:rsid w:val="004E7336"/>
    <w:rsid w:val="004F54D8"/>
    <w:rsid w:val="004F6A97"/>
    <w:rsid w:val="005034FD"/>
    <w:rsid w:val="005069CF"/>
    <w:rsid w:val="00512763"/>
    <w:rsid w:val="00513B43"/>
    <w:rsid w:val="00527841"/>
    <w:rsid w:val="0053056F"/>
    <w:rsid w:val="00530DDF"/>
    <w:rsid w:val="00535BAD"/>
    <w:rsid w:val="00536FB4"/>
    <w:rsid w:val="00537A53"/>
    <w:rsid w:val="00537CB8"/>
    <w:rsid w:val="00540C0A"/>
    <w:rsid w:val="005425AE"/>
    <w:rsid w:val="00547BCC"/>
    <w:rsid w:val="005514F4"/>
    <w:rsid w:val="005527DD"/>
    <w:rsid w:val="00556601"/>
    <w:rsid w:val="00560040"/>
    <w:rsid w:val="0057111F"/>
    <w:rsid w:val="00571A9D"/>
    <w:rsid w:val="005772C0"/>
    <w:rsid w:val="00580275"/>
    <w:rsid w:val="0058248E"/>
    <w:rsid w:val="005831A0"/>
    <w:rsid w:val="005846A1"/>
    <w:rsid w:val="00586C52"/>
    <w:rsid w:val="00595F47"/>
    <w:rsid w:val="005A36A5"/>
    <w:rsid w:val="005B1120"/>
    <w:rsid w:val="005B2615"/>
    <w:rsid w:val="005B64DB"/>
    <w:rsid w:val="005B6524"/>
    <w:rsid w:val="005C0CC7"/>
    <w:rsid w:val="005C2838"/>
    <w:rsid w:val="005D2F83"/>
    <w:rsid w:val="005D311E"/>
    <w:rsid w:val="005D4C66"/>
    <w:rsid w:val="005E11ED"/>
    <w:rsid w:val="005F1642"/>
    <w:rsid w:val="005F2C5A"/>
    <w:rsid w:val="006066DA"/>
    <w:rsid w:val="00606DC2"/>
    <w:rsid w:val="0062EA0A"/>
    <w:rsid w:val="006300C7"/>
    <w:rsid w:val="00631612"/>
    <w:rsid w:val="006327A3"/>
    <w:rsid w:val="006527C1"/>
    <w:rsid w:val="00661E0D"/>
    <w:rsid w:val="0066521C"/>
    <w:rsid w:val="00667564"/>
    <w:rsid w:val="00674C3E"/>
    <w:rsid w:val="00681667"/>
    <w:rsid w:val="00687118"/>
    <w:rsid w:val="00691A3F"/>
    <w:rsid w:val="00692764"/>
    <w:rsid w:val="00692A99"/>
    <w:rsid w:val="006A0101"/>
    <w:rsid w:val="006A2183"/>
    <w:rsid w:val="006A3412"/>
    <w:rsid w:val="006B635B"/>
    <w:rsid w:val="006C341D"/>
    <w:rsid w:val="006D42EA"/>
    <w:rsid w:val="006E36BF"/>
    <w:rsid w:val="006F70A7"/>
    <w:rsid w:val="00700854"/>
    <w:rsid w:val="00700BB6"/>
    <w:rsid w:val="00710B33"/>
    <w:rsid w:val="00722D42"/>
    <w:rsid w:val="00730F7A"/>
    <w:rsid w:val="00731E06"/>
    <w:rsid w:val="007419CD"/>
    <w:rsid w:val="007437E2"/>
    <w:rsid w:val="00747D02"/>
    <w:rsid w:val="007611A3"/>
    <w:rsid w:val="00764ECB"/>
    <w:rsid w:val="00766242"/>
    <w:rsid w:val="00766ABF"/>
    <w:rsid w:val="00770F94"/>
    <w:rsid w:val="00780537"/>
    <w:rsid w:val="00782C87"/>
    <w:rsid w:val="00782F71"/>
    <w:rsid w:val="00791DD3"/>
    <w:rsid w:val="007958C8"/>
    <w:rsid w:val="007B6D0E"/>
    <w:rsid w:val="007D0D31"/>
    <w:rsid w:val="007D41EC"/>
    <w:rsid w:val="007E62F1"/>
    <w:rsid w:val="007E791B"/>
    <w:rsid w:val="007F72D1"/>
    <w:rsid w:val="00800882"/>
    <w:rsid w:val="00802EB2"/>
    <w:rsid w:val="00806197"/>
    <w:rsid w:val="00807361"/>
    <w:rsid w:val="00807B1D"/>
    <w:rsid w:val="00811EE8"/>
    <w:rsid w:val="00817549"/>
    <w:rsid w:val="00827192"/>
    <w:rsid w:val="00831115"/>
    <w:rsid w:val="008356F6"/>
    <w:rsid w:val="00837FD9"/>
    <w:rsid w:val="008445E5"/>
    <w:rsid w:val="00846F42"/>
    <w:rsid w:val="0086282B"/>
    <w:rsid w:val="0087260A"/>
    <w:rsid w:val="0087609F"/>
    <w:rsid w:val="0087746A"/>
    <w:rsid w:val="00881057"/>
    <w:rsid w:val="00882860"/>
    <w:rsid w:val="00882F8D"/>
    <w:rsid w:val="00890535"/>
    <w:rsid w:val="00890CFE"/>
    <w:rsid w:val="008943AC"/>
    <w:rsid w:val="00897EF2"/>
    <w:rsid w:val="008A13A4"/>
    <w:rsid w:val="008A7527"/>
    <w:rsid w:val="008B2802"/>
    <w:rsid w:val="008B751B"/>
    <w:rsid w:val="008C2B8E"/>
    <w:rsid w:val="008D2D9D"/>
    <w:rsid w:val="008D506D"/>
    <w:rsid w:val="008E130B"/>
    <w:rsid w:val="008E4724"/>
    <w:rsid w:val="008E6022"/>
    <w:rsid w:val="008F53D9"/>
    <w:rsid w:val="00912F7A"/>
    <w:rsid w:val="00920ED3"/>
    <w:rsid w:val="00922BCC"/>
    <w:rsid w:val="00923563"/>
    <w:rsid w:val="00930680"/>
    <w:rsid w:val="009473BD"/>
    <w:rsid w:val="00947DAB"/>
    <w:rsid w:val="00951525"/>
    <w:rsid w:val="009532A2"/>
    <w:rsid w:val="009605CD"/>
    <w:rsid w:val="0096375B"/>
    <w:rsid w:val="009659D7"/>
    <w:rsid w:val="009705D7"/>
    <w:rsid w:val="00973786"/>
    <w:rsid w:val="0097444F"/>
    <w:rsid w:val="00984E25"/>
    <w:rsid w:val="00987069"/>
    <w:rsid w:val="009A35FD"/>
    <w:rsid w:val="009A4A9F"/>
    <w:rsid w:val="009A68A1"/>
    <w:rsid w:val="009B5B90"/>
    <w:rsid w:val="009C41E6"/>
    <w:rsid w:val="009C556B"/>
    <w:rsid w:val="009D4235"/>
    <w:rsid w:val="009D7A6A"/>
    <w:rsid w:val="009E042F"/>
    <w:rsid w:val="009E2618"/>
    <w:rsid w:val="009F537E"/>
    <w:rsid w:val="009F6385"/>
    <w:rsid w:val="00A02D12"/>
    <w:rsid w:val="00A04617"/>
    <w:rsid w:val="00A1780E"/>
    <w:rsid w:val="00A23361"/>
    <w:rsid w:val="00A368D2"/>
    <w:rsid w:val="00A456A1"/>
    <w:rsid w:val="00A52AC7"/>
    <w:rsid w:val="00A531C6"/>
    <w:rsid w:val="00A5563E"/>
    <w:rsid w:val="00A5766A"/>
    <w:rsid w:val="00A63DAD"/>
    <w:rsid w:val="00A80F6D"/>
    <w:rsid w:val="00A84B24"/>
    <w:rsid w:val="00A9186A"/>
    <w:rsid w:val="00A959F5"/>
    <w:rsid w:val="00A9747F"/>
    <w:rsid w:val="00A9777E"/>
    <w:rsid w:val="00AA352B"/>
    <w:rsid w:val="00AB194D"/>
    <w:rsid w:val="00AB4BF1"/>
    <w:rsid w:val="00AC03C1"/>
    <w:rsid w:val="00AC11DE"/>
    <w:rsid w:val="00AC304A"/>
    <w:rsid w:val="00AC7276"/>
    <w:rsid w:val="00AD1887"/>
    <w:rsid w:val="00AD71C8"/>
    <w:rsid w:val="00AE0E2F"/>
    <w:rsid w:val="00AF00C9"/>
    <w:rsid w:val="00AF52A1"/>
    <w:rsid w:val="00B0778F"/>
    <w:rsid w:val="00B1265E"/>
    <w:rsid w:val="00B14D8D"/>
    <w:rsid w:val="00B2377C"/>
    <w:rsid w:val="00B263EA"/>
    <w:rsid w:val="00B32D2F"/>
    <w:rsid w:val="00B3399E"/>
    <w:rsid w:val="00B3491B"/>
    <w:rsid w:val="00B4248D"/>
    <w:rsid w:val="00B43302"/>
    <w:rsid w:val="00B449E0"/>
    <w:rsid w:val="00B57F7B"/>
    <w:rsid w:val="00B601AF"/>
    <w:rsid w:val="00B64904"/>
    <w:rsid w:val="00B6727F"/>
    <w:rsid w:val="00B675CB"/>
    <w:rsid w:val="00B7274B"/>
    <w:rsid w:val="00B7461A"/>
    <w:rsid w:val="00B76F28"/>
    <w:rsid w:val="00B800C3"/>
    <w:rsid w:val="00B801DC"/>
    <w:rsid w:val="00B830B5"/>
    <w:rsid w:val="00B91736"/>
    <w:rsid w:val="00B91C7F"/>
    <w:rsid w:val="00B94B78"/>
    <w:rsid w:val="00B97DA7"/>
    <w:rsid w:val="00BA6BEE"/>
    <w:rsid w:val="00BB3C7D"/>
    <w:rsid w:val="00BB79E7"/>
    <w:rsid w:val="00BC1BC2"/>
    <w:rsid w:val="00BC4CAB"/>
    <w:rsid w:val="00BD52DE"/>
    <w:rsid w:val="00BE11B1"/>
    <w:rsid w:val="00BF3128"/>
    <w:rsid w:val="00BF545A"/>
    <w:rsid w:val="00C065FC"/>
    <w:rsid w:val="00C07340"/>
    <w:rsid w:val="00C15CCA"/>
    <w:rsid w:val="00C1685A"/>
    <w:rsid w:val="00C24CD9"/>
    <w:rsid w:val="00C377DC"/>
    <w:rsid w:val="00C44291"/>
    <w:rsid w:val="00C461F3"/>
    <w:rsid w:val="00C645DE"/>
    <w:rsid w:val="00C76DDD"/>
    <w:rsid w:val="00C807E3"/>
    <w:rsid w:val="00C84827"/>
    <w:rsid w:val="00C865BE"/>
    <w:rsid w:val="00C877D8"/>
    <w:rsid w:val="00C93C2F"/>
    <w:rsid w:val="00C94A57"/>
    <w:rsid w:val="00C95266"/>
    <w:rsid w:val="00C974F8"/>
    <w:rsid w:val="00CA1600"/>
    <w:rsid w:val="00CA1C55"/>
    <w:rsid w:val="00CA41FA"/>
    <w:rsid w:val="00CA7D28"/>
    <w:rsid w:val="00CB4859"/>
    <w:rsid w:val="00CC735A"/>
    <w:rsid w:val="00CD39B1"/>
    <w:rsid w:val="00CD4C0E"/>
    <w:rsid w:val="00CD73F2"/>
    <w:rsid w:val="00CE1BB4"/>
    <w:rsid w:val="00CE3733"/>
    <w:rsid w:val="00CE3D31"/>
    <w:rsid w:val="00CE722B"/>
    <w:rsid w:val="00CF5678"/>
    <w:rsid w:val="00CF6D0C"/>
    <w:rsid w:val="00D15444"/>
    <w:rsid w:val="00D23FC1"/>
    <w:rsid w:val="00D41604"/>
    <w:rsid w:val="00D4323A"/>
    <w:rsid w:val="00D4524A"/>
    <w:rsid w:val="00D470F8"/>
    <w:rsid w:val="00D564F2"/>
    <w:rsid w:val="00D612A9"/>
    <w:rsid w:val="00D63E42"/>
    <w:rsid w:val="00D63ED2"/>
    <w:rsid w:val="00D71989"/>
    <w:rsid w:val="00D71F93"/>
    <w:rsid w:val="00D7578D"/>
    <w:rsid w:val="00D80C20"/>
    <w:rsid w:val="00D83C8D"/>
    <w:rsid w:val="00D93766"/>
    <w:rsid w:val="00D9530F"/>
    <w:rsid w:val="00DA00C3"/>
    <w:rsid w:val="00DA108C"/>
    <w:rsid w:val="00DA27CC"/>
    <w:rsid w:val="00DB2332"/>
    <w:rsid w:val="00DB381C"/>
    <w:rsid w:val="00DB7843"/>
    <w:rsid w:val="00DD6214"/>
    <w:rsid w:val="00DD7FC3"/>
    <w:rsid w:val="00DE36A3"/>
    <w:rsid w:val="00DE45B4"/>
    <w:rsid w:val="00DE6288"/>
    <w:rsid w:val="00DF5F20"/>
    <w:rsid w:val="00DF5F7A"/>
    <w:rsid w:val="00DF7C0F"/>
    <w:rsid w:val="00E043E0"/>
    <w:rsid w:val="00E07E22"/>
    <w:rsid w:val="00E15678"/>
    <w:rsid w:val="00E16D02"/>
    <w:rsid w:val="00E237FE"/>
    <w:rsid w:val="00E247FA"/>
    <w:rsid w:val="00E24D93"/>
    <w:rsid w:val="00E345F7"/>
    <w:rsid w:val="00E51DC6"/>
    <w:rsid w:val="00E56C03"/>
    <w:rsid w:val="00E56DFF"/>
    <w:rsid w:val="00E6269E"/>
    <w:rsid w:val="00E64070"/>
    <w:rsid w:val="00E676BE"/>
    <w:rsid w:val="00E700F5"/>
    <w:rsid w:val="00E7262B"/>
    <w:rsid w:val="00E74DE3"/>
    <w:rsid w:val="00E8031E"/>
    <w:rsid w:val="00E82A7E"/>
    <w:rsid w:val="00E86A04"/>
    <w:rsid w:val="00E877EE"/>
    <w:rsid w:val="00E92E74"/>
    <w:rsid w:val="00E94672"/>
    <w:rsid w:val="00EA04ED"/>
    <w:rsid w:val="00EB2EF1"/>
    <w:rsid w:val="00EB7BC9"/>
    <w:rsid w:val="00EC169B"/>
    <w:rsid w:val="00ED1FFF"/>
    <w:rsid w:val="00ED414E"/>
    <w:rsid w:val="00ED508D"/>
    <w:rsid w:val="00ED75F6"/>
    <w:rsid w:val="00ED7725"/>
    <w:rsid w:val="00EE7D29"/>
    <w:rsid w:val="00F1498B"/>
    <w:rsid w:val="00F14B86"/>
    <w:rsid w:val="00F150E6"/>
    <w:rsid w:val="00F16930"/>
    <w:rsid w:val="00F40A3F"/>
    <w:rsid w:val="00F52CAA"/>
    <w:rsid w:val="00F61F8E"/>
    <w:rsid w:val="00F7092F"/>
    <w:rsid w:val="00F72E9E"/>
    <w:rsid w:val="00F74020"/>
    <w:rsid w:val="00F76EA1"/>
    <w:rsid w:val="00F81876"/>
    <w:rsid w:val="00F822E7"/>
    <w:rsid w:val="00F86AD9"/>
    <w:rsid w:val="00F86E0F"/>
    <w:rsid w:val="00F87278"/>
    <w:rsid w:val="00F9555E"/>
    <w:rsid w:val="00FA2B17"/>
    <w:rsid w:val="00FA4D31"/>
    <w:rsid w:val="00FA6FE0"/>
    <w:rsid w:val="00FA7837"/>
    <w:rsid w:val="00FB0F04"/>
    <w:rsid w:val="00FB7BB9"/>
    <w:rsid w:val="00FC30E5"/>
    <w:rsid w:val="00FC4C34"/>
    <w:rsid w:val="00FC5C12"/>
    <w:rsid w:val="00FC7DCC"/>
    <w:rsid w:val="00FD06F9"/>
    <w:rsid w:val="00FD100E"/>
    <w:rsid w:val="00FE41F9"/>
    <w:rsid w:val="00FF0E40"/>
    <w:rsid w:val="00FF29F6"/>
    <w:rsid w:val="02572E70"/>
    <w:rsid w:val="027E7B53"/>
    <w:rsid w:val="02C7C92A"/>
    <w:rsid w:val="031CEFAE"/>
    <w:rsid w:val="03E5965E"/>
    <w:rsid w:val="0409D14B"/>
    <w:rsid w:val="048D667D"/>
    <w:rsid w:val="04E1E774"/>
    <w:rsid w:val="0556C3E6"/>
    <w:rsid w:val="059C29FA"/>
    <w:rsid w:val="059FF0D4"/>
    <w:rsid w:val="05AC2BB6"/>
    <w:rsid w:val="0646C77B"/>
    <w:rsid w:val="0790BB33"/>
    <w:rsid w:val="0846B11D"/>
    <w:rsid w:val="08679EC8"/>
    <w:rsid w:val="09F4BB26"/>
    <w:rsid w:val="0A4AFBEC"/>
    <w:rsid w:val="0A67F7BF"/>
    <w:rsid w:val="0A8D6003"/>
    <w:rsid w:val="0B5BD06F"/>
    <w:rsid w:val="0C6ABDF4"/>
    <w:rsid w:val="0CA9D8B2"/>
    <w:rsid w:val="0FD96427"/>
    <w:rsid w:val="10312EA1"/>
    <w:rsid w:val="11D721B7"/>
    <w:rsid w:val="11F5B411"/>
    <w:rsid w:val="1209AC23"/>
    <w:rsid w:val="134CA6E1"/>
    <w:rsid w:val="13B899BD"/>
    <w:rsid w:val="1403D5C0"/>
    <w:rsid w:val="144F8173"/>
    <w:rsid w:val="14553E48"/>
    <w:rsid w:val="147C9A1A"/>
    <w:rsid w:val="15BCC00A"/>
    <w:rsid w:val="176436C5"/>
    <w:rsid w:val="190692EC"/>
    <w:rsid w:val="1993AA36"/>
    <w:rsid w:val="1A655FC8"/>
    <w:rsid w:val="1AB3DEC8"/>
    <w:rsid w:val="1C195593"/>
    <w:rsid w:val="1C70B521"/>
    <w:rsid w:val="1CD39FCB"/>
    <w:rsid w:val="1D0399C5"/>
    <w:rsid w:val="1D2F8619"/>
    <w:rsid w:val="1D3CDE9A"/>
    <w:rsid w:val="1E0A8994"/>
    <w:rsid w:val="1ED7F65F"/>
    <w:rsid w:val="1F12B36D"/>
    <w:rsid w:val="1F16F9AC"/>
    <w:rsid w:val="1F9F7D07"/>
    <w:rsid w:val="1FAAFEAD"/>
    <w:rsid w:val="2237D597"/>
    <w:rsid w:val="22D96AC8"/>
    <w:rsid w:val="23B62409"/>
    <w:rsid w:val="2454FD3D"/>
    <w:rsid w:val="257AA32E"/>
    <w:rsid w:val="25ADC054"/>
    <w:rsid w:val="2683D923"/>
    <w:rsid w:val="26C0222D"/>
    <w:rsid w:val="26C4FBE0"/>
    <w:rsid w:val="27F246A5"/>
    <w:rsid w:val="2897B044"/>
    <w:rsid w:val="289C7BCD"/>
    <w:rsid w:val="28CDCED7"/>
    <w:rsid w:val="293580D4"/>
    <w:rsid w:val="29521D54"/>
    <w:rsid w:val="29A8A99F"/>
    <w:rsid w:val="29C781FC"/>
    <w:rsid w:val="2AC9C0DB"/>
    <w:rsid w:val="2AEF3DF0"/>
    <w:rsid w:val="2B3532B7"/>
    <w:rsid w:val="2B390E9B"/>
    <w:rsid w:val="2B77614D"/>
    <w:rsid w:val="2B8B9CFF"/>
    <w:rsid w:val="2BE82849"/>
    <w:rsid w:val="2C5A5AC2"/>
    <w:rsid w:val="2CF9C78A"/>
    <w:rsid w:val="2DCD1118"/>
    <w:rsid w:val="2E535793"/>
    <w:rsid w:val="2EC4DB74"/>
    <w:rsid w:val="2F1E43D4"/>
    <w:rsid w:val="303BA058"/>
    <w:rsid w:val="308A58DD"/>
    <w:rsid w:val="30A1EE5F"/>
    <w:rsid w:val="30A54BF9"/>
    <w:rsid w:val="30C99F6B"/>
    <w:rsid w:val="32637B2B"/>
    <w:rsid w:val="3264D921"/>
    <w:rsid w:val="3271DDCD"/>
    <w:rsid w:val="329C9B63"/>
    <w:rsid w:val="32D85490"/>
    <w:rsid w:val="333E25B1"/>
    <w:rsid w:val="33745AFB"/>
    <w:rsid w:val="33D0E417"/>
    <w:rsid w:val="33DE3AA5"/>
    <w:rsid w:val="34202BE3"/>
    <w:rsid w:val="343F7364"/>
    <w:rsid w:val="34B7681C"/>
    <w:rsid w:val="353E15B3"/>
    <w:rsid w:val="35453DA2"/>
    <w:rsid w:val="3561A297"/>
    <w:rsid w:val="357EAA1F"/>
    <w:rsid w:val="35944BB9"/>
    <w:rsid w:val="36218111"/>
    <w:rsid w:val="370D7765"/>
    <w:rsid w:val="374DCADC"/>
    <w:rsid w:val="377AB4FE"/>
    <w:rsid w:val="37A7EA37"/>
    <w:rsid w:val="37CAF208"/>
    <w:rsid w:val="37E3CA80"/>
    <w:rsid w:val="37F0D898"/>
    <w:rsid w:val="3822DA39"/>
    <w:rsid w:val="386DBE09"/>
    <w:rsid w:val="389768FB"/>
    <w:rsid w:val="38D38CA1"/>
    <w:rsid w:val="3923A97C"/>
    <w:rsid w:val="3968E669"/>
    <w:rsid w:val="39A84154"/>
    <w:rsid w:val="3ADA6720"/>
    <w:rsid w:val="3B3A96D4"/>
    <w:rsid w:val="3BC03428"/>
    <w:rsid w:val="3C77FE61"/>
    <w:rsid w:val="41B0A8C4"/>
    <w:rsid w:val="42159FCF"/>
    <w:rsid w:val="44DBB002"/>
    <w:rsid w:val="44F60E69"/>
    <w:rsid w:val="4527B18E"/>
    <w:rsid w:val="453369B3"/>
    <w:rsid w:val="46242329"/>
    <w:rsid w:val="462508D0"/>
    <w:rsid w:val="474D9EFB"/>
    <w:rsid w:val="47FC249B"/>
    <w:rsid w:val="4807F3F5"/>
    <w:rsid w:val="49A029BD"/>
    <w:rsid w:val="49F4ACA4"/>
    <w:rsid w:val="4A8E6EF0"/>
    <w:rsid w:val="4AFBBA90"/>
    <w:rsid w:val="4B46CB89"/>
    <w:rsid w:val="4B6780CC"/>
    <w:rsid w:val="4BE7D6FE"/>
    <w:rsid w:val="4C051617"/>
    <w:rsid w:val="4C53A7A9"/>
    <w:rsid w:val="4CD2A22B"/>
    <w:rsid w:val="4D21C258"/>
    <w:rsid w:val="4D2CC452"/>
    <w:rsid w:val="4D3936F1"/>
    <w:rsid w:val="4F43A04F"/>
    <w:rsid w:val="4F6E3887"/>
    <w:rsid w:val="507386DA"/>
    <w:rsid w:val="507D347C"/>
    <w:rsid w:val="509CCC88"/>
    <w:rsid w:val="50B8F8D3"/>
    <w:rsid w:val="50E66948"/>
    <w:rsid w:val="5154396B"/>
    <w:rsid w:val="51E6D11B"/>
    <w:rsid w:val="526135B1"/>
    <w:rsid w:val="52AC7281"/>
    <w:rsid w:val="52CA1C1C"/>
    <w:rsid w:val="53763429"/>
    <w:rsid w:val="541E9DE5"/>
    <w:rsid w:val="5432280F"/>
    <w:rsid w:val="54864327"/>
    <w:rsid w:val="54C151D4"/>
    <w:rsid w:val="55921165"/>
    <w:rsid w:val="55CB135F"/>
    <w:rsid w:val="56922E72"/>
    <w:rsid w:val="56BEDFE5"/>
    <w:rsid w:val="56F776DE"/>
    <w:rsid w:val="57349AA3"/>
    <w:rsid w:val="5851B589"/>
    <w:rsid w:val="59056BED"/>
    <w:rsid w:val="592AF45D"/>
    <w:rsid w:val="59CE7A4D"/>
    <w:rsid w:val="5A5AA3A7"/>
    <w:rsid w:val="5B9EDB45"/>
    <w:rsid w:val="5C48F8F3"/>
    <w:rsid w:val="5CD54953"/>
    <w:rsid w:val="5CE62210"/>
    <w:rsid w:val="5DB06139"/>
    <w:rsid w:val="5DB1BB3F"/>
    <w:rsid w:val="5DCF0F6D"/>
    <w:rsid w:val="5E091D36"/>
    <w:rsid w:val="5E0DEE82"/>
    <w:rsid w:val="5E99D3A4"/>
    <w:rsid w:val="5E9B0E65"/>
    <w:rsid w:val="5EAF9A11"/>
    <w:rsid w:val="5F051294"/>
    <w:rsid w:val="5F53680D"/>
    <w:rsid w:val="5F94A8E5"/>
    <w:rsid w:val="5FAAF550"/>
    <w:rsid w:val="5FF0574D"/>
    <w:rsid w:val="60B1FC22"/>
    <w:rsid w:val="60C84273"/>
    <w:rsid w:val="61F17727"/>
    <w:rsid w:val="622972B6"/>
    <w:rsid w:val="6382D298"/>
    <w:rsid w:val="6412F0BC"/>
    <w:rsid w:val="64D358B7"/>
    <w:rsid w:val="652B24AC"/>
    <w:rsid w:val="6614E31F"/>
    <w:rsid w:val="663A1B6B"/>
    <w:rsid w:val="666D6E08"/>
    <w:rsid w:val="6678700B"/>
    <w:rsid w:val="66E2F3B9"/>
    <w:rsid w:val="6702523E"/>
    <w:rsid w:val="67203DE4"/>
    <w:rsid w:val="67377FDD"/>
    <w:rsid w:val="682915BB"/>
    <w:rsid w:val="689F10AB"/>
    <w:rsid w:val="68AA4EF8"/>
    <w:rsid w:val="6956B077"/>
    <w:rsid w:val="69C9E6E3"/>
    <w:rsid w:val="69E79ED0"/>
    <w:rsid w:val="6A883EA9"/>
    <w:rsid w:val="6C2A0AB1"/>
    <w:rsid w:val="6C55A483"/>
    <w:rsid w:val="6C5703D8"/>
    <w:rsid w:val="6D28A349"/>
    <w:rsid w:val="6D32971C"/>
    <w:rsid w:val="6E4A5565"/>
    <w:rsid w:val="6F9A3C02"/>
    <w:rsid w:val="701B4A31"/>
    <w:rsid w:val="704505A7"/>
    <w:rsid w:val="70F39BAF"/>
    <w:rsid w:val="7203C71C"/>
    <w:rsid w:val="7207EE4D"/>
    <w:rsid w:val="722DF6B9"/>
    <w:rsid w:val="7249655B"/>
    <w:rsid w:val="727D0A01"/>
    <w:rsid w:val="7351C2A9"/>
    <w:rsid w:val="73711EB1"/>
    <w:rsid w:val="73D93C3D"/>
    <w:rsid w:val="74E72490"/>
    <w:rsid w:val="7547A72D"/>
    <w:rsid w:val="75C44F1D"/>
    <w:rsid w:val="76E36576"/>
    <w:rsid w:val="774BABDB"/>
    <w:rsid w:val="77D2D83C"/>
    <w:rsid w:val="77E87BFF"/>
    <w:rsid w:val="785E9152"/>
    <w:rsid w:val="78B046F3"/>
    <w:rsid w:val="78CB3153"/>
    <w:rsid w:val="7915FD46"/>
    <w:rsid w:val="7A6BC215"/>
    <w:rsid w:val="7B29D7A5"/>
    <w:rsid w:val="7B383C8B"/>
    <w:rsid w:val="7C190667"/>
    <w:rsid w:val="7C777C47"/>
    <w:rsid w:val="7C7E57A8"/>
    <w:rsid w:val="7E3EFBA7"/>
    <w:rsid w:val="7EA71655"/>
    <w:rsid w:val="7ED52F60"/>
    <w:rsid w:val="7ED5FF79"/>
    <w:rsid w:val="7F08BA85"/>
    <w:rsid w:val="7F9BE5F2"/>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CDF0B4"/>
  <w15:chartTrackingRefBased/>
  <w15:docId w15:val="{E3E48C4D-B7B4-4ACB-8CCB-A6B9E330B8B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sv-SE" w:eastAsia="sv-S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lsdException w:name="heading 4" w:uiPriority="0"/>
    <w:lsdException w:name="heading 5" w:uiPriority="0"/>
    <w:lsdException w:name="heading 6" w:uiPriority="0"/>
    <w:lsdException w:name="heading 7" w:uiPriority="0"/>
    <w:lsdException w:name="heading 8" w:uiPriority="0"/>
    <w:lsdException w:name="heading 9"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0" w:semiHidden="1" w:unhideWhenUsed="1"/>
    <w:lsdException w:name="header" w:uiPriority="0"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utoRedefine/>
    <w:qFormat/>
    <w:rsid w:val="00691A3F"/>
    <w:pPr>
      <w:overflowPunct w:val="0"/>
      <w:autoSpaceDE w:val="0"/>
      <w:autoSpaceDN w:val="0"/>
      <w:adjustRightInd w:val="0"/>
      <w:spacing w:after="60" w:line="276" w:lineRule="auto"/>
      <w:textAlignment w:val="baseline"/>
    </w:pPr>
    <w:rPr>
      <w:rFonts w:ascii="Arial" w:hAnsi="Arial" w:cs="Arial"/>
      <w:bCs/>
      <w:color w:val="000000" w:themeColor="text1"/>
      <w:lang w:val="en-US" w:eastAsia="en-US"/>
    </w:rPr>
  </w:style>
  <w:style w:type="paragraph" w:styleId="Heading1">
    <w:name w:val="heading 1"/>
    <w:aliases w:val="Section"/>
    <w:basedOn w:val="Normal"/>
    <w:next w:val="Normal"/>
    <w:autoRedefine/>
    <w:qFormat/>
    <w:rsid w:val="003F7920"/>
    <w:pPr>
      <w:keepNext/>
      <w:numPr>
        <w:numId w:val="4"/>
      </w:numPr>
      <w:tabs>
        <w:tab w:val="left" w:pos="-2410"/>
        <w:tab w:val="left" w:pos="-1985"/>
        <w:tab w:val="left" w:pos="284"/>
      </w:tabs>
      <w:spacing w:before="120"/>
      <w:ind w:left="851" w:hanging="851"/>
      <w:outlineLvl w:val="0"/>
    </w:pPr>
    <w:rPr>
      <w:rFonts w:ascii="Helvetica" w:hAnsi="Helvetica"/>
      <w:b/>
      <w:caps/>
      <w:color w:val="0027A5"/>
      <w:sz w:val="24"/>
    </w:rPr>
  </w:style>
  <w:style w:type="paragraph" w:styleId="Heading2">
    <w:name w:val="heading 2"/>
    <w:aliases w:val="Subsection"/>
    <w:basedOn w:val="Normal"/>
    <w:next w:val="Normal"/>
    <w:autoRedefine/>
    <w:qFormat/>
    <w:rsid w:val="009D4235"/>
    <w:pPr>
      <w:keepNext/>
      <w:keepLines/>
      <w:numPr>
        <w:ilvl w:val="1"/>
        <w:numId w:val="6"/>
      </w:numPr>
      <w:overflowPunct/>
      <w:autoSpaceDE/>
      <w:autoSpaceDN/>
      <w:adjustRightInd/>
      <w:spacing w:before="240" w:after="160" w:line="360" w:lineRule="auto"/>
      <w:textAlignment w:val="auto"/>
      <w:outlineLvl w:val="1"/>
    </w:pPr>
    <w:rPr>
      <w:b/>
      <w:color w:val="004C89"/>
      <w:sz w:val="21"/>
      <w:szCs w:val="21"/>
    </w:rPr>
  </w:style>
  <w:style w:type="paragraph" w:styleId="Heading3">
    <w:name w:val="heading 3"/>
    <w:basedOn w:val="Normal"/>
    <w:next w:val="Normal"/>
    <w:rsid w:val="003F5736"/>
    <w:pPr>
      <w:keepNext/>
      <w:numPr>
        <w:ilvl w:val="2"/>
        <w:numId w:val="6"/>
      </w:numPr>
      <w:spacing w:before="60"/>
      <w:outlineLvl w:val="2"/>
    </w:pPr>
  </w:style>
  <w:style w:type="paragraph" w:styleId="Heading4">
    <w:name w:val="heading 4"/>
    <w:basedOn w:val="Normal"/>
    <w:next w:val="Normal"/>
    <w:rsid w:val="006C341D"/>
    <w:pPr>
      <w:keepNext/>
      <w:numPr>
        <w:ilvl w:val="3"/>
        <w:numId w:val="6"/>
      </w:numPr>
      <w:tabs>
        <w:tab w:val="left" w:pos="0"/>
        <w:tab w:val="left" w:pos="864"/>
      </w:tabs>
      <w:spacing w:before="120" w:after="0"/>
      <w:outlineLvl w:val="3"/>
    </w:pPr>
    <w:rPr>
      <w:i/>
    </w:rPr>
  </w:style>
  <w:style w:type="paragraph" w:styleId="Heading5">
    <w:name w:val="heading 5"/>
    <w:basedOn w:val="Normal"/>
    <w:next w:val="Normal"/>
    <w:pPr>
      <w:keepNext/>
      <w:numPr>
        <w:ilvl w:val="4"/>
        <w:numId w:val="6"/>
      </w:numPr>
      <w:tabs>
        <w:tab w:val="left" w:pos="0"/>
        <w:tab w:val="left" w:pos="1008"/>
      </w:tabs>
      <w:outlineLvl w:val="4"/>
    </w:pPr>
    <w:rPr>
      <w:b/>
    </w:rPr>
  </w:style>
  <w:style w:type="paragraph" w:styleId="Heading6">
    <w:name w:val="heading 6"/>
    <w:basedOn w:val="Normal"/>
    <w:next w:val="Normal"/>
    <w:pPr>
      <w:numPr>
        <w:ilvl w:val="5"/>
        <w:numId w:val="6"/>
      </w:numPr>
      <w:tabs>
        <w:tab w:val="left" w:pos="0"/>
        <w:tab w:val="left" w:pos="1152"/>
      </w:tabs>
      <w:spacing w:before="240"/>
      <w:outlineLvl w:val="5"/>
    </w:pPr>
    <w:rPr>
      <w:i/>
    </w:rPr>
  </w:style>
  <w:style w:type="paragraph" w:styleId="Heading7">
    <w:name w:val="heading 7"/>
    <w:basedOn w:val="Normal"/>
    <w:next w:val="Normal"/>
    <w:pPr>
      <w:numPr>
        <w:ilvl w:val="6"/>
        <w:numId w:val="6"/>
      </w:numPr>
      <w:tabs>
        <w:tab w:val="left" w:pos="0"/>
        <w:tab w:val="left" w:pos="1296"/>
      </w:tabs>
      <w:spacing w:before="240"/>
      <w:outlineLvl w:val="6"/>
    </w:pPr>
  </w:style>
  <w:style w:type="paragraph" w:styleId="Heading8">
    <w:name w:val="heading 8"/>
    <w:basedOn w:val="Normal"/>
    <w:next w:val="Normal"/>
    <w:pPr>
      <w:numPr>
        <w:ilvl w:val="7"/>
        <w:numId w:val="6"/>
      </w:numPr>
      <w:tabs>
        <w:tab w:val="left" w:pos="0"/>
        <w:tab w:val="left" w:pos="1440"/>
      </w:tabs>
      <w:spacing w:before="240"/>
      <w:outlineLvl w:val="7"/>
    </w:pPr>
    <w:rPr>
      <w:i/>
    </w:rPr>
  </w:style>
  <w:style w:type="paragraph" w:styleId="Heading9">
    <w:name w:val="heading 9"/>
    <w:basedOn w:val="Normal"/>
    <w:next w:val="Normal"/>
    <w:pPr>
      <w:numPr>
        <w:ilvl w:val="8"/>
        <w:numId w:val="6"/>
      </w:numPr>
      <w:tabs>
        <w:tab w:val="left" w:pos="0"/>
        <w:tab w:val="left" w:pos="1584"/>
      </w:tabs>
      <w:spacing w:before="240"/>
      <w:outlineLvl w:val="8"/>
    </w:pPr>
    <w:rPr>
      <w:b/>
      <w: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er">
    <w:name w:val="footer"/>
    <w:basedOn w:val="Normal"/>
    <w:link w:val="FooterChar"/>
    <w:uiPriority w:val="99"/>
    <w:pPr>
      <w:tabs>
        <w:tab w:val="center" w:pos="4153"/>
        <w:tab w:val="right" w:pos="8306"/>
      </w:tabs>
    </w:pPr>
  </w:style>
  <w:style w:type="paragraph" w:styleId="Header">
    <w:name w:val="header"/>
    <w:basedOn w:val="Normal"/>
    <w:semiHidden/>
    <w:pPr>
      <w:tabs>
        <w:tab w:val="center" w:pos="4153"/>
        <w:tab w:val="right" w:pos="8306"/>
      </w:tabs>
    </w:pPr>
  </w:style>
  <w:style w:type="paragraph" w:styleId="Abstract" w:customStyle="1">
    <w:name w:val="Abstract"/>
    <w:basedOn w:val="Normal"/>
    <w:rsid w:val="00AD71C8"/>
    <w:pPr>
      <w:spacing w:after="0"/>
      <w:ind w:left="567" w:right="567"/>
    </w:pPr>
  </w:style>
  <w:style w:type="paragraph" w:styleId="EnvelopeAddress">
    <w:name w:val="envelope address"/>
    <w:basedOn w:val="Figure"/>
    <w:next w:val="Normal"/>
    <w:semiHidden/>
    <w:pPr>
      <w:spacing w:before="60"/>
    </w:pPr>
  </w:style>
  <w:style w:type="paragraph" w:styleId="Figure" w:customStyle="1">
    <w:name w:val="Figure"/>
    <w:basedOn w:val="Normal"/>
    <w:next w:val="EnvelopeAddress"/>
    <w:pPr>
      <w:jc w:val="center"/>
    </w:pPr>
  </w:style>
  <w:style w:type="paragraph" w:styleId="Equation" w:customStyle="1">
    <w:name w:val="Equation"/>
    <w:basedOn w:val="Normal"/>
    <w:next w:val="Normal"/>
    <w:pPr>
      <w:tabs>
        <w:tab w:val="right" w:pos="4536"/>
      </w:tabs>
      <w:spacing w:before="120" w:after="120"/>
    </w:pPr>
  </w:style>
  <w:style w:type="paragraph" w:styleId="References" w:customStyle="1">
    <w:name w:val="References"/>
    <w:basedOn w:val="Normal"/>
    <w:pPr>
      <w:ind w:left="425" w:hanging="425"/>
    </w:pPr>
  </w:style>
  <w:style w:type="paragraph" w:styleId="Numbers" w:customStyle="1">
    <w:name w:val="Numbers"/>
    <w:basedOn w:val="Bullets"/>
    <w:pPr>
      <w:ind w:left="283" w:hanging="283"/>
    </w:pPr>
  </w:style>
  <w:style w:type="paragraph" w:styleId="Bullets" w:customStyle="1">
    <w:name w:val="Bullets"/>
    <w:basedOn w:val="Normal"/>
    <w:pPr>
      <w:spacing w:after="0"/>
      <w:ind w:left="284" w:hanging="284"/>
    </w:pPr>
  </w:style>
  <w:style w:type="character" w:styleId="Hyperlink">
    <w:name w:val="Hyperlink"/>
    <w:semiHidden/>
    <w:rPr>
      <w:color w:val="0000FF"/>
      <w:u w:val="single"/>
    </w:rPr>
  </w:style>
  <w:style w:type="paragraph" w:styleId="BlockText">
    <w:name w:val="Block Text"/>
    <w:basedOn w:val="Normal"/>
    <w:semiHidden/>
    <w:pPr>
      <w:spacing w:after="120"/>
      <w:ind w:left="1440" w:right="1440"/>
    </w:pPr>
  </w:style>
  <w:style w:type="paragraph" w:styleId="BodyText">
    <w:name w:val="Body Text"/>
    <w:basedOn w:val="Normal"/>
    <w:semiHidden/>
    <w:pPr>
      <w:spacing w:after="120"/>
    </w:pPr>
  </w:style>
  <w:style w:type="paragraph" w:styleId="BodyText2">
    <w:name w:val="Body Text 2"/>
    <w:basedOn w:val="Normal"/>
    <w:semiHidden/>
    <w:pPr>
      <w:spacing w:after="120"/>
      <w:ind w:left="283"/>
    </w:pPr>
  </w:style>
  <w:style w:type="paragraph" w:styleId="BodyText3">
    <w:name w:val="Body Text 3"/>
    <w:basedOn w:val="Normal"/>
    <w:semiHidden/>
    <w:pPr>
      <w:spacing w:after="120"/>
    </w:pPr>
    <w:rPr>
      <w:sz w:val="16"/>
    </w:rPr>
  </w:style>
  <w:style w:type="paragraph" w:styleId="BodyTextFirstIndent">
    <w:name w:val="Body Text First Indent"/>
    <w:basedOn w:val="BodyText"/>
    <w:semiHidden/>
    <w:pPr>
      <w:ind w:firstLine="210"/>
    </w:pPr>
  </w:style>
  <w:style w:type="paragraph" w:styleId="BodyTextFirstIndent2">
    <w:name w:val="Body Text First Indent 2"/>
    <w:basedOn w:val="BodyText2"/>
    <w:semiHidden/>
    <w:pPr>
      <w:ind w:firstLine="210"/>
    </w:pPr>
  </w:style>
  <w:style w:type="paragraph" w:styleId="BodyTextIndent2">
    <w:name w:val="Body Text Indent 2"/>
    <w:basedOn w:val="Normal"/>
    <w:semiHidden/>
    <w:pPr>
      <w:spacing w:after="120" w:line="480" w:lineRule="auto"/>
      <w:ind w:left="283"/>
    </w:pPr>
  </w:style>
  <w:style w:type="paragraph" w:styleId="BodyTextIndent3">
    <w:name w:val="Body Text Indent 3"/>
    <w:basedOn w:val="Normal"/>
    <w:semiHidden/>
    <w:pPr>
      <w:spacing w:after="120"/>
      <w:ind w:left="283"/>
    </w:pPr>
    <w:rPr>
      <w:sz w:val="16"/>
    </w:rPr>
  </w:style>
  <w:style w:type="paragraph" w:styleId="Caption">
    <w:name w:val="caption"/>
    <w:basedOn w:val="Normal"/>
    <w:next w:val="Normal"/>
    <w:uiPriority w:val="35"/>
    <w:qFormat/>
    <w:pPr>
      <w:spacing w:before="120" w:after="120"/>
    </w:pPr>
    <w:rPr>
      <w:b/>
    </w:rPr>
  </w:style>
  <w:style w:type="paragraph" w:styleId="Closing">
    <w:name w:val="Closing"/>
    <w:basedOn w:val="Normal"/>
    <w:semiHidden/>
    <w:pPr>
      <w:ind w:left="4252"/>
    </w:pPr>
  </w:style>
  <w:style w:type="paragraph" w:styleId="Date">
    <w:name w:val="Date"/>
    <w:basedOn w:val="Normal"/>
    <w:next w:val="Normal"/>
    <w:semiHidden/>
  </w:style>
  <w:style w:type="paragraph" w:styleId="DocumentMap">
    <w:name w:val="Document Map"/>
    <w:basedOn w:val="Normal"/>
    <w:semiHidden/>
    <w:pPr>
      <w:shd w:val="clear" w:color="auto" w:fill="000080"/>
    </w:pPr>
    <w:rPr>
      <w:rFonts w:ascii="Tahoma" w:hAnsi="Tahoma"/>
    </w:rPr>
  </w:style>
  <w:style w:type="paragraph" w:styleId="E-postsignatur1" w:customStyle="1">
    <w:name w:val="E-postsignatur1"/>
    <w:basedOn w:val="Normal"/>
  </w:style>
  <w:style w:type="paragraph" w:styleId="EndnoteText">
    <w:name w:val="endnote text"/>
    <w:basedOn w:val="Normal"/>
    <w:semiHidden/>
  </w:style>
  <w:style w:type="paragraph" w:styleId="EnvelopeReturn">
    <w:name w:val="envelope return"/>
    <w:basedOn w:val="Normal"/>
    <w:semiHidden/>
  </w:style>
  <w:style w:type="paragraph" w:styleId="FootnoteText">
    <w:name w:val="footnote text"/>
    <w:basedOn w:val="Normal"/>
    <w:semiHidden/>
  </w:style>
  <w:style w:type="numbering" w:styleId="CurrentList1" w:customStyle="1">
    <w:name w:val="Current List1"/>
    <w:uiPriority w:val="99"/>
    <w:rsid w:val="00710B33"/>
    <w:pPr>
      <w:numPr>
        <w:numId w:val="5"/>
      </w:numPr>
    </w:pPr>
  </w:style>
  <w:style w:type="character" w:styleId="UnresolvedMention">
    <w:name w:val="Unresolved Mention"/>
    <w:basedOn w:val="DefaultParagraphFont"/>
    <w:uiPriority w:val="99"/>
    <w:semiHidden/>
    <w:unhideWhenUsed/>
    <w:rsid w:val="00710B33"/>
    <w:rPr>
      <w:rFonts w:ascii="Arial" w:hAnsi="Arial"/>
      <w:b/>
      <w:color w:val="605E5C"/>
      <w:sz w:val="24"/>
      <w:shd w:val="clear" w:color="auto" w:fill="E1DFDD"/>
    </w:rPr>
  </w:style>
  <w:style w:type="paragraph" w:styleId="Index1">
    <w:name w:val="index 1"/>
    <w:basedOn w:val="Normal"/>
    <w:next w:val="Normal"/>
    <w:semiHidden/>
    <w:pPr>
      <w:ind w:left="180" w:hanging="180"/>
    </w:pPr>
  </w:style>
  <w:style w:type="paragraph" w:styleId="Index2">
    <w:name w:val="index 2"/>
    <w:basedOn w:val="Normal"/>
    <w:next w:val="Normal"/>
    <w:semiHidden/>
    <w:pPr>
      <w:ind w:left="360" w:hanging="180"/>
    </w:pPr>
  </w:style>
  <w:style w:type="paragraph" w:styleId="Index3">
    <w:name w:val="index 3"/>
    <w:basedOn w:val="Normal"/>
    <w:next w:val="Normal"/>
    <w:semiHidden/>
    <w:pPr>
      <w:ind w:left="540" w:hanging="180"/>
    </w:pPr>
  </w:style>
  <w:style w:type="paragraph" w:styleId="Index4">
    <w:name w:val="index 4"/>
    <w:basedOn w:val="Normal"/>
    <w:next w:val="Normal"/>
    <w:semiHidden/>
    <w:pPr>
      <w:ind w:left="720" w:hanging="180"/>
    </w:pPr>
  </w:style>
  <w:style w:type="paragraph" w:styleId="Index5">
    <w:name w:val="index 5"/>
    <w:basedOn w:val="Normal"/>
    <w:next w:val="Normal"/>
    <w:semiHidden/>
    <w:pPr>
      <w:ind w:left="900" w:hanging="180"/>
    </w:pPr>
  </w:style>
  <w:style w:type="paragraph" w:styleId="Index6">
    <w:name w:val="index 6"/>
    <w:basedOn w:val="Normal"/>
    <w:next w:val="Normal"/>
    <w:semiHidden/>
    <w:pPr>
      <w:ind w:left="1080" w:hanging="180"/>
    </w:pPr>
  </w:style>
  <w:style w:type="paragraph" w:styleId="Index7">
    <w:name w:val="index 7"/>
    <w:basedOn w:val="Normal"/>
    <w:next w:val="Normal"/>
    <w:semiHidden/>
    <w:pPr>
      <w:ind w:left="1260" w:hanging="180"/>
    </w:pPr>
  </w:style>
  <w:style w:type="paragraph" w:styleId="Index8">
    <w:name w:val="index 8"/>
    <w:basedOn w:val="Normal"/>
    <w:next w:val="Normal"/>
    <w:semiHidden/>
    <w:pPr>
      <w:ind w:left="1440" w:hanging="180"/>
    </w:pPr>
  </w:style>
  <w:style w:type="paragraph" w:styleId="Index9">
    <w:name w:val="index 9"/>
    <w:basedOn w:val="Normal"/>
    <w:next w:val="Normal"/>
    <w:semiHidden/>
    <w:pPr>
      <w:ind w:left="1620" w:hanging="180"/>
    </w:pPr>
  </w:style>
  <w:style w:type="paragraph" w:styleId="IndexHeading">
    <w:name w:val="index heading"/>
    <w:basedOn w:val="Normal"/>
    <w:next w:val="Index1"/>
    <w:semiHidden/>
    <w:rPr>
      <w:b/>
    </w:rPr>
  </w:style>
  <w:style w:type="paragraph" w:styleId="List">
    <w:name w:val="List"/>
    <w:basedOn w:val="Normal"/>
    <w:semiHidden/>
    <w:pPr>
      <w:ind w:left="283" w:hanging="283"/>
    </w:pPr>
  </w:style>
  <w:style w:type="paragraph" w:styleId="List2">
    <w:name w:val="List 2"/>
    <w:basedOn w:val="Normal"/>
    <w:semiHidden/>
    <w:pPr>
      <w:ind w:left="566" w:hanging="283"/>
    </w:pPr>
  </w:style>
  <w:style w:type="paragraph" w:styleId="List3">
    <w:name w:val="List 3"/>
    <w:basedOn w:val="Normal"/>
    <w:semiHidden/>
    <w:pPr>
      <w:ind w:left="849" w:hanging="283"/>
    </w:pPr>
  </w:style>
  <w:style w:type="paragraph" w:styleId="List4">
    <w:name w:val="List 4"/>
    <w:basedOn w:val="Normal"/>
    <w:semiHidden/>
    <w:pPr>
      <w:ind w:left="1132" w:hanging="283"/>
    </w:pPr>
  </w:style>
  <w:style w:type="paragraph" w:styleId="List5">
    <w:name w:val="List 5"/>
    <w:basedOn w:val="Normal"/>
    <w:semiHidden/>
    <w:pPr>
      <w:ind w:left="1415" w:hanging="283"/>
    </w:pPr>
  </w:style>
  <w:style w:type="paragraph" w:styleId="ListBullet">
    <w:name w:val="List Bullet"/>
    <w:basedOn w:val="Normal"/>
    <w:semiHidden/>
    <w:pPr>
      <w:tabs>
        <w:tab w:val="left" w:pos="360"/>
      </w:tabs>
      <w:ind w:left="360" w:hanging="360"/>
    </w:pPr>
  </w:style>
  <w:style w:type="paragraph" w:styleId="ListBullet2">
    <w:name w:val="List Bullet 2"/>
    <w:basedOn w:val="Normal"/>
    <w:semiHidden/>
    <w:pPr>
      <w:tabs>
        <w:tab w:val="left" w:pos="643"/>
      </w:tabs>
      <w:ind w:left="643" w:hanging="360"/>
    </w:pPr>
  </w:style>
  <w:style w:type="paragraph" w:styleId="ListBullet3">
    <w:name w:val="List Bullet 3"/>
    <w:basedOn w:val="Normal"/>
    <w:semiHidden/>
    <w:pPr>
      <w:tabs>
        <w:tab w:val="left" w:pos="926"/>
      </w:tabs>
      <w:ind w:left="926" w:hanging="360"/>
    </w:pPr>
  </w:style>
  <w:style w:type="paragraph" w:styleId="ListBullet4">
    <w:name w:val="List Bullet 4"/>
    <w:basedOn w:val="Normal"/>
    <w:semiHidden/>
    <w:pPr>
      <w:tabs>
        <w:tab w:val="left" w:pos="1209"/>
      </w:tabs>
      <w:ind w:left="1209" w:hanging="360"/>
    </w:pPr>
  </w:style>
  <w:style w:type="paragraph" w:styleId="ListBullet5">
    <w:name w:val="List Bullet 5"/>
    <w:basedOn w:val="Normal"/>
    <w:semiHidden/>
    <w:pPr>
      <w:tabs>
        <w:tab w:val="left" w:pos="1492"/>
      </w:tabs>
      <w:ind w:left="1492" w:hanging="360"/>
    </w:pPr>
  </w:style>
  <w:style w:type="paragraph" w:styleId="ListContinue">
    <w:name w:val="List Continue"/>
    <w:basedOn w:val="Normal"/>
    <w:semiHidden/>
    <w:pPr>
      <w:spacing w:after="120"/>
      <w:ind w:left="283"/>
    </w:pPr>
  </w:style>
  <w:style w:type="paragraph" w:styleId="ListContinue2">
    <w:name w:val="List Continue 2"/>
    <w:basedOn w:val="Normal"/>
    <w:semiHidden/>
    <w:pPr>
      <w:spacing w:after="120"/>
      <w:ind w:left="566"/>
    </w:pPr>
  </w:style>
  <w:style w:type="paragraph" w:styleId="ListContinue3">
    <w:name w:val="List Continue 3"/>
    <w:basedOn w:val="Normal"/>
    <w:semiHidden/>
    <w:pPr>
      <w:spacing w:after="120"/>
      <w:ind w:left="849"/>
    </w:pPr>
  </w:style>
  <w:style w:type="paragraph" w:styleId="ListContinue4">
    <w:name w:val="List Continue 4"/>
    <w:basedOn w:val="Normal"/>
    <w:semiHidden/>
    <w:pPr>
      <w:spacing w:after="120"/>
      <w:ind w:left="1132"/>
    </w:pPr>
  </w:style>
  <w:style w:type="paragraph" w:styleId="ListContinue5">
    <w:name w:val="List Continue 5"/>
    <w:basedOn w:val="Normal"/>
    <w:semiHidden/>
    <w:pPr>
      <w:spacing w:after="120"/>
      <w:ind w:left="1415"/>
    </w:pPr>
  </w:style>
  <w:style w:type="paragraph" w:styleId="ListNumber">
    <w:name w:val="List Number"/>
    <w:basedOn w:val="Normal"/>
    <w:semiHidden/>
    <w:pPr>
      <w:tabs>
        <w:tab w:val="left" w:pos="360"/>
      </w:tabs>
      <w:ind w:left="360" w:hanging="360"/>
    </w:pPr>
  </w:style>
  <w:style w:type="paragraph" w:styleId="ListNumber2">
    <w:name w:val="List Number 2"/>
    <w:basedOn w:val="Normal"/>
    <w:semiHidden/>
    <w:pPr>
      <w:tabs>
        <w:tab w:val="left" w:pos="643"/>
      </w:tabs>
      <w:ind w:left="643" w:hanging="360"/>
    </w:pPr>
  </w:style>
  <w:style w:type="paragraph" w:styleId="ListNumber3">
    <w:name w:val="List Number 3"/>
    <w:basedOn w:val="Normal"/>
    <w:semiHidden/>
    <w:pPr>
      <w:tabs>
        <w:tab w:val="left" w:pos="926"/>
      </w:tabs>
      <w:ind w:left="926" w:hanging="360"/>
    </w:pPr>
  </w:style>
  <w:style w:type="paragraph" w:styleId="ListNumber4">
    <w:name w:val="List Number 4"/>
    <w:basedOn w:val="Normal"/>
    <w:semiHidden/>
    <w:pPr>
      <w:tabs>
        <w:tab w:val="left" w:pos="1209"/>
      </w:tabs>
      <w:ind w:left="1209" w:hanging="360"/>
    </w:pPr>
  </w:style>
  <w:style w:type="paragraph" w:styleId="ListNumber5">
    <w:name w:val="List Number 5"/>
    <w:basedOn w:val="Normal"/>
    <w:semiHidden/>
    <w:pPr>
      <w:tabs>
        <w:tab w:val="left" w:pos="1492"/>
      </w:tabs>
      <w:ind w:left="1492" w:hanging="360"/>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spacing w:after="60" w:line="200" w:lineRule="atLeast"/>
      <w:jc w:val="both"/>
      <w:textAlignment w:val="baseline"/>
    </w:pPr>
    <w:rPr>
      <w:rFonts w:ascii="Courier New" w:hAnsi="Courier New"/>
      <w:lang w:val="fr-FR" w:eastAsia="en-US"/>
    </w:rPr>
  </w:style>
  <w:style w:type="paragraph" w:styleId="MessageHeader">
    <w:name w:val="Message Header"/>
    <w:basedOn w:val="Normal"/>
    <w:semiHidden/>
    <w:pPr>
      <w:pBdr>
        <w:top w:val="single" w:color="auto" w:sz="6" w:space="1"/>
        <w:left w:val="single" w:color="auto" w:sz="6" w:space="1"/>
        <w:bottom w:val="single" w:color="auto" w:sz="6" w:space="1"/>
        <w:right w:val="single" w:color="auto" w:sz="6" w:space="1"/>
      </w:pBdr>
      <w:shd w:val="pct20" w:color="auto" w:fill="auto"/>
      <w:ind w:left="1134" w:hanging="1134"/>
    </w:pPr>
    <w:rPr>
      <w:sz w:val="24"/>
    </w:rPr>
  </w:style>
  <w:style w:type="paragraph" w:styleId="Normalwebb1" w:customStyle="1">
    <w:name w:val="Normal (webb)1"/>
    <w:basedOn w:val="Normal"/>
    <w:rPr>
      <w:sz w:val="24"/>
    </w:rPr>
  </w:style>
  <w:style w:type="paragraph" w:styleId="NormalIndent">
    <w:name w:val="Normal Indent"/>
    <w:basedOn w:val="Normal"/>
    <w:semiHidden/>
    <w:pPr>
      <w:ind w:left="720"/>
    </w:pPr>
  </w:style>
  <w:style w:type="paragraph" w:styleId="NoteHeading">
    <w:name w:val="Note Heading"/>
    <w:basedOn w:val="Normal"/>
    <w:next w:val="Normal"/>
    <w:semiHidden/>
  </w:style>
  <w:style w:type="paragraph" w:styleId="PlainText">
    <w:name w:val="Plain Text"/>
    <w:basedOn w:val="Normal"/>
    <w:semiHidden/>
    <w:rPr>
      <w:rFonts w:ascii="Courier New" w:hAnsi="Courier New"/>
    </w:rPr>
  </w:style>
  <w:style w:type="paragraph" w:styleId="Salutation">
    <w:name w:val="Salutation"/>
    <w:basedOn w:val="Normal"/>
    <w:next w:val="Normal"/>
    <w:semiHidden/>
  </w:style>
  <w:style w:type="paragraph" w:styleId="Signature">
    <w:name w:val="Signature"/>
    <w:basedOn w:val="Normal"/>
    <w:semiHidden/>
    <w:pPr>
      <w:ind w:left="4252"/>
    </w:pPr>
  </w:style>
  <w:style w:type="paragraph" w:styleId="Subtitle">
    <w:name w:val="Subtitle"/>
    <w:basedOn w:val="Normal"/>
    <w:qFormat/>
    <w:pPr>
      <w:jc w:val="center"/>
    </w:pPr>
    <w:rPr>
      <w:sz w:val="24"/>
    </w:rPr>
  </w:style>
  <w:style w:type="paragraph" w:styleId="TableofAuthorities">
    <w:name w:val="table of authorities"/>
    <w:basedOn w:val="Normal"/>
    <w:next w:val="Normal"/>
    <w:semiHidden/>
    <w:pPr>
      <w:ind w:left="180" w:hanging="180"/>
    </w:pPr>
  </w:style>
  <w:style w:type="paragraph" w:styleId="TableofFigures">
    <w:name w:val="table of figures"/>
    <w:basedOn w:val="Normal"/>
    <w:next w:val="Normal"/>
    <w:semiHidden/>
    <w:pPr>
      <w:ind w:left="360" w:hanging="360"/>
    </w:pPr>
  </w:style>
  <w:style w:type="paragraph" w:styleId="Title">
    <w:name w:val="Title"/>
    <w:basedOn w:val="Normal"/>
    <w:link w:val="TitleChar"/>
    <w:autoRedefine/>
    <w:qFormat/>
    <w:rsid w:val="00AC03C1"/>
    <w:pPr>
      <w:spacing w:after="120" w:line="240" w:lineRule="auto"/>
    </w:pPr>
    <w:rPr>
      <w:rFonts w:ascii="Helvetica" w:hAnsi="Helvetica"/>
      <w:b/>
      <w:kern w:val="28"/>
      <w:sz w:val="36"/>
      <w:lang w:val="sv-SE"/>
    </w:rPr>
  </w:style>
  <w:style w:type="paragraph" w:styleId="TOAHeading">
    <w:name w:val="toa heading"/>
    <w:basedOn w:val="Normal"/>
    <w:next w:val="Normal"/>
    <w:semiHidden/>
    <w:pPr>
      <w:spacing w:before="120"/>
    </w:pPr>
    <w:rPr>
      <w:b/>
      <w:sz w:val="24"/>
    </w:rPr>
  </w:style>
  <w:style w:type="paragraph" w:styleId="TOC1">
    <w:name w:val="toc 1"/>
    <w:basedOn w:val="Normal"/>
    <w:next w:val="Normal"/>
    <w:semiHidden/>
  </w:style>
  <w:style w:type="paragraph" w:styleId="TOC2">
    <w:name w:val="toc 2"/>
    <w:basedOn w:val="Normal"/>
    <w:next w:val="Normal"/>
    <w:semiHidden/>
    <w:pPr>
      <w:ind w:left="180"/>
    </w:pPr>
  </w:style>
  <w:style w:type="paragraph" w:styleId="TOC3">
    <w:name w:val="toc 3"/>
    <w:basedOn w:val="Normal"/>
    <w:next w:val="Normal"/>
    <w:semiHidden/>
    <w:pPr>
      <w:ind w:left="360"/>
    </w:pPr>
  </w:style>
  <w:style w:type="paragraph" w:styleId="TOC4">
    <w:name w:val="toc 4"/>
    <w:basedOn w:val="Normal"/>
    <w:next w:val="Normal"/>
    <w:semiHidden/>
    <w:pPr>
      <w:ind w:left="540"/>
    </w:pPr>
  </w:style>
  <w:style w:type="paragraph" w:styleId="TOC5">
    <w:name w:val="toc 5"/>
    <w:basedOn w:val="Normal"/>
    <w:next w:val="Normal"/>
    <w:semiHidden/>
    <w:pPr>
      <w:ind w:left="720"/>
    </w:pPr>
  </w:style>
  <w:style w:type="paragraph" w:styleId="TOC6">
    <w:name w:val="toc 6"/>
    <w:basedOn w:val="Normal"/>
    <w:next w:val="Normal"/>
    <w:semiHidden/>
    <w:pPr>
      <w:ind w:left="900"/>
    </w:pPr>
  </w:style>
  <w:style w:type="paragraph" w:styleId="TOC7">
    <w:name w:val="toc 7"/>
    <w:basedOn w:val="Normal"/>
    <w:next w:val="Normal"/>
    <w:semiHidden/>
    <w:pPr>
      <w:ind w:left="1080"/>
    </w:pPr>
  </w:style>
  <w:style w:type="paragraph" w:styleId="TOC8">
    <w:name w:val="toc 8"/>
    <w:basedOn w:val="Normal"/>
    <w:next w:val="Normal"/>
    <w:semiHidden/>
    <w:pPr>
      <w:ind w:left="1260"/>
    </w:pPr>
  </w:style>
  <w:style w:type="paragraph" w:styleId="TOC9">
    <w:name w:val="toc 9"/>
    <w:basedOn w:val="Normal"/>
    <w:next w:val="Normal"/>
    <w:semiHidden/>
    <w:pPr>
      <w:ind w:left="1440"/>
    </w:pPr>
  </w:style>
  <w:style w:type="paragraph" w:styleId="BodyTextIndent">
    <w:name w:val="Body Text Indent"/>
    <w:basedOn w:val="Normal"/>
    <w:semiHidden/>
    <w:pPr>
      <w:spacing w:after="120"/>
      <w:ind w:left="283"/>
    </w:pPr>
  </w:style>
  <w:style w:type="character" w:styleId="FollowedHyperlink">
    <w:name w:val="FollowedHyperlink"/>
    <w:semiHidden/>
    <w:rPr>
      <w:color w:val="800080"/>
      <w:u w:val="single"/>
    </w:rPr>
  </w:style>
  <w:style w:type="character" w:styleId="Strong">
    <w:name w:val="Strong"/>
    <w:rPr>
      <w:b/>
      <w:bCs/>
    </w:rPr>
  </w:style>
  <w:style w:type="character" w:styleId="PageNumber">
    <w:name w:val="page number"/>
    <w:basedOn w:val="DefaultParagraphFont"/>
    <w:semiHidden/>
    <w:rPr>
      <w:rFonts w:ascii="Arial" w:hAnsi="Arial"/>
      <w:b/>
      <w:sz w:val="24"/>
    </w:rPr>
  </w:style>
  <w:style w:type="paragraph" w:styleId="Frfattare" w:customStyle="1">
    <w:name w:val="Författare"/>
    <w:aliases w:val="Author"/>
    <w:basedOn w:val="Normal"/>
    <w:rsid w:val="00AD71C8"/>
    <w:pPr>
      <w:spacing w:line="240" w:lineRule="auto"/>
      <w:jc w:val="center"/>
    </w:pPr>
  </w:style>
  <w:style w:type="paragraph" w:styleId="StyckeUtanIndrag" w:customStyle="1">
    <w:name w:val="StyckeUtanIndrag"/>
    <w:aliases w:val="ParagraphNoIntend"/>
    <w:basedOn w:val="Normal"/>
    <w:autoRedefine/>
    <w:pPr>
      <w:overflowPunct/>
      <w:autoSpaceDE/>
      <w:autoSpaceDN/>
      <w:adjustRightInd/>
      <w:spacing w:after="0" w:line="240" w:lineRule="exact"/>
      <w:textAlignment w:val="auto"/>
    </w:pPr>
    <w:rPr>
      <w:snapToGrid w:val="0"/>
    </w:rPr>
  </w:style>
  <w:style w:type="paragraph" w:styleId="subtitel" w:customStyle="1">
    <w:name w:val="subtitel"/>
    <w:basedOn w:val="Normal"/>
    <w:autoRedefine/>
    <w:qFormat/>
    <w:rsid w:val="009A68A1"/>
    <w:pPr>
      <w:overflowPunct/>
      <w:autoSpaceDE/>
      <w:autoSpaceDN/>
      <w:adjustRightInd/>
      <w:spacing w:after="0" w:line="360" w:lineRule="auto"/>
      <w:textAlignment w:val="auto"/>
    </w:pPr>
    <w:rPr>
      <w:b/>
      <w:bCs w:val="0"/>
      <w:kern w:val="28"/>
      <w:sz w:val="24"/>
    </w:rPr>
  </w:style>
  <w:style w:type="character" w:styleId="FooterChar" w:customStyle="1">
    <w:name w:val="Footer Char"/>
    <w:link w:val="Footer"/>
    <w:uiPriority w:val="99"/>
    <w:rsid w:val="00882860"/>
    <w:rPr>
      <w:lang w:val="en-GB"/>
    </w:rPr>
  </w:style>
  <w:style w:type="paragraph" w:styleId="BalloonText">
    <w:name w:val="Balloon Text"/>
    <w:basedOn w:val="Normal"/>
    <w:link w:val="BalloonTextChar"/>
    <w:uiPriority w:val="99"/>
    <w:semiHidden/>
    <w:unhideWhenUsed/>
    <w:rsid w:val="00E86A04"/>
    <w:pPr>
      <w:spacing w:after="0" w:line="240" w:lineRule="auto"/>
    </w:pPr>
    <w:rPr>
      <w:sz w:val="18"/>
      <w:szCs w:val="18"/>
    </w:rPr>
  </w:style>
  <w:style w:type="character" w:styleId="BalloonTextChar" w:customStyle="1">
    <w:name w:val="Balloon Text Char"/>
    <w:basedOn w:val="DefaultParagraphFont"/>
    <w:link w:val="BalloonText"/>
    <w:uiPriority w:val="99"/>
    <w:semiHidden/>
    <w:rsid w:val="00E86A04"/>
    <w:rPr>
      <w:rFonts w:ascii="Arial" w:hAnsi="Arial"/>
      <w:b/>
      <w:sz w:val="18"/>
      <w:szCs w:val="18"/>
      <w:lang w:val="en-GB"/>
    </w:rPr>
  </w:style>
  <w:style w:type="paragraph" w:styleId="ListParagraph">
    <w:name w:val="List Paragraph"/>
    <w:basedOn w:val="Normal"/>
    <w:uiPriority w:val="34"/>
    <w:qFormat/>
    <w:rsid w:val="00E86A04"/>
    <w:pPr>
      <w:ind w:left="720"/>
      <w:contextualSpacing/>
    </w:pPr>
  </w:style>
  <w:style w:type="character" w:styleId="TitleChar" w:customStyle="1">
    <w:name w:val="Title Char"/>
    <w:basedOn w:val="DefaultParagraphFont"/>
    <w:link w:val="Title"/>
    <w:rsid w:val="00AC03C1"/>
    <w:rPr>
      <w:rFonts w:ascii="Helvetica" w:hAnsi="Helvetica"/>
      <w:b w:val="0"/>
      <w:color w:val="000000" w:themeColor="text1"/>
      <w:kern w:val="28"/>
      <w:sz w:val="36"/>
      <w:szCs w:val="21"/>
      <w:lang w:eastAsia="en-US"/>
    </w:rPr>
  </w:style>
  <w:style w:type="paragraph" w:styleId="Revision">
    <w:name w:val="Revision"/>
    <w:hidden/>
    <w:uiPriority w:val="99"/>
    <w:semiHidden/>
    <w:rsid w:val="002F494D"/>
    <w:rPr>
      <w:color w:val="000000" w:themeColor="text1"/>
      <w:sz w:val="21"/>
      <w:szCs w:val="21"/>
      <w:lang w:val="en-GB" w:eastAsia="en-US"/>
    </w:rPr>
  </w:style>
  <w:style w:type="paragraph" w:styleId="CommentText">
    <w:name w:val="Comment Text"/>
    <w:basedOn w:val="Normal"/>
    <w:link w:val="CommentTextChar"/>
    <w:semiHidden/>
  </w:style>
  <w:style w:type="character" w:styleId="CommentTextChar" w:customStyle="1">
    <w:name w:val="Comment Text Char"/>
    <w:basedOn w:val="DefaultParagraphFont"/>
    <w:link w:val="CommentText"/>
    <w:semiHidden/>
    <w:rPr>
      <w:rFonts w:ascii="Arial" w:hAnsi="Arial" w:cs="Arial"/>
      <w:bCs/>
      <w:color w:val="000000" w:themeColor="text1"/>
      <w:lang w:val="en-US" w:eastAsia="en-US"/>
    </w:rPr>
  </w:style>
  <w:style w:type="character" w:styleId="CommentReference">
    <w:name w:val="Comment Reference"/>
    <w:basedOn w:val="DefaultParagraphFont"/>
    <w:uiPriority w:val="99"/>
    <w:semiHidden/>
    <w:unhideWhenUsed/>
    <w:rsid w:val="009A4A9F"/>
    <w:rPr>
      <w:rFonts w:ascii="Arial" w:hAnsi="Arial"/>
      <w:b/>
      <w:sz w:val="16"/>
      <w:szCs w:val="16"/>
    </w:rPr>
  </w:style>
  <w:style w:type="paragraph" w:styleId="CommentSubject">
    <w:name w:val="Comment Subject"/>
    <w:basedOn w:val="CommentText"/>
    <w:next w:val="CommentText"/>
    <w:link w:val="CommentSubjectChar"/>
    <w:uiPriority w:val="99"/>
    <w:semiHidden/>
    <w:unhideWhenUsed/>
    <w:rsid w:val="001643DB"/>
    <w:rPr>
      <w:b/>
      <w:bCs w:val="0"/>
    </w:rPr>
  </w:style>
  <w:style w:type="character" w:styleId="CommentSubjectChar" w:customStyle="1">
    <w:name w:val="Comment Subject Char"/>
    <w:basedOn w:val="CommentTextChar"/>
    <w:link w:val="CommentSubject"/>
    <w:uiPriority w:val="99"/>
    <w:semiHidden/>
    <w:rsid w:val="001643DB"/>
    <w:rPr>
      <w:rFonts w:ascii="Arial" w:hAnsi="Arial" w:cs="Arial"/>
      <w:b/>
      <w:bCs w:val="0"/>
      <w:color w:val="000000" w:themeColor="text1"/>
      <w:lang w:val="en-US" w:eastAsia="en-US"/>
    </w:rPr>
  </w:style>
  <w:style w:type="character" w:styleId="FootnoteReference">
    <w:name w:val="footnote reference"/>
    <w:basedOn w:val="DefaultParagraphFont"/>
    <w:uiPriority w:val="99"/>
    <w:semiHidden/>
    <w:unhideWhenUsed/>
    <w:rsid w:val="0B5BD06F"/>
    <w:rPr>
      <w:vertAlign w:val="superscript"/>
    </w:r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PlainTable4">
    <w:name w:val="Plain Table 4"/>
    <w:basedOn w:val="TableNormal"/>
    <w:uiPriority w:val="4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29132">
      <w:bodyDiv w:val="1"/>
      <w:marLeft w:val="0"/>
      <w:marRight w:val="0"/>
      <w:marTop w:val="0"/>
      <w:marBottom w:val="0"/>
      <w:divBdr>
        <w:top w:val="none" w:sz="0" w:space="0" w:color="auto"/>
        <w:left w:val="none" w:sz="0" w:space="0" w:color="auto"/>
        <w:bottom w:val="none" w:sz="0" w:space="0" w:color="auto"/>
        <w:right w:val="none" w:sz="0" w:space="0" w:color="auto"/>
      </w:divBdr>
      <w:divsChild>
        <w:div w:id="158736166">
          <w:marLeft w:val="0"/>
          <w:marRight w:val="0"/>
          <w:marTop w:val="0"/>
          <w:marBottom w:val="0"/>
          <w:divBdr>
            <w:top w:val="none" w:sz="0" w:space="0" w:color="auto"/>
            <w:left w:val="none" w:sz="0" w:space="0" w:color="auto"/>
            <w:bottom w:val="none" w:sz="0" w:space="0" w:color="auto"/>
            <w:right w:val="none" w:sz="0" w:space="0" w:color="auto"/>
          </w:divBdr>
        </w:div>
      </w:divsChild>
    </w:div>
    <w:div w:id="192958513">
      <w:bodyDiv w:val="1"/>
      <w:marLeft w:val="0"/>
      <w:marRight w:val="0"/>
      <w:marTop w:val="0"/>
      <w:marBottom w:val="0"/>
      <w:divBdr>
        <w:top w:val="none" w:sz="0" w:space="0" w:color="auto"/>
        <w:left w:val="none" w:sz="0" w:space="0" w:color="auto"/>
        <w:bottom w:val="none" w:sz="0" w:space="0" w:color="auto"/>
        <w:right w:val="none" w:sz="0" w:space="0" w:color="auto"/>
      </w:divBdr>
      <w:divsChild>
        <w:div w:id="1513572994">
          <w:marLeft w:val="0"/>
          <w:marRight w:val="0"/>
          <w:marTop w:val="0"/>
          <w:marBottom w:val="0"/>
          <w:divBdr>
            <w:top w:val="none" w:sz="0" w:space="0" w:color="auto"/>
            <w:left w:val="none" w:sz="0" w:space="0" w:color="auto"/>
            <w:bottom w:val="none" w:sz="0" w:space="0" w:color="auto"/>
            <w:right w:val="none" w:sz="0" w:space="0" w:color="auto"/>
          </w:divBdr>
          <w:divsChild>
            <w:div w:id="1173644601">
              <w:marLeft w:val="0"/>
              <w:marRight w:val="0"/>
              <w:marTop w:val="0"/>
              <w:marBottom w:val="0"/>
              <w:divBdr>
                <w:top w:val="none" w:sz="0" w:space="0" w:color="auto"/>
                <w:left w:val="none" w:sz="0" w:space="0" w:color="auto"/>
                <w:bottom w:val="none" w:sz="0" w:space="0" w:color="auto"/>
                <w:right w:val="none" w:sz="0" w:space="0" w:color="auto"/>
              </w:divBdr>
              <w:divsChild>
                <w:div w:id="373626625">
                  <w:marLeft w:val="0"/>
                  <w:marRight w:val="0"/>
                  <w:marTop w:val="0"/>
                  <w:marBottom w:val="0"/>
                  <w:divBdr>
                    <w:top w:val="none" w:sz="0" w:space="0" w:color="auto"/>
                    <w:left w:val="none" w:sz="0" w:space="0" w:color="auto"/>
                    <w:bottom w:val="none" w:sz="0" w:space="0" w:color="auto"/>
                    <w:right w:val="none" w:sz="0" w:space="0" w:color="auto"/>
                  </w:divBdr>
                </w:div>
                <w:div w:id="390268810">
                  <w:marLeft w:val="0"/>
                  <w:marRight w:val="0"/>
                  <w:marTop w:val="0"/>
                  <w:marBottom w:val="0"/>
                  <w:divBdr>
                    <w:top w:val="none" w:sz="0" w:space="0" w:color="auto"/>
                    <w:left w:val="none" w:sz="0" w:space="0" w:color="auto"/>
                    <w:bottom w:val="none" w:sz="0" w:space="0" w:color="auto"/>
                    <w:right w:val="none" w:sz="0" w:space="0" w:color="auto"/>
                  </w:divBdr>
                </w:div>
                <w:div w:id="846672226">
                  <w:marLeft w:val="0"/>
                  <w:marRight w:val="0"/>
                  <w:marTop w:val="0"/>
                  <w:marBottom w:val="0"/>
                  <w:divBdr>
                    <w:top w:val="none" w:sz="0" w:space="0" w:color="auto"/>
                    <w:left w:val="none" w:sz="0" w:space="0" w:color="auto"/>
                    <w:bottom w:val="none" w:sz="0" w:space="0" w:color="auto"/>
                    <w:right w:val="none" w:sz="0" w:space="0" w:color="auto"/>
                  </w:divBdr>
                  <w:divsChild>
                    <w:div w:id="763381860">
                      <w:marLeft w:val="0"/>
                      <w:marRight w:val="0"/>
                      <w:marTop w:val="0"/>
                      <w:marBottom w:val="0"/>
                      <w:divBdr>
                        <w:top w:val="none" w:sz="0" w:space="0" w:color="auto"/>
                        <w:left w:val="none" w:sz="0" w:space="0" w:color="auto"/>
                        <w:bottom w:val="none" w:sz="0" w:space="0" w:color="auto"/>
                        <w:right w:val="none" w:sz="0" w:space="0" w:color="auto"/>
                      </w:divBdr>
                      <w:divsChild>
                        <w:div w:id="1932857723">
                          <w:marLeft w:val="0"/>
                          <w:marRight w:val="0"/>
                          <w:marTop w:val="0"/>
                          <w:marBottom w:val="0"/>
                          <w:divBdr>
                            <w:top w:val="none" w:sz="0" w:space="0" w:color="auto"/>
                            <w:left w:val="none" w:sz="0" w:space="0" w:color="auto"/>
                            <w:bottom w:val="none" w:sz="0" w:space="0" w:color="auto"/>
                            <w:right w:val="none" w:sz="0" w:space="0" w:color="auto"/>
                          </w:divBdr>
                          <w:divsChild>
                            <w:div w:id="1689790520">
                              <w:marLeft w:val="0"/>
                              <w:marRight w:val="0"/>
                              <w:marTop w:val="0"/>
                              <w:marBottom w:val="0"/>
                              <w:divBdr>
                                <w:top w:val="none" w:sz="0" w:space="0" w:color="auto"/>
                                <w:left w:val="none" w:sz="0" w:space="0" w:color="auto"/>
                                <w:bottom w:val="none" w:sz="0" w:space="0" w:color="auto"/>
                                <w:right w:val="none" w:sz="0" w:space="0" w:color="auto"/>
                              </w:divBdr>
                              <w:divsChild>
                                <w:div w:id="1314914834">
                                  <w:marLeft w:val="0"/>
                                  <w:marRight w:val="0"/>
                                  <w:marTop w:val="0"/>
                                  <w:marBottom w:val="0"/>
                                  <w:divBdr>
                                    <w:top w:val="none" w:sz="0" w:space="0" w:color="auto"/>
                                    <w:left w:val="none" w:sz="0" w:space="0" w:color="auto"/>
                                    <w:bottom w:val="none" w:sz="0" w:space="0" w:color="auto"/>
                                    <w:right w:val="none" w:sz="0" w:space="0" w:color="auto"/>
                                  </w:divBdr>
                                  <w:divsChild>
                                    <w:div w:id="268390434">
                                      <w:marLeft w:val="0"/>
                                      <w:marRight w:val="0"/>
                                      <w:marTop w:val="0"/>
                                      <w:marBottom w:val="0"/>
                                      <w:divBdr>
                                        <w:top w:val="none" w:sz="0" w:space="0" w:color="auto"/>
                                        <w:left w:val="none" w:sz="0" w:space="0" w:color="auto"/>
                                        <w:bottom w:val="none" w:sz="0" w:space="0" w:color="auto"/>
                                        <w:right w:val="none" w:sz="0" w:space="0" w:color="auto"/>
                                      </w:divBdr>
                                      <w:divsChild>
                                        <w:div w:id="498693142">
                                          <w:marLeft w:val="0"/>
                                          <w:marRight w:val="0"/>
                                          <w:marTop w:val="0"/>
                                          <w:marBottom w:val="0"/>
                                          <w:divBdr>
                                            <w:top w:val="none" w:sz="0" w:space="0" w:color="auto"/>
                                            <w:left w:val="none" w:sz="0" w:space="0" w:color="auto"/>
                                            <w:bottom w:val="none" w:sz="0" w:space="0" w:color="auto"/>
                                            <w:right w:val="none" w:sz="0" w:space="0" w:color="auto"/>
                                          </w:divBdr>
                                          <w:divsChild>
                                            <w:div w:id="911893612">
                                              <w:marLeft w:val="0"/>
                                              <w:marRight w:val="0"/>
                                              <w:marTop w:val="0"/>
                                              <w:marBottom w:val="0"/>
                                              <w:divBdr>
                                                <w:top w:val="none" w:sz="0" w:space="0" w:color="auto"/>
                                                <w:left w:val="none" w:sz="0" w:space="0" w:color="auto"/>
                                                <w:bottom w:val="none" w:sz="0" w:space="0" w:color="auto"/>
                                                <w:right w:val="none" w:sz="0" w:space="0" w:color="auto"/>
                                              </w:divBdr>
                                              <w:divsChild>
                                                <w:div w:id="1075780104">
                                                  <w:marLeft w:val="0"/>
                                                  <w:marRight w:val="0"/>
                                                  <w:marTop w:val="0"/>
                                                  <w:marBottom w:val="0"/>
                                                  <w:divBdr>
                                                    <w:top w:val="none" w:sz="0" w:space="0" w:color="auto"/>
                                                    <w:left w:val="none" w:sz="0" w:space="0" w:color="auto"/>
                                                    <w:bottom w:val="none" w:sz="0" w:space="0" w:color="auto"/>
                                                    <w:right w:val="none" w:sz="0" w:space="0" w:color="auto"/>
                                                  </w:divBdr>
                                                  <w:divsChild>
                                                    <w:div w:id="2054763792">
                                                      <w:marLeft w:val="0"/>
                                                      <w:marRight w:val="0"/>
                                                      <w:marTop w:val="0"/>
                                                      <w:marBottom w:val="0"/>
                                                      <w:divBdr>
                                                        <w:top w:val="none" w:sz="0" w:space="0" w:color="auto"/>
                                                        <w:left w:val="none" w:sz="0" w:space="0" w:color="auto"/>
                                                        <w:bottom w:val="none" w:sz="0" w:space="0" w:color="auto"/>
                                                        <w:right w:val="none" w:sz="0" w:space="0" w:color="auto"/>
                                                      </w:divBdr>
                                                      <w:divsChild>
                                                        <w:div w:id="1027758610">
                                                          <w:marLeft w:val="0"/>
                                                          <w:marRight w:val="0"/>
                                                          <w:marTop w:val="0"/>
                                                          <w:marBottom w:val="0"/>
                                                          <w:divBdr>
                                                            <w:top w:val="none" w:sz="0" w:space="0" w:color="auto"/>
                                                            <w:left w:val="none" w:sz="0" w:space="0" w:color="auto"/>
                                                            <w:bottom w:val="none" w:sz="0" w:space="0" w:color="auto"/>
                                                            <w:right w:val="none" w:sz="0" w:space="0" w:color="auto"/>
                                                          </w:divBdr>
                                                          <w:divsChild>
                                                            <w:div w:id="205997206">
                                                              <w:marLeft w:val="0"/>
                                                              <w:marRight w:val="0"/>
                                                              <w:marTop w:val="0"/>
                                                              <w:marBottom w:val="0"/>
                                                              <w:divBdr>
                                                                <w:top w:val="none" w:sz="0" w:space="0" w:color="auto"/>
                                                                <w:left w:val="none" w:sz="0" w:space="0" w:color="auto"/>
                                                                <w:bottom w:val="none" w:sz="0" w:space="0" w:color="auto"/>
                                                                <w:right w:val="none" w:sz="0" w:space="0" w:color="auto"/>
                                                              </w:divBdr>
                                                            </w:div>
                                                            <w:div w:id="48833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46566259">
      <w:bodyDiv w:val="1"/>
      <w:marLeft w:val="0"/>
      <w:marRight w:val="0"/>
      <w:marTop w:val="0"/>
      <w:marBottom w:val="0"/>
      <w:divBdr>
        <w:top w:val="none" w:sz="0" w:space="0" w:color="auto"/>
        <w:left w:val="none" w:sz="0" w:space="0" w:color="auto"/>
        <w:bottom w:val="none" w:sz="0" w:space="0" w:color="auto"/>
        <w:right w:val="none" w:sz="0" w:space="0" w:color="auto"/>
      </w:divBdr>
    </w:div>
    <w:div w:id="370344369">
      <w:bodyDiv w:val="1"/>
      <w:marLeft w:val="0"/>
      <w:marRight w:val="0"/>
      <w:marTop w:val="0"/>
      <w:marBottom w:val="0"/>
      <w:divBdr>
        <w:top w:val="none" w:sz="0" w:space="0" w:color="auto"/>
        <w:left w:val="none" w:sz="0" w:space="0" w:color="auto"/>
        <w:bottom w:val="none" w:sz="0" w:space="0" w:color="auto"/>
        <w:right w:val="none" w:sz="0" w:space="0" w:color="auto"/>
      </w:divBdr>
    </w:div>
    <w:div w:id="1036152986">
      <w:bodyDiv w:val="1"/>
      <w:marLeft w:val="0"/>
      <w:marRight w:val="0"/>
      <w:marTop w:val="0"/>
      <w:marBottom w:val="0"/>
      <w:divBdr>
        <w:top w:val="none" w:sz="0" w:space="0" w:color="auto"/>
        <w:left w:val="none" w:sz="0" w:space="0" w:color="auto"/>
        <w:bottom w:val="none" w:sz="0" w:space="0" w:color="auto"/>
        <w:right w:val="none" w:sz="0" w:space="0" w:color="auto"/>
      </w:divBdr>
    </w:div>
    <w:div w:id="1100685811">
      <w:bodyDiv w:val="1"/>
      <w:marLeft w:val="0"/>
      <w:marRight w:val="0"/>
      <w:marTop w:val="0"/>
      <w:marBottom w:val="0"/>
      <w:divBdr>
        <w:top w:val="none" w:sz="0" w:space="0" w:color="auto"/>
        <w:left w:val="none" w:sz="0" w:space="0" w:color="auto"/>
        <w:bottom w:val="none" w:sz="0" w:space="0" w:color="auto"/>
        <w:right w:val="none" w:sz="0" w:space="0" w:color="auto"/>
      </w:divBdr>
      <w:divsChild>
        <w:div w:id="424427706">
          <w:marLeft w:val="0"/>
          <w:marRight w:val="0"/>
          <w:marTop w:val="0"/>
          <w:marBottom w:val="0"/>
          <w:divBdr>
            <w:top w:val="none" w:sz="0" w:space="0" w:color="auto"/>
            <w:left w:val="none" w:sz="0" w:space="0" w:color="auto"/>
            <w:bottom w:val="none" w:sz="0" w:space="0" w:color="auto"/>
            <w:right w:val="none" w:sz="0" w:space="0" w:color="auto"/>
          </w:divBdr>
        </w:div>
      </w:divsChild>
    </w:div>
    <w:div w:id="1115757550">
      <w:bodyDiv w:val="1"/>
      <w:marLeft w:val="0"/>
      <w:marRight w:val="0"/>
      <w:marTop w:val="0"/>
      <w:marBottom w:val="0"/>
      <w:divBdr>
        <w:top w:val="none" w:sz="0" w:space="0" w:color="auto"/>
        <w:left w:val="none" w:sz="0" w:space="0" w:color="auto"/>
        <w:bottom w:val="none" w:sz="0" w:space="0" w:color="auto"/>
        <w:right w:val="none" w:sz="0" w:space="0" w:color="auto"/>
      </w:divBdr>
      <w:divsChild>
        <w:div w:id="1503084497">
          <w:marLeft w:val="0"/>
          <w:marRight w:val="0"/>
          <w:marTop w:val="0"/>
          <w:marBottom w:val="0"/>
          <w:divBdr>
            <w:top w:val="none" w:sz="0" w:space="0" w:color="auto"/>
            <w:left w:val="none" w:sz="0" w:space="0" w:color="auto"/>
            <w:bottom w:val="none" w:sz="0" w:space="0" w:color="auto"/>
            <w:right w:val="none" w:sz="0" w:space="0" w:color="auto"/>
          </w:divBdr>
          <w:divsChild>
            <w:div w:id="658117789">
              <w:marLeft w:val="0"/>
              <w:marRight w:val="0"/>
              <w:marTop w:val="0"/>
              <w:marBottom w:val="0"/>
              <w:divBdr>
                <w:top w:val="none" w:sz="0" w:space="0" w:color="auto"/>
                <w:left w:val="none" w:sz="0" w:space="0" w:color="auto"/>
                <w:bottom w:val="none" w:sz="0" w:space="0" w:color="auto"/>
                <w:right w:val="none" w:sz="0" w:space="0" w:color="auto"/>
              </w:divBdr>
              <w:divsChild>
                <w:div w:id="118692056">
                  <w:marLeft w:val="0"/>
                  <w:marRight w:val="0"/>
                  <w:marTop w:val="0"/>
                  <w:marBottom w:val="0"/>
                  <w:divBdr>
                    <w:top w:val="none" w:sz="0" w:space="0" w:color="auto"/>
                    <w:left w:val="none" w:sz="0" w:space="0" w:color="auto"/>
                    <w:bottom w:val="none" w:sz="0" w:space="0" w:color="auto"/>
                    <w:right w:val="none" w:sz="0" w:space="0" w:color="auto"/>
                  </w:divBdr>
                </w:div>
                <w:div w:id="91147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849169">
      <w:bodyDiv w:val="1"/>
      <w:marLeft w:val="0"/>
      <w:marRight w:val="0"/>
      <w:marTop w:val="0"/>
      <w:marBottom w:val="0"/>
      <w:divBdr>
        <w:top w:val="none" w:sz="0" w:space="0" w:color="auto"/>
        <w:left w:val="none" w:sz="0" w:space="0" w:color="auto"/>
        <w:bottom w:val="none" w:sz="0" w:space="0" w:color="auto"/>
        <w:right w:val="none" w:sz="0" w:space="0" w:color="auto"/>
      </w:divBdr>
      <w:divsChild>
        <w:div w:id="814294608">
          <w:marLeft w:val="0"/>
          <w:marRight w:val="0"/>
          <w:marTop w:val="0"/>
          <w:marBottom w:val="0"/>
          <w:divBdr>
            <w:top w:val="none" w:sz="0" w:space="0" w:color="auto"/>
            <w:left w:val="none" w:sz="0" w:space="0" w:color="auto"/>
            <w:bottom w:val="none" w:sz="0" w:space="0" w:color="auto"/>
            <w:right w:val="none" w:sz="0" w:space="0" w:color="auto"/>
          </w:divBdr>
          <w:divsChild>
            <w:div w:id="1873228378">
              <w:marLeft w:val="0"/>
              <w:marRight w:val="0"/>
              <w:marTop w:val="0"/>
              <w:marBottom w:val="0"/>
              <w:divBdr>
                <w:top w:val="none" w:sz="0" w:space="0" w:color="auto"/>
                <w:left w:val="none" w:sz="0" w:space="0" w:color="auto"/>
                <w:bottom w:val="none" w:sz="0" w:space="0" w:color="auto"/>
                <w:right w:val="none" w:sz="0" w:space="0" w:color="auto"/>
              </w:divBdr>
              <w:divsChild>
                <w:div w:id="128951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642657">
      <w:bodyDiv w:val="1"/>
      <w:marLeft w:val="0"/>
      <w:marRight w:val="0"/>
      <w:marTop w:val="0"/>
      <w:marBottom w:val="0"/>
      <w:divBdr>
        <w:top w:val="none" w:sz="0" w:space="0" w:color="auto"/>
        <w:left w:val="none" w:sz="0" w:space="0" w:color="auto"/>
        <w:bottom w:val="none" w:sz="0" w:space="0" w:color="auto"/>
        <w:right w:val="none" w:sz="0" w:space="0" w:color="auto"/>
      </w:divBdr>
      <w:divsChild>
        <w:div w:id="1517421864">
          <w:marLeft w:val="0"/>
          <w:marRight w:val="0"/>
          <w:marTop w:val="0"/>
          <w:marBottom w:val="0"/>
          <w:divBdr>
            <w:top w:val="none" w:sz="0" w:space="0" w:color="auto"/>
            <w:left w:val="none" w:sz="0" w:space="0" w:color="auto"/>
            <w:bottom w:val="none" w:sz="0" w:space="0" w:color="auto"/>
            <w:right w:val="none" w:sz="0" w:space="0" w:color="auto"/>
          </w:divBdr>
          <w:divsChild>
            <w:div w:id="463012379">
              <w:marLeft w:val="0"/>
              <w:marRight w:val="0"/>
              <w:marTop w:val="0"/>
              <w:marBottom w:val="0"/>
              <w:divBdr>
                <w:top w:val="none" w:sz="0" w:space="0" w:color="auto"/>
                <w:left w:val="none" w:sz="0" w:space="0" w:color="auto"/>
                <w:bottom w:val="none" w:sz="0" w:space="0" w:color="auto"/>
                <w:right w:val="none" w:sz="0" w:space="0" w:color="auto"/>
              </w:divBdr>
              <w:divsChild>
                <w:div w:id="22650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919025">
      <w:bodyDiv w:val="1"/>
      <w:marLeft w:val="0"/>
      <w:marRight w:val="0"/>
      <w:marTop w:val="0"/>
      <w:marBottom w:val="0"/>
      <w:divBdr>
        <w:top w:val="none" w:sz="0" w:space="0" w:color="auto"/>
        <w:left w:val="none" w:sz="0" w:space="0" w:color="auto"/>
        <w:bottom w:val="none" w:sz="0" w:space="0" w:color="auto"/>
        <w:right w:val="none" w:sz="0" w:space="0" w:color="auto"/>
      </w:divBdr>
      <w:divsChild>
        <w:div w:id="21251833">
          <w:marLeft w:val="0"/>
          <w:marRight w:val="0"/>
          <w:marTop w:val="0"/>
          <w:marBottom w:val="0"/>
          <w:divBdr>
            <w:top w:val="none" w:sz="0" w:space="0" w:color="auto"/>
            <w:left w:val="none" w:sz="0" w:space="0" w:color="auto"/>
            <w:bottom w:val="none" w:sz="0" w:space="0" w:color="auto"/>
            <w:right w:val="none" w:sz="0" w:space="0" w:color="auto"/>
          </w:divBdr>
          <w:divsChild>
            <w:div w:id="697123167">
              <w:marLeft w:val="0"/>
              <w:marRight w:val="0"/>
              <w:marTop w:val="0"/>
              <w:marBottom w:val="0"/>
              <w:divBdr>
                <w:top w:val="none" w:sz="0" w:space="0" w:color="auto"/>
                <w:left w:val="none" w:sz="0" w:space="0" w:color="auto"/>
                <w:bottom w:val="none" w:sz="0" w:space="0" w:color="auto"/>
                <w:right w:val="none" w:sz="0" w:space="0" w:color="auto"/>
              </w:divBdr>
              <w:divsChild>
                <w:div w:id="12809522">
                  <w:marLeft w:val="0"/>
                  <w:marRight w:val="0"/>
                  <w:marTop w:val="0"/>
                  <w:marBottom w:val="0"/>
                  <w:divBdr>
                    <w:top w:val="none" w:sz="0" w:space="0" w:color="auto"/>
                    <w:left w:val="none" w:sz="0" w:space="0" w:color="auto"/>
                    <w:bottom w:val="none" w:sz="0" w:space="0" w:color="auto"/>
                    <w:right w:val="none" w:sz="0" w:space="0" w:color="auto"/>
                  </w:divBdr>
                </w:div>
                <w:div w:id="116099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227835">
      <w:bodyDiv w:val="1"/>
      <w:marLeft w:val="0"/>
      <w:marRight w:val="0"/>
      <w:marTop w:val="0"/>
      <w:marBottom w:val="0"/>
      <w:divBdr>
        <w:top w:val="none" w:sz="0" w:space="0" w:color="auto"/>
        <w:left w:val="none" w:sz="0" w:space="0" w:color="auto"/>
        <w:bottom w:val="none" w:sz="0" w:space="0" w:color="auto"/>
        <w:right w:val="none" w:sz="0" w:space="0" w:color="auto"/>
      </w:divBdr>
      <w:divsChild>
        <w:div w:id="1886404896">
          <w:marLeft w:val="0"/>
          <w:marRight w:val="0"/>
          <w:marTop w:val="0"/>
          <w:marBottom w:val="0"/>
          <w:divBdr>
            <w:top w:val="none" w:sz="0" w:space="0" w:color="auto"/>
            <w:left w:val="none" w:sz="0" w:space="0" w:color="auto"/>
            <w:bottom w:val="none" w:sz="0" w:space="0" w:color="auto"/>
            <w:right w:val="none" w:sz="0" w:space="0" w:color="auto"/>
          </w:divBdr>
          <w:divsChild>
            <w:div w:id="662700629">
              <w:marLeft w:val="0"/>
              <w:marRight w:val="0"/>
              <w:marTop w:val="0"/>
              <w:marBottom w:val="0"/>
              <w:divBdr>
                <w:top w:val="none" w:sz="0" w:space="0" w:color="auto"/>
                <w:left w:val="none" w:sz="0" w:space="0" w:color="auto"/>
                <w:bottom w:val="none" w:sz="0" w:space="0" w:color="auto"/>
                <w:right w:val="none" w:sz="0" w:space="0" w:color="auto"/>
              </w:divBdr>
              <w:divsChild>
                <w:div w:id="107061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image" Target="media/image4.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yperlink" Target="https://docs.chain.link/" TargetMode="Externa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image" Target="media/image3.png"/><Relationship Id="rId25" Type="http://schemas.openxmlformats.org/officeDocument/2006/relationships/footer" Target="footer2.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hyperlink" Target="https://www.erc3643.org/" TargetMode="Externa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footer" Target="footer1.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github.com/sasssyboujee/veridian.git" TargetMode="External"/><Relationship Id="rId31"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theme" Target="theme/theme1.xml"/></Relationships>
</file>

<file path=word/theme/theme1.xml><?xml version="1.0" encoding="utf-8"?>
<a:theme xmlns:a="http://schemas.openxmlformats.org/drawingml/2006/main" xmlns:thm15="http://schemas.microsoft.com/office/thememl/2012/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BBDC1A0A1EF94BA9288548B9A9A1AB" ma:contentTypeVersion="3" ma:contentTypeDescription="Create a new document." ma:contentTypeScope="" ma:versionID="0802988f84561bfecf0cadb7d341775e">
  <xsd:schema xmlns:xsd="http://www.w3.org/2001/XMLSchema" xmlns:xs="http://www.w3.org/2001/XMLSchema" xmlns:p="http://schemas.microsoft.com/office/2006/metadata/properties" xmlns:ns2="abecd295-156d-48b2-adfe-d323dde979f4" targetNamespace="http://schemas.microsoft.com/office/2006/metadata/properties" ma:root="true" ma:fieldsID="6c3ec424f7250cf29e92e605bca04aeb" ns2:_="">
    <xsd:import namespace="abecd295-156d-48b2-adfe-d323dde979f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ecd295-156d-48b2-adfe-d323dde979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31036B-EB89-4291-AB65-581B06281A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ecd295-156d-48b2-adfe-d323dde979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8B9C494-6EBC-4FD5-835A-1CC568B8EED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0B943B1-8EA9-4843-A4D4-C66CC7E6884D}">
  <ds:schemaRefs>
    <ds:schemaRef ds:uri="http://schemas.microsoft.com/sharepoint/v3/contenttype/forms"/>
  </ds:schemaRefs>
</ds:datastoreItem>
</file>

<file path=customXml/itemProps4.xml><?xml version="1.0" encoding="utf-8"?>
<ds:datastoreItem xmlns:ds="http://schemas.openxmlformats.org/officeDocument/2006/customXml" ds:itemID="{07B858E6-83C2-4B61-8416-BD96F12900E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Linköpings universitet, LiU E-Press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Document template, tow columns</dc:title>
  <dc:subject>Document template</dc:subject>
  <dc:creator>Peter Berkesand</dc:creator>
  <keywords/>
  <lastModifiedBy>Hiba Chaabouni</lastModifiedBy>
  <revision>56</revision>
  <lastPrinted>2026-07-21T04:41:00.0000000Z</lastPrinted>
  <dcterms:created xsi:type="dcterms:W3CDTF">2026-07-21T04:54:00.0000000Z</dcterms:created>
  <dcterms:modified xsi:type="dcterms:W3CDTF">2026-07-21T13:46:02.9315950Z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-699200474</vt:i4>
  </property>
  <property fmtid="{D5CDD505-2E9C-101B-9397-08002B2CF9AE}" pid="3" name="_EmailSubject">
    <vt:lpwstr>CIRP Annals, Instructions</vt:lpwstr>
  </property>
  <property fmtid="{D5CDD505-2E9C-101B-9397-08002B2CF9AE}" pid="4" name="_AuthorEmail">
    <vt:lpwstr>F.J.A.M.vanhouten@ctw.utwente.nl</vt:lpwstr>
  </property>
  <property fmtid="{D5CDD505-2E9C-101B-9397-08002B2CF9AE}" pid="5" name="_AuthorEmailDisplayName">
    <vt:lpwstr>Houten, F.J.A.M.van (CTW)</vt:lpwstr>
  </property>
  <property fmtid="{D5CDD505-2E9C-101B-9397-08002B2CF9AE}" pid="6" name="_ReviewingToolsShownOnce">
    <vt:lpwstr/>
  </property>
  <property fmtid="{D5CDD505-2E9C-101B-9397-08002B2CF9AE}" pid="7" name="ContentTypeId">
    <vt:lpwstr>0x010100F0BBDC1A0A1EF94BA9288548B9A9A1AB</vt:lpwstr>
  </property>
</Properties>
</file>