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402C9356" w:rsidP="79A5DEEF" w:rsidRDefault="402C9356" w14:paraId="18D09B68" w14:textId="39D4025C">
      <w:pPr>
        <w:bidi w:val="0"/>
        <w:spacing w:before="0pt" w:beforeAutospacing="0" w:after="6pt" w:afterAutospacing="0"/>
        <w:jc w:val="center"/>
      </w:pPr>
      <w:r w:rsidRPr="79A5DEEF" w:rsidR="402C9356">
        <w:rPr>
          <w:rFonts w:ascii="Times New Roman" w:hAnsi="Times New Roman" w:eastAsia="Times New Roman" w:cs="Times New Roman"/>
          <w:noProof/>
          <w:sz w:val="48"/>
          <w:szCs w:val="48"/>
          <w:lang w:val="en-US"/>
        </w:rPr>
        <w:t>Paper Title* (use style: paper title)</w:t>
      </w:r>
    </w:p>
    <w:p w:rsidR="009303D9" w:rsidP="008B6524" w:rsidRDefault="00D7522C" w14:paraId="24DF2CD4" w14:textId="77777777">
      <w:pPr>
        <w:pStyle w:val="Author"/>
        <w:spacing w:before="5pt" w:beforeAutospacing="1" w:after="5pt" w:afterAutospacing="1"/>
        <w:rPr>
          <w:sz w:val="16"/>
          <w:szCs w:val="16"/>
        </w:rPr>
      </w:pPr>
      <w:r>
        <w:rPr>
          <w:sz w:val="16"/>
          <w:szCs w:val="16"/>
        </w:rPr>
        <w:t>*</w:t>
      </w:r>
      <w:r w:rsidRPr="00CA4392" w:rsidR="00CA4392">
        <w:rPr>
          <w:sz w:val="16"/>
          <w:szCs w:val="16"/>
        </w:rPr>
        <w:t>Note: Sub-titles are not captured in Xplore and should not be used</w:t>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sectPr>
      </w:pPr>
    </w:p>
    <w:p w:rsidR="00BD670B" w:rsidP="00BD670B" w:rsidRDefault="009303D9" w14:paraId="5AB2FE26" w14:textId="77777777">
      <w:pPr>
        <w:pStyle w:val="Author"/>
        <w:spacing w:before="5pt" w:beforeAutospacing="1"/>
        <w:rPr>
          <w:sz w:val="18"/>
          <w:szCs w:val="18"/>
        </w:rPr>
      </w:pPr>
      <w:r w:rsidRPr="00F847A6">
        <w:rPr>
          <w:sz w:val="18"/>
          <w:szCs w:val="18"/>
        </w:rPr>
        <w:t>line 1</w:t>
      </w:r>
      <w:r w:rsidRPr="00F847A6" w:rsidR="001A3B3D">
        <w:rPr>
          <w:sz w:val="18"/>
          <w:szCs w:val="18"/>
        </w:rPr>
        <w:t>: 1</w:t>
      </w:r>
      <w:r w:rsidRPr="00F847A6" w:rsidR="001A3B3D">
        <w:rPr>
          <w:sz w:val="18"/>
          <w:szCs w:val="18"/>
          <w:vertAlign w:val="superscript"/>
        </w:rPr>
        <w:t>st</w:t>
      </w:r>
      <w:r w:rsidRPr="00F847A6" w:rsidR="001A3B3D">
        <w:rPr>
          <w:sz w:val="18"/>
          <w:szCs w:val="18"/>
        </w:rPr>
        <w:t xml:space="preserve"> </w:t>
      </w:r>
      <w:r w:rsidRPr="00F847A6" w:rsidR="00F847A6">
        <w:rPr>
          <w:sz w:val="18"/>
          <w:szCs w:val="18"/>
        </w:rPr>
        <w:t>Given Name Surname</w:t>
      </w:r>
      <w:r w:rsidRPr="00F847A6" w:rsidR="001A3B3D">
        <w:rPr>
          <w:sz w:val="18"/>
          <w:szCs w:val="18"/>
        </w:rPr>
        <w:t xml:space="preserve"> </w:t>
      </w:r>
      <w:r w:rsidRPr="00F847A6" w:rsidR="001A3B3D">
        <w:rPr>
          <w:sz w:val="18"/>
          <w:szCs w:val="18"/>
        </w:rPr>
        <w:br/>
      </w:r>
      <w:r w:rsidRPr="00F847A6" w:rsidR="001A3B3D">
        <w:rPr>
          <w:sz w:val="18"/>
          <w:szCs w:val="18"/>
        </w:rPr>
        <w:t>line 2:</w:t>
      </w:r>
      <w:r w:rsidRPr="00F847A6">
        <w:rPr>
          <w:sz w:val="18"/>
          <w:szCs w:val="18"/>
        </w:rPr>
        <w:t xml:space="preserve"> </w:t>
      </w:r>
      <w:r w:rsidRPr="00F847A6">
        <w:rPr>
          <w:i/>
          <w:sz w:val="18"/>
          <w:szCs w:val="18"/>
        </w:rPr>
        <w:t>dept. name of organization</w:t>
      </w:r>
      <w:r w:rsidRPr="00F847A6" w:rsidR="001A3B3D">
        <w:rPr>
          <w:i/>
          <w:sz w:val="18"/>
          <w:szCs w:val="18"/>
        </w:rPr>
        <w:t xml:space="preserve">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D72D06">
        <w:rPr>
          <w:sz w:val="18"/>
          <w:szCs w:val="18"/>
        </w:rPr>
        <w:br/>
      </w:r>
      <w:r w:rsidRPr="00F847A6" w:rsidR="00645D22">
        <w:rPr>
          <w:sz w:val="18"/>
          <w:szCs w:val="18"/>
        </w:rPr>
        <w:t>li</w:t>
      </w:r>
      <w:r w:rsidRPr="00F847A6">
        <w:rPr>
          <w:sz w:val="18"/>
          <w:szCs w:val="18"/>
        </w:rPr>
        <w:t xml:space="preserve">ne </w:t>
      </w:r>
      <w:r w:rsidRPr="00F847A6" w:rsidR="001A3B3D">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Pr>
          <w:sz w:val="18"/>
          <w:szCs w:val="18"/>
        </w:rPr>
        <w:t xml:space="preserve">line </w:t>
      </w:r>
      <w:r w:rsidRPr="00F847A6" w:rsidR="001A3B3D">
        <w:rPr>
          <w:sz w:val="18"/>
          <w:szCs w:val="18"/>
        </w:rPr>
        <w:t>4</w:t>
      </w:r>
      <w:r w:rsidRPr="00F847A6">
        <w:rPr>
          <w:sz w:val="18"/>
          <w:szCs w:val="18"/>
        </w:rPr>
        <w:t>: City, Country</w:t>
      </w:r>
      <w:r w:rsidRPr="00F847A6" w:rsidR="001A3B3D">
        <w:rPr>
          <w:sz w:val="18"/>
          <w:szCs w:val="18"/>
        </w:rPr>
        <w:br/>
      </w:r>
      <w:r w:rsidRPr="00F847A6">
        <w:rPr>
          <w:sz w:val="18"/>
          <w:szCs w:val="18"/>
        </w:rPr>
        <w:t xml:space="preserve">line </w:t>
      </w:r>
      <w:r w:rsidRPr="00F847A6" w:rsidR="001A3B3D">
        <w:rPr>
          <w:sz w:val="18"/>
          <w:szCs w:val="18"/>
        </w:rPr>
        <w:t>5: e</w:t>
      </w:r>
      <w:r w:rsidRPr="00F847A6">
        <w:rPr>
          <w:sz w:val="18"/>
          <w:szCs w:val="18"/>
        </w:rPr>
        <w:t>ma</w:t>
      </w:r>
      <w:r w:rsidRPr="00F847A6" w:rsidR="001A3B3D">
        <w:rPr>
          <w:sz w:val="18"/>
          <w:szCs w:val="18"/>
        </w:rPr>
        <w:t>il address</w:t>
      </w:r>
      <w:r w:rsidR="00B768D1">
        <w:rPr>
          <w:sz w:val="18"/>
          <w:szCs w:val="18"/>
        </w:rPr>
        <w:t xml:space="preserve"> or ORCID</w:t>
      </w:r>
    </w:p>
    <w:p w:rsidRPr="00F847A6" w:rsidR="001A3B3D" w:rsidP="007B6DDA" w:rsidRDefault="00447BB9" w14:paraId="1FCCE042" w14:textId="7777777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447BB9" w:rsidP="00447BB9" w:rsidRDefault="00447BB9" w14:paraId="2729A11B" w14:textId="77777777">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00B768D1">
        <w:rPr>
          <w:sz w:val="18"/>
          <w:szCs w:val="18"/>
        </w:rPr>
        <w:t xml:space="preserve"> or ORCID</w:t>
      </w:r>
      <w:r>
        <w:t xml:space="preserve"> </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004D72B5" w:rsidP="00972203" w:rsidRDefault="009303D9" w14:paraId="40FA2D84" w14:textId="77777777">
      <w:pPr>
        <w:pStyle w:val="Abstract"/>
        <w:rPr>
          <w:i/>
          <w:iCs/>
        </w:rPr>
      </w:pPr>
      <w:r>
        <w:rPr>
          <w:i/>
          <w:iCs/>
        </w:rPr>
        <w:t>Abstract</w:t>
      </w:r>
      <w:r>
        <w:t>—</w:t>
      </w:r>
      <w:r w:rsidRPr="005B0344" w:rsidR="005B0344">
        <w:t xml:space="preserve">This electronic document is a “live” template and already defines the components of your paper [title, text, heads, etc.] in its style sheet. </w:t>
      </w:r>
      <w:r w:rsidRPr="0056610F" w:rsidR="005B0344">
        <w:t xml:space="preserve"> </w:t>
      </w:r>
      <w:r w:rsidRPr="0056610F" w:rsidR="00E7596C">
        <w:rPr>
          <w:i/>
        </w:rPr>
        <w:t>*</w:t>
      </w:r>
      <w:r w:rsidRPr="0056610F" w:rsidR="005B0344">
        <w:rPr>
          <w:i/>
        </w:rPr>
        <w:t>CRITICAL:  Do</w:t>
      </w:r>
      <w:r w:rsidRPr="0056610F" w:rsidR="005B0344">
        <w:rPr>
          <w:rFonts w:eastAsia="Times New Roman"/>
          <w:i/>
        </w:rPr>
        <w:t xml:space="preserve"> </w:t>
      </w:r>
      <w:r w:rsidRPr="0056610F" w:rsidR="005B0344">
        <w:rPr>
          <w:i/>
        </w:rPr>
        <w:t>Not</w:t>
      </w:r>
      <w:r w:rsidRPr="0056610F" w:rsidR="005B0344">
        <w:rPr>
          <w:rFonts w:eastAsia="Times New Roman"/>
          <w:i/>
        </w:rPr>
        <w:t xml:space="preserve"> </w:t>
      </w:r>
      <w:r w:rsidRPr="0056610F" w:rsidR="005B0344">
        <w:rPr>
          <w:i/>
        </w:rPr>
        <w:t>Use</w:t>
      </w:r>
      <w:r w:rsidRPr="0056610F" w:rsidR="005B0344">
        <w:rPr>
          <w:rFonts w:eastAsia="Times New Roman"/>
          <w:i/>
        </w:rPr>
        <w:t xml:space="preserve"> </w:t>
      </w:r>
      <w:r w:rsidRPr="0056610F" w:rsidR="005B0344">
        <w:rPr>
          <w:i/>
        </w:rPr>
        <w:t>Symbols,</w:t>
      </w:r>
      <w:r w:rsidRPr="0056610F" w:rsidR="005B0344">
        <w:rPr>
          <w:rFonts w:eastAsia="Times New Roman"/>
          <w:i/>
        </w:rPr>
        <w:t xml:space="preserve"> </w:t>
      </w:r>
      <w:r w:rsidRPr="0056610F" w:rsidR="005B0344">
        <w:rPr>
          <w:i/>
        </w:rPr>
        <w:t>Special</w:t>
      </w:r>
      <w:r w:rsidRPr="0056610F" w:rsidR="005B0344">
        <w:rPr>
          <w:rFonts w:eastAsia="Times New Roman"/>
          <w:i/>
        </w:rPr>
        <w:t xml:space="preserve"> </w:t>
      </w:r>
      <w:r w:rsidRPr="0056610F" w:rsidR="005B0344">
        <w:rPr>
          <w:i/>
        </w:rPr>
        <w:t>Characters,</w:t>
      </w:r>
      <w:r w:rsidRPr="0056610F" w:rsidR="005B0344">
        <w:rPr>
          <w:rFonts w:eastAsia="Times New Roman"/>
          <w:i/>
        </w:rPr>
        <w:t xml:space="preserve"> </w:t>
      </w:r>
      <w:r w:rsidR="00D7522C">
        <w:rPr>
          <w:rFonts w:eastAsia="Times New Roman"/>
          <w:i/>
        </w:rPr>
        <w:t xml:space="preserve">Footnotes, </w:t>
      </w:r>
      <w:r w:rsidRPr="0056610F" w:rsidR="005B0344">
        <w:rPr>
          <w:i/>
        </w:rPr>
        <w:t>or</w:t>
      </w:r>
      <w:r w:rsidRPr="0056610F" w:rsidR="005B0344">
        <w:rPr>
          <w:rFonts w:eastAsia="Times New Roman"/>
          <w:i/>
        </w:rPr>
        <w:t xml:space="preserve"> </w:t>
      </w:r>
      <w:r w:rsidRPr="0056610F" w:rsidR="005B0344">
        <w:rPr>
          <w:i/>
        </w:rPr>
        <w:t>Math</w:t>
      </w:r>
      <w:r w:rsidRPr="0056610F" w:rsidR="005B0344">
        <w:rPr>
          <w:rFonts w:eastAsia="Times New Roman"/>
          <w:i/>
        </w:rPr>
        <w:t xml:space="preserve"> </w:t>
      </w:r>
      <w:r w:rsidRPr="0056610F" w:rsidR="005B0344">
        <w:rPr>
          <w:i/>
        </w:rPr>
        <w:t>in</w:t>
      </w:r>
      <w:r w:rsidRPr="0056610F" w:rsidR="005B0344">
        <w:rPr>
          <w:rFonts w:eastAsia="Times New Roman"/>
          <w:i/>
        </w:rPr>
        <w:t xml:space="preserve"> Paper </w:t>
      </w:r>
      <w:r w:rsidRPr="0056610F" w:rsidR="005B0344">
        <w:rPr>
          <w:i/>
        </w:rPr>
        <w:t>Title</w:t>
      </w:r>
      <w:r w:rsidRPr="0056610F" w:rsidR="005B0344">
        <w:rPr>
          <w:rFonts w:eastAsia="Times New Roman"/>
          <w:i/>
        </w:rPr>
        <w:t xml:space="preserve"> o</w:t>
      </w:r>
      <w:r w:rsidRPr="0056610F" w:rsidR="005B0344">
        <w:rPr>
          <w:i/>
        </w:rPr>
        <w:t>r</w:t>
      </w:r>
      <w:r w:rsidRPr="0056610F" w:rsidR="005B0344">
        <w:rPr>
          <w:rFonts w:eastAsia="Times New Roman"/>
          <w:i/>
        </w:rPr>
        <w:t xml:space="preserve"> </w:t>
      </w:r>
      <w:r w:rsidRPr="0056610F" w:rsidR="005B0344">
        <w:rPr>
          <w:i/>
        </w:rPr>
        <w:t>Abstract</w:t>
      </w:r>
      <w:r w:rsidRPr="0056610F">
        <w:t xml:space="preserve">. </w:t>
      </w:r>
      <w:r w:rsidRPr="007C0308">
        <w:rPr>
          <w:iCs/>
        </w:rPr>
        <w:t>(</w:t>
      </w:r>
      <w:r w:rsidRPr="005B0344">
        <w:rPr>
          <w:b w:val="0"/>
          <w:i/>
          <w:iCs/>
        </w:rPr>
        <w:t>Abstract</w:t>
      </w:r>
      <w:r w:rsidRPr="007C0308">
        <w:rPr>
          <w:iCs/>
        </w:rPr>
        <w:t>)</w:t>
      </w:r>
    </w:p>
    <w:p w:rsidRPr="004D72B5" w:rsidR="009303D9" w:rsidP="00972203" w:rsidRDefault="004D72B5" w14:paraId="58B10678" w14:textId="77777777">
      <w:pPr>
        <w:pStyle w:val="Keywords"/>
      </w:pPr>
      <w:r w:rsidRPr="004D72B5">
        <w:t>Keywords—</w:t>
      </w:r>
      <w:r w:rsidRPr="004D72B5" w:rsidR="009303D9">
        <w:t>component</w:t>
      </w:r>
      <w:r w:rsidR="00D7522C">
        <w:t>,</w:t>
      </w:r>
      <w:r w:rsidRPr="004D72B5" w:rsidR="009303D9">
        <w:t xml:space="preserve"> formatting</w:t>
      </w:r>
      <w:r w:rsidR="00D7522C">
        <w:t>,</w:t>
      </w:r>
      <w:r w:rsidRPr="004D72B5" w:rsidR="009303D9">
        <w:t xml:space="preserve"> style</w:t>
      </w:r>
      <w:r w:rsidR="00D7522C">
        <w:t>,</w:t>
      </w:r>
      <w:r w:rsidRPr="004D72B5" w:rsidR="009303D9">
        <w:t xml:space="preserve"> styling</w:t>
      </w:r>
      <w:r w:rsidR="00D7522C">
        <w:t>,</w:t>
      </w:r>
      <w:r w:rsidRPr="004D72B5" w:rsidR="009303D9">
        <w:t xml:space="preserve"> insert (</w:t>
      </w:r>
      <w:r w:rsidRPr="005B0344" w:rsidR="009303D9">
        <w:rPr>
          <w:b w:val="0"/>
        </w:rPr>
        <w:t>key words</w:t>
      </w:r>
      <w:r w:rsidRPr="004D72B5" w:rsidR="009303D9">
        <w:t>)</w:t>
      </w:r>
    </w:p>
    <w:p w:rsidRPr="00D632BE" w:rsidR="009303D9" w:rsidP="006B6B66" w:rsidRDefault="009303D9" w14:paraId="1A521F3C" w14:textId="77777777">
      <w:pPr>
        <w:pStyle w:val="Heading1"/>
      </w:pPr>
      <w:r w:rsidRPr="00D632BE">
        <w:t>Introduction (</w:t>
      </w:r>
      <w:r w:rsidRPr="00EA506F" w:rsidR="005B0344">
        <w:rPr>
          <w:rFonts w:eastAsia="MS Mincho"/>
          <w:i/>
        </w:rPr>
        <w:t>Heading 1</w:t>
      </w:r>
      <w:r w:rsidRPr="00D632BE">
        <w:t>)</w:t>
      </w:r>
    </w:p>
    <w:p w:rsidRPr="005B520E" w:rsidR="009303D9" w:rsidP="00E7596C" w:rsidRDefault="009303D9" w14:paraId="5B84FB04" w14:textId="77777777">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Pr="005B520E" w:rsidR="00B11A60">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Pr="006B6B66" w:rsidR="009303D9" w:rsidP="006B6B66" w:rsidRDefault="009303D9" w14:paraId="179EA777" w14:textId="77777777">
      <w:pPr>
        <w:pStyle w:val="Heading1"/>
      </w:pPr>
      <w:r w:rsidRPr="006B6B66">
        <w:t>Ease of Use</w:t>
      </w:r>
    </w:p>
    <w:p w:rsidR="009303D9" w:rsidP="00ED0149" w:rsidRDefault="009303D9" w14:paraId="3C8B3FFF" w14:textId="77777777">
      <w:pPr>
        <w:pStyle w:val="Heading2"/>
      </w:pPr>
      <w:r>
        <w:t xml:space="preserve">Selecting a </w:t>
      </w:r>
      <w:r w:rsidRPr="00F271DE">
        <w:t>Template</w:t>
      </w:r>
      <w:r>
        <w:t xml:space="preserve"> (Heading 2)</w:t>
      </w:r>
    </w:p>
    <w:p w:rsidRPr="005B520E" w:rsidR="009303D9" w:rsidP="00E7596C" w:rsidRDefault="009303D9" w14:paraId="4522E337" w14:textId="77777777">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Pr="005B520E" w:rsidR="009303D9" w:rsidP="00ED0149" w:rsidRDefault="009303D9" w14:paraId="66739D0E" w14:textId="77777777">
      <w:pPr>
        <w:pStyle w:val="Heading2"/>
      </w:pPr>
      <w:r w:rsidRPr="005B520E">
        <w:t>Maintaining the Integrity of the Specifications</w:t>
      </w:r>
    </w:p>
    <w:p w:rsidRPr="005B520E" w:rsidR="009303D9" w:rsidP="00E7596C" w:rsidRDefault="009303D9" w14:paraId="7C5D0763" w14:textId="77777777">
      <w:pPr>
        <w:pStyle w:val="BodyText"/>
      </w:pPr>
      <w:r w:rsidRPr="79A5DEEF" w:rsidR="79A5DEEF">
        <w:rPr>
          <w:lang w:val="en-US"/>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79A5DEEF" w:rsidR="79A5DEEF">
        <w:rPr>
          <w:lang w:val="en-US"/>
        </w:rPr>
        <w:t>and not as an independent document. Please do not revise any of the current designations.</w:t>
      </w:r>
    </w:p>
    <w:p w:rsidR="009303D9" w:rsidP="006B6B66" w:rsidRDefault="009303D9" w14:paraId="17F150FC" w14:textId="77777777">
      <w:pPr>
        <w:pStyle w:val="Heading1"/>
      </w:pPr>
      <w:r>
        <w:t xml:space="preserve">Prepare Your Paper </w:t>
      </w:r>
      <w:r w:rsidRPr="005B520E">
        <w:t>Before</w:t>
      </w:r>
      <w:r>
        <w:t xml:space="preserve"> Styling</w:t>
      </w:r>
    </w:p>
    <w:p w:rsidRPr="00D7522C" w:rsidR="00D7522C" w:rsidP="00E7596C" w:rsidRDefault="009303D9" w14:paraId="1FBC9C4E" w14:textId="77777777">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Pr="005B520E" w:rsidR="009303D9" w:rsidP="00E7596C" w:rsidRDefault="009303D9" w14:paraId="21C51E20" w14:textId="77777777">
      <w:pPr>
        <w:pStyle w:val="BodyText"/>
      </w:pPr>
      <w:r w:rsidRPr="79A5DEEF" w:rsidR="79A5DEEF">
        <w:rPr>
          <w:lang w:val="en-US"/>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P="00ED0149" w:rsidRDefault="009303D9" w14:paraId="22217789" w14:textId="77777777">
      <w:pPr>
        <w:pStyle w:val="Heading2"/>
      </w:pPr>
      <w:r w:rsidRPr="00ED0149">
        <w:t>Abbreviations</w:t>
      </w:r>
      <w:r>
        <w:t xml:space="preserve"> and Acronyms</w:t>
      </w:r>
    </w:p>
    <w:p w:rsidRPr="005B520E" w:rsidR="009303D9" w:rsidP="00E7596C" w:rsidRDefault="009303D9" w14:paraId="78F3884D" w14:textId="77777777">
      <w:pPr>
        <w:pStyle w:val="BodyText"/>
      </w:pPr>
      <w:r w:rsidRPr="79A5DEEF" w:rsidR="79A5DEEF">
        <w:rPr>
          <w:lang w:val="en-US"/>
        </w:rPr>
        <w:t xml:space="preserve">Define abbreviations and acronyms the first time they are used in the text, even after they have been defined in the abstract. Abbreviations such as IEEE, SI, MKS, CGS, </w:t>
      </w:r>
      <w:r w:rsidRPr="79A5DEEF" w:rsidR="79A5DEEF">
        <w:rPr>
          <w:lang w:val="en-US"/>
        </w:rPr>
        <w:t>sc</w:t>
      </w:r>
      <w:r w:rsidRPr="79A5DEEF" w:rsidR="79A5DEEF">
        <w:rPr>
          <w:lang w:val="en-US"/>
        </w:rPr>
        <w:t>, dc, and rms do not have to be defined. Do not use abbreviations in the title or heads unless they are unavoidable.</w:t>
      </w:r>
    </w:p>
    <w:p w:rsidR="009303D9" w:rsidP="00ED0149" w:rsidRDefault="009303D9" w14:paraId="31C0E164" w14:textId="77777777">
      <w:pPr>
        <w:pStyle w:val="Heading2"/>
      </w:pPr>
      <w:r>
        <w:t>Units</w:t>
      </w:r>
    </w:p>
    <w:p w:rsidRPr="005B520E" w:rsidR="009303D9" w:rsidP="00E7596C" w:rsidRDefault="009303D9" w14:paraId="4F939710" w14:textId="77777777">
      <w:pPr>
        <w:pStyle w:val="bulletlist"/>
        <w:rPr/>
      </w:pPr>
      <w:r w:rsidRPr="79A5DEEF" w:rsidR="79A5DEEF">
        <w:rPr>
          <w:lang w:val="en-US"/>
        </w:rPr>
        <w:t xml:space="preserve">Use </w:t>
      </w:r>
      <w:r w:rsidRPr="79A5DEEF" w:rsidR="79A5DEEF">
        <w:rPr>
          <w:lang w:val="en-US"/>
        </w:rPr>
        <w:t>either</w:t>
      </w:r>
      <w:r w:rsidRPr="79A5DEEF" w:rsidR="79A5DEEF">
        <w:rPr>
          <w:lang w:val="en-US"/>
        </w:rPr>
        <w:t xml:space="preserve"> SI (MKS) or CGS as primary units. (SI units are encouraged.) English units may be used as secondary units (in parentheses). An exception would be the use of English units as identifiers in trade, such as “3.5-inch disk drive”.</w:t>
      </w:r>
    </w:p>
    <w:p w:rsidRPr="005B520E" w:rsidR="009303D9" w:rsidP="00E7596C" w:rsidRDefault="009303D9" w14:paraId="6C172391" w14:textId="77777777">
      <w:pPr>
        <w:pStyle w:val="bulletlist"/>
        <w:rPr/>
      </w:pPr>
      <w:r w:rsidRPr="79A5DEEF" w:rsidR="79A5DEEF">
        <w:rPr>
          <w:lang w:val="en-US"/>
        </w:rPr>
        <w:t xml:space="preserve">Avoid combining SI and CGS units, such as current in amperes and magnetic field in </w:t>
      </w:r>
      <w:r w:rsidRPr="79A5DEEF" w:rsidR="79A5DEEF">
        <w:rPr>
          <w:lang w:val="en-US"/>
        </w:rPr>
        <w:t>oersteds</w:t>
      </w:r>
      <w:r w:rsidRPr="79A5DEEF" w:rsidR="79A5DEEF">
        <w:rPr>
          <w:lang w:val="en-US"/>
        </w:rPr>
        <w:t>. This often leads to confusion because equations do not balance dimensionally. If you must use mixed units, clearly state the units for each quantity that you use in an equation.</w:t>
      </w:r>
    </w:p>
    <w:p w:rsidRPr="005B520E" w:rsidR="009303D9" w:rsidP="00E7596C" w:rsidRDefault="009303D9" w14:paraId="4EBC5AF3" w14:textId="77777777">
      <w:pPr>
        <w:pStyle w:val="bulletlist"/>
        <w:rPr/>
      </w:pPr>
      <w:r w:rsidRPr="79A5DEEF" w:rsidR="79A5DEEF">
        <w:rPr>
          <w:lang w:val="en-US"/>
        </w:rPr>
        <w:t>Do not mix complete spellings and abbreviations of units: “Wb/m2” or “</w:t>
      </w:r>
      <w:r w:rsidRPr="79A5DEEF" w:rsidR="79A5DEEF">
        <w:rPr>
          <w:lang w:val="en-US"/>
        </w:rPr>
        <w:t>webers</w:t>
      </w:r>
      <w:r w:rsidRPr="79A5DEEF" w:rsidR="79A5DEEF">
        <w:rPr>
          <w:lang w:val="en-US"/>
        </w:rPr>
        <w:t xml:space="preserve"> per square meter”, not “</w:t>
      </w:r>
      <w:r w:rsidRPr="79A5DEEF" w:rsidR="79A5DEEF">
        <w:rPr>
          <w:lang w:val="en-US"/>
        </w:rPr>
        <w:t>webers</w:t>
      </w:r>
      <w:r w:rsidRPr="79A5DEEF" w:rsidR="79A5DEEF">
        <w:rPr>
          <w:lang w:val="en-US"/>
        </w:rPr>
        <w:t xml:space="preserve">/m2”.  Spell out units when they appear in text: “. . . a few </w:t>
      </w:r>
      <w:r w:rsidRPr="79A5DEEF" w:rsidR="79A5DEEF">
        <w:rPr>
          <w:lang w:val="en-US"/>
        </w:rPr>
        <w:t>henries</w:t>
      </w:r>
      <w:r w:rsidRPr="79A5DEEF" w:rsidR="79A5DEEF">
        <w:rPr>
          <w:lang w:val="en-US"/>
        </w:rPr>
        <w:t>”, not “. . . a few H”.</w:t>
      </w:r>
    </w:p>
    <w:p w:rsidR="003B4E04" w:rsidP="003B4E04" w:rsidRDefault="003B4E04" w14:paraId="2AF9FE0F" w14:textId="77777777">
      <w:pPr>
        <w:pStyle w:val="sponsors"/>
        <w:framePr w:wrap="auto" w:hAnchor="page" w:v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Pr="005B520E" w:rsidR="009303D9" w:rsidP="00E7596C" w:rsidRDefault="009303D9" w14:paraId="539460DC" w14:textId="77777777">
      <w:pPr>
        <w:pStyle w:val="bulletlist"/>
        <w:rPr/>
      </w:pPr>
      <w:r w:rsidRPr="79A5DEEF" w:rsidR="79A5DEEF">
        <w:rPr>
          <w:lang w:val="en-US"/>
        </w:rPr>
        <w:t xml:space="preserve">Use a zero before decimal points: “0.25”, not “.25”. Use “cm3”, not “cc”. </w:t>
      </w:r>
      <w:r w:rsidRPr="79A5DEEF" w:rsidR="79A5DEEF">
        <w:rPr>
          <w:lang w:val="en-US"/>
        </w:rPr>
        <w:t>(</w:t>
      </w:r>
      <w:r w:rsidRPr="79A5DEEF" w:rsidR="79A5DEEF">
        <w:rPr>
          <w:i w:val="1"/>
          <w:iCs w:val="1"/>
          <w:lang w:val="en-US"/>
        </w:rPr>
        <w:t>bullet list</w:t>
      </w:r>
      <w:r w:rsidRPr="79A5DEEF" w:rsidR="79A5DEEF">
        <w:rPr>
          <w:lang w:val="en-US"/>
        </w:rPr>
        <w:t>)</w:t>
      </w:r>
    </w:p>
    <w:p w:rsidRPr="005B520E" w:rsidR="009303D9" w:rsidP="00ED0149" w:rsidRDefault="009303D9" w14:paraId="7E54C8D6" w14:textId="77777777">
      <w:pPr>
        <w:pStyle w:val="Heading2"/>
      </w:pPr>
      <w:r w:rsidRPr="005B520E">
        <w:t>Equations</w:t>
      </w:r>
    </w:p>
    <w:p w:rsidRPr="005B520E" w:rsidR="009303D9" w:rsidP="00E7596C" w:rsidRDefault="009303D9" w14:paraId="15A9AFAF" w14:textId="77777777">
      <w:pPr>
        <w:pStyle w:val="BodyText"/>
      </w:pPr>
      <w:r w:rsidRPr="79A5DEEF" w:rsidR="79A5DEEF">
        <w:rPr>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Pr="00D7522C" w:rsidR="009303D9" w:rsidP="00E7596C" w:rsidRDefault="009303D9" w14:paraId="29C57C75" w14:textId="77777777">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Pr="005B520E" w:rsidR="009303D9" w:rsidP="003A19E2" w:rsidRDefault="009303D9" w14:paraId="18444A9B" w14:textId="77777777">
      <w:pPr>
        <w:pStyle w:val="equation"/>
        <w:rPr>
          <w:rFonts w:hint="eastAsia"/>
        </w:rPr>
      </w:pPr>
      <w:r w:rsidRPr="005B520E">
        <w:tab/>
      </w:r>
      <w:r w:rsidRPr="00127EDD" w:rsidR="008A2C7D">
        <w:rPr>
          <w:rFonts w:ascii="Times New Roman" w:hAnsi="Times New Roman" w:cs="Times New Roman"/>
          <w:i/>
        </w:rPr>
        <w:t>a</w:t>
      </w:r>
      <w:r w:rsidRPr="00CB66E6" w:rsidR="008A2C7D">
        <w:t></w:t>
      </w:r>
      <w:r w:rsidRPr="00CB66E6" w:rsidR="008A2C7D">
        <w:t></w:t>
      </w:r>
      <w:r w:rsidRPr="00CB66E6" w:rsidR="008A2C7D">
        <w:t></w:t>
      </w:r>
      <w:r w:rsidRPr="00127EDD" w:rsidR="008A2C7D">
        <w:rPr>
          <w:rFonts w:ascii="Times New Roman" w:hAnsi="Times New Roman" w:cs="Times New Roman"/>
          <w:i/>
        </w:rPr>
        <w:t>b</w:t>
      </w:r>
      <w:r w:rsidRPr="00CB66E6" w:rsidR="008A2C7D">
        <w:t></w:t>
      </w:r>
      <w:r w:rsidRPr="00CB66E6" w:rsidR="008A2C7D">
        <w:t></w:t>
      </w:r>
      <w:r w:rsidRPr="00CB66E6" w:rsidR="008A2C7D">
        <w:t></w:t>
      </w:r>
      <w:r w:rsidRPr="00CB66E6" w:rsidR="008A2C7D">
        <w:t></w:t>
      </w:r>
      <w:r w:rsidR="008A2C7D">
        <w:t></w:t>
      </w:r>
      <w:r w:rsidR="008A2C7D">
        <w:tab/>
      </w:r>
      <w:r w:rsidRPr="00CB66E6" w:rsidR="008A2C7D">
        <w:t></w:t>
      </w:r>
      <w:r w:rsidRPr="00CB66E6" w:rsidR="008A2C7D">
        <w:t></w:t>
      </w:r>
      <w:r w:rsidRPr="00CB66E6" w:rsidR="008A2C7D">
        <w:t></w:t>
      </w:r>
    </w:p>
    <w:p w:rsidR="009303D9" w:rsidP="00E7596C" w:rsidRDefault="009303D9" w14:paraId="0EEED555" w14:textId="77777777">
      <w:pPr>
        <w:pStyle w:val="BodyText"/>
      </w:pPr>
      <w:r w:rsidRPr="79A5DEEF" w:rsidR="79A5DEEF">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P="00ED0149" w:rsidRDefault="009303D9" w14:paraId="7B7ADA1E" w14:textId="77777777">
      <w:pPr>
        <w:pStyle w:val="Heading2"/>
      </w:pPr>
      <w:r>
        <w:t>Some Common Mistakes</w:t>
      </w:r>
    </w:p>
    <w:p w:rsidRPr="005B520E" w:rsidR="009303D9" w:rsidP="00E7596C" w:rsidRDefault="009303D9" w14:paraId="330EB29A" w14:textId="77777777">
      <w:pPr>
        <w:pStyle w:val="bulletlist"/>
      </w:pPr>
      <w:r w:rsidRPr="005B520E">
        <w:t>The word “data” is plural, not singular.</w:t>
      </w:r>
    </w:p>
    <w:p w:rsidRPr="005B520E" w:rsidR="009303D9" w:rsidP="00E7596C" w:rsidRDefault="009303D9" w14:paraId="55E6819B" w14:textId="77777777">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Pr="005B520E" w:rsidR="009303D9" w:rsidP="00E7596C" w:rsidRDefault="009303D9" w14:paraId="0706F1FA" w14:textId="77777777">
      <w:pPr>
        <w:pStyle w:val="bulletlist"/>
        <w:rPr/>
      </w:pPr>
      <w:r w:rsidRPr="79A5DEEF" w:rsidR="79A5DEEF">
        <w:rPr>
          <w:lang w:val="en-US"/>
        </w:rPr>
        <w:t xml:space="preserve">In American </w:t>
      </w:r>
      <w:r w:rsidRPr="79A5DEEF" w:rsidR="0F124FB0">
        <w:rPr>
          <w:lang w:val="en-US"/>
        </w:rPr>
        <w:t>English, commas, semi</w:t>
      </w:r>
      <w:r w:rsidRPr="79A5DEEF" w:rsidR="79A5DEEF">
        <w:rPr>
          <w:lang w:val="en-US"/>
        </w:rP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Pr="005B520E" w:rsidR="009303D9" w:rsidP="00E7596C" w:rsidRDefault="009303D9" w14:paraId="307DAF0E" w14:textId="77777777">
      <w:pPr>
        <w:pStyle w:val="bulletlist"/>
        <w:rPr/>
      </w:pPr>
      <w:r w:rsidRPr="79A5DEEF" w:rsidR="79A5DEEF">
        <w:rPr>
          <w:lang w:val="en-US"/>
        </w:rPr>
        <w:t>A graph within a graph is an “inset”, not an “insert”. The word alternatively is preferred to the word “alternately” (unless you really mean something that alternates).</w:t>
      </w:r>
    </w:p>
    <w:p w:rsidRPr="005B520E" w:rsidR="009303D9" w:rsidP="00E7596C" w:rsidRDefault="009303D9" w14:paraId="60B17E81" w14:textId="77777777">
      <w:pPr>
        <w:pStyle w:val="bulletlist"/>
        <w:rPr/>
      </w:pPr>
      <w:r w:rsidRPr="79A5DEEF" w:rsidR="79A5DEEF">
        <w:rPr>
          <w:lang w:val="en-US"/>
        </w:rPr>
        <w:t>Do not use the word “essentially” to mean “approximately” or “effectively”.</w:t>
      </w:r>
    </w:p>
    <w:p w:rsidRPr="005B520E" w:rsidR="009303D9" w:rsidP="00E7596C" w:rsidRDefault="009303D9" w14:paraId="144F1393" w14:textId="77777777">
      <w:pPr>
        <w:pStyle w:val="bulletlist"/>
        <w:rPr/>
      </w:pPr>
      <w:r w:rsidRPr="79A5DEEF" w:rsidR="79A5DEEF">
        <w:rPr>
          <w:lang w:val="en-US"/>
        </w:rPr>
        <w:t>In your paper title, if the words “that uses” can accurately replace the word “using”, capitalize the “u”; if not, keep using lower-cased.</w:t>
      </w:r>
    </w:p>
    <w:p w:rsidRPr="005B520E" w:rsidR="009303D9" w:rsidP="00E7596C" w:rsidRDefault="009303D9" w14:paraId="38AEB9C8" w14:textId="77777777">
      <w:pPr>
        <w:pStyle w:val="bulletlist"/>
        <w:rPr/>
      </w:pPr>
      <w:r w:rsidRPr="79A5DEEF" w:rsidR="79A5DEEF">
        <w:rPr>
          <w:lang w:val="en-US"/>
        </w:rPr>
        <w:t>Be aware of the different meanings of the homophones “affect” and “effect”, “complement” and “compliment”, “discreet” and “discrete”, “principal” and “principle”.</w:t>
      </w:r>
    </w:p>
    <w:p w:rsidRPr="005B520E" w:rsidR="009303D9" w:rsidP="00E7596C" w:rsidRDefault="009303D9" w14:paraId="2219FD28" w14:textId="77777777">
      <w:pPr>
        <w:pStyle w:val="bulletlist"/>
        <w:rPr/>
      </w:pPr>
      <w:r w:rsidRPr="79A5DEEF" w:rsidR="79A5DEEF">
        <w:rPr>
          <w:lang w:val="en-US"/>
        </w:rPr>
        <w:t>Do not confuse “imply” and “infer”.</w:t>
      </w:r>
    </w:p>
    <w:p w:rsidRPr="005B520E" w:rsidR="009303D9" w:rsidP="00E7596C" w:rsidRDefault="009303D9" w14:paraId="5A11B6A7" w14:textId="77777777">
      <w:pPr>
        <w:pStyle w:val="bulletlist"/>
        <w:rPr/>
      </w:pPr>
      <w:r w:rsidRPr="79A5DEEF" w:rsidR="79A5DEEF">
        <w:rPr>
          <w:lang w:val="en-US"/>
        </w:rPr>
        <w:t>The prefix “non” is not a word; it should be joined to the word it modifies, usually without a hyphen.</w:t>
      </w:r>
    </w:p>
    <w:p w:rsidRPr="005B520E" w:rsidR="009303D9" w:rsidP="00E7596C" w:rsidRDefault="009303D9" w14:paraId="74991DAD" w14:textId="77777777">
      <w:pPr>
        <w:pStyle w:val="bulletlist"/>
        <w:rPr/>
      </w:pPr>
      <w:r w:rsidRPr="79A5DEEF" w:rsidR="79A5DEEF">
        <w:rPr>
          <w:lang w:val="en-US"/>
        </w:rPr>
        <w:t>There is no period after the “et” in the Latin abbreviation “et al.”.</w:t>
      </w:r>
    </w:p>
    <w:p w:rsidRPr="005B520E" w:rsidR="009303D9" w:rsidP="00E7596C" w:rsidRDefault="009303D9" w14:paraId="31145D1A" w14:textId="77777777">
      <w:pPr>
        <w:pStyle w:val="bulletlist"/>
        <w:rPr/>
      </w:pPr>
      <w:r w:rsidRPr="79A5DEEF" w:rsidR="79A5DEEF">
        <w:rPr>
          <w:lang w:val="en-US"/>
        </w:rPr>
        <w:t>The abbreviation “i.e.” means “that is”, and the abbreviation “e.g.” means “for example”.</w:t>
      </w:r>
    </w:p>
    <w:p w:rsidRPr="005B520E" w:rsidR="009303D9" w:rsidP="00E7596C" w:rsidRDefault="009303D9" w14:paraId="75446D9B" w14:textId="77777777">
      <w:pPr>
        <w:pStyle w:val="BodyText"/>
      </w:pPr>
      <w:r w:rsidRPr="005B520E">
        <w:t>An excellent style manual for science writers is [7].</w:t>
      </w:r>
    </w:p>
    <w:p w:rsidR="009303D9" w:rsidP="006B6B66" w:rsidRDefault="009303D9" w14:paraId="5D2DD83B" w14:textId="77777777">
      <w:pPr>
        <w:pStyle w:val="Heading1"/>
      </w:pPr>
      <w:r>
        <w:t xml:space="preserve">Using the </w:t>
      </w:r>
      <w:r w:rsidRPr="005B520E">
        <w:t>Template</w:t>
      </w:r>
    </w:p>
    <w:p w:rsidRPr="005B520E" w:rsidR="009303D9" w:rsidP="00E7596C" w:rsidRDefault="009303D9" w14:paraId="42CD3244" w14:textId="77777777">
      <w:pPr>
        <w:pStyle w:val="BodyText"/>
      </w:pPr>
      <w:r w:rsidRPr="79A5DEEF" w:rsidR="79A5DEEF">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550E2495" w14:textId="77777777">
      <w:pPr>
        <w:pStyle w:val="Heading2"/>
      </w:pPr>
      <w:r w:rsidRPr="005B520E">
        <w:t>Authors</w:t>
      </w:r>
      <w:r>
        <w:t xml:space="preserve"> and Affiliations</w:t>
      </w:r>
    </w:p>
    <w:p w:rsidRPr="005B520E" w:rsidR="009303D9" w:rsidP="00E7596C" w:rsidRDefault="009303D9" w14:paraId="1A9E45B8"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4E5524D"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2C931F21"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231DEF96"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4E7D029E"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2CDA38EC" w14:textId="77777777">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4AC68130" w14:textId="77777777">
      <w:pPr>
        <w:jc w:val="start"/>
        <w:rPr>
          <w:i/>
          <w:iCs/>
          <w:noProof/>
        </w:rPr>
      </w:pPr>
    </w:p>
    <w:p w:rsidR="009303D9" w:rsidP="00ED0149" w:rsidRDefault="009303D9" w14:paraId="3C56E4E8" w14:textId="77777777">
      <w:pPr>
        <w:pStyle w:val="Heading2"/>
      </w:pPr>
      <w:r w:rsidRPr="005B520E">
        <w:t>Identify</w:t>
      </w:r>
      <w:r>
        <w:t xml:space="preserve"> the Headings</w:t>
      </w:r>
    </w:p>
    <w:p w:rsidRPr="005B520E" w:rsidR="009303D9" w:rsidP="00E7596C" w:rsidRDefault="009303D9" w14:paraId="6C986348" w14:textId="77777777">
      <w:pPr>
        <w:pStyle w:val="BodyText"/>
      </w:pPr>
      <w:r w:rsidRPr="79A5DEEF" w:rsidR="79A5DEEF">
        <w:rPr>
          <w:lang w:val="en-US"/>
        </w:rPr>
        <w:t>Headings, or heads, are organizational devices that guide the reader through your paper. There are two types: component heads and text heads.</w:t>
      </w:r>
    </w:p>
    <w:p w:rsidRPr="005B520E" w:rsidR="009303D9" w:rsidP="00E7596C" w:rsidRDefault="009303D9" w14:paraId="2D25BA8B" w14:textId="77777777">
      <w:pPr>
        <w:pStyle w:val="BodyText"/>
      </w:pPr>
      <w:r w:rsidRPr="79A5DEEF" w:rsidR="79A5DEEF">
        <w:rPr>
          <w:lang w:val="en-US"/>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Pr="005B520E" w:rsidR="009303D9" w:rsidP="00E7596C" w:rsidRDefault="009303D9" w14:paraId="1B7223DD" w14:textId="77777777">
      <w:pPr>
        <w:pStyle w:val="BodyText"/>
      </w:pPr>
      <w:r w:rsidRPr="79A5DEEF" w:rsidR="79A5DEEF">
        <w:rPr>
          <w:lang w:val="en-US"/>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04D6A610" w14:textId="77777777">
      <w:pPr>
        <w:pStyle w:val="Heading2"/>
      </w:pPr>
      <w:r>
        <w:t>Figures and Tables</w:t>
      </w:r>
    </w:p>
    <w:p w:rsidR="009303D9" w:rsidP="00FA4C32" w:rsidRDefault="0004781E" w14:paraId="39AD5FF2" w14:textId="77777777">
      <w:pPr>
        <w:pStyle w:val="Heading4"/>
      </w:pPr>
      <w:r>
        <w:t xml:space="preserve"> </w:t>
      </w:r>
      <w:r w:rsidRPr="005B520E" w:rsidR="009303D9">
        <w:t xml:space="preserve">Positioning Figures and Tables: </w:t>
      </w:r>
      <w:r w:rsidRPr="00FA4C32" w:rsidR="009303D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Pr="005B520E" w:rsidR="009303D9" w:rsidRDefault="009303D9" w14:paraId="4B46A03A" w14:textId="77777777">
      <w:pPr>
        <w:pStyle w:val="tablehead"/>
      </w:pPr>
      <w:r>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rsidR="009303D9" w:rsidRDefault="009303D9" w14:paraId="6F7DBEB0" w14:textId="77777777">
            <w:pPr>
              <w:pStyle w:val="tablecolhead"/>
            </w:pPr>
            <w:r>
              <w:t>Table Head</w:t>
            </w:r>
          </w:p>
        </w:tc>
        <w:tc>
          <w:tcPr>
            <w:tcW w:w="207pt" w:type="dxa"/>
            <w:gridSpan w:val="3"/>
            <w:vAlign w:val="center"/>
          </w:tcPr>
          <w:p w:rsidR="009303D9" w:rsidRDefault="009303D9" w14:paraId="46095C2D" w14:textId="77777777">
            <w:pPr>
              <w:pStyle w:val="tablecolhead"/>
            </w:pPr>
            <w:r>
              <w:t>Table Column Head</w:t>
            </w:r>
          </w:p>
        </w:tc>
      </w:tr>
      <w:tr w:rsidR="009303D9" w14:paraId="0C0C9371" w14:textId="77777777">
        <w:trPr>
          <w:cantSplit/>
          <w:trHeight w:val="240"/>
          <w:tblHeader/>
          <w:jc w:val="center"/>
        </w:trPr>
        <w:tc>
          <w:tcPr>
            <w:tcW w:w="36pt" w:type="dxa"/>
            <w:vMerge/>
          </w:tcPr>
          <w:p w:rsidR="009303D9" w:rsidRDefault="009303D9" w14:paraId="61EB0F6C" w14:textId="77777777">
            <w:pPr>
              <w:rPr>
                <w:sz w:val="16"/>
                <w:szCs w:val="16"/>
              </w:rPr>
            </w:pPr>
          </w:p>
        </w:tc>
        <w:tc>
          <w:tcPr>
            <w:tcW w:w="117pt" w:type="dxa"/>
            <w:vAlign w:val="center"/>
          </w:tcPr>
          <w:p w:rsidR="009303D9" w:rsidRDefault="009303D9" w14:paraId="11BB8345" w14:textId="77777777">
            <w:pPr>
              <w:pStyle w:val="tablecolsubhead"/>
            </w:pPr>
            <w:r>
              <w:t>Table column subhead</w:t>
            </w:r>
          </w:p>
        </w:tc>
        <w:tc>
          <w:tcPr>
            <w:tcW w:w="45pt" w:type="dxa"/>
            <w:vAlign w:val="center"/>
          </w:tcPr>
          <w:p w:rsidR="009303D9" w:rsidRDefault="009303D9" w14:paraId="61A7AA28" w14:textId="77777777">
            <w:pPr>
              <w:pStyle w:val="tablecolsubhead"/>
            </w:pPr>
            <w:r>
              <w:t>Subhead</w:t>
            </w:r>
          </w:p>
        </w:tc>
        <w:tc>
          <w:tcPr>
            <w:tcW w:w="45pt" w:type="dxa"/>
            <w:vAlign w:val="center"/>
          </w:tcPr>
          <w:p w:rsidR="009303D9" w:rsidRDefault="009303D9" w14:paraId="7837B44B" w14:textId="77777777">
            <w:pPr>
              <w:pStyle w:val="tablecolsubhead"/>
            </w:pPr>
            <w:r>
              <w:t>Subhead</w:t>
            </w:r>
          </w:p>
        </w:tc>
      </w:tr>
      <w:tr w:rsidR="009303D9" w14:paraId="581500F7" w14:textId="77777777">
        <w:trPr>
          <w:trHeight w:val="320"/>
          <w:jc w:val="center"/>
        </w:trPr>
        <w:tc>
          <w:tcPr>
            <w:tcW w:w="36pt" w:type="dxa"/>
            <w:vAlign w:val="center"/>
          </w:tcPr>
          <w:p w:rsidR="009303D9" w:rsidRDefault="009303D9" w14:paraId="598102A2" w14:textId="77777777">
            <w:pPr>
              <w:pStyle w:val="tablecopy"/>
              <w:rPr>
                <w:sz w:val="8"/>
                <w:szCs w:val="8"/>
              </w:rPr>
            </w:pPr>
            <w:r>
              <w:t>copy</w:t>
            </w:r>
          </w:p>
        </w:tc>
        <w:tc>
          <w:tcPr>
            <w:tcW w:w="117pt" w:type="dxa"/>
            <w:vAlign w:val="center"/>
          </w:tcPr>
          <w:p w:rsidR="009303D9" w:rsidRDefault="009303D9" w14:paraId="454EDD9D" w14:textId="77777777">
            <w:pPr>
              <w:pStyle w:val="tablecopy"/>
            </w:pPr>
            <w:r>
              <w:t>More table copy</w:t>
            </w:r>
            <w:r>
              <w:rPr>
                <w:vertAlign w:val="superscript"/>
              </w:rPr>
              <w:t>a</w:t>
            </w:r>
          </w:p>
        </w:tc>
        <w:tc>
          <w:tcPr>
            <w:tcW w:w="45pt" w:type="dxa"/>
            <w:vAlign w:val="center"/>
          </w:tcPr>
          <w:p w:rsidR="009303D9" w:rsidRDefault="009303D9" w14:paraId="7D98A4ED" w14:textId="77777777">
            <w:pPr>
              <w:rPr>
                <w:sz w:val="16"/>
                <w:szCs w:val="16"/>
              </w:rPr>
            </w:pPr>
          </w:p>
        </w:tc>
        <w:tc>
          <w:tcPr>
            <w:tcW w:w="45pt" w:type="dxa"/>
            <w:vAlign w:val="center"/>
          </w:tcPr>
          <w:p w:rsidR="009303D9" w:rsidRDefault="009303D9" w14:paraId="63FC1095" w14:textId="77777777">
            <w:pPr>
              <w:rPr>
                <w:sz w:val="16"/>
                <w:szCs w:val="16"/>
              </w:rPr>
            </w:pPr>
          </w:p>
        </w:tc>
      </w:tr>
    </w:tbl>
    <w:p w:rsidRPr="005B520E" w:rsidR="009303D9" w:rsidP="005E2800" w:rsidRDefault="009303D9" w14:paraId="38D2DF98" w14:textId="77777777">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P="003A19E2" w:rsidRDefault="005B0344" w14:paraId="0CD89839"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00E7596C" w:rsidRDefault="009303D9" w14:paraId="6C54798D" w14:textId="77777777">
      <w:pPr>
        <w:pStyle w:val="BodyText"/>
      </w:pPr>
      <w:r w:rsidRPr="79A5DEEF" w:rsidR="79A5DEEF">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Pr="79A5DEEF" w:rsidR="32915532">
        <w:rPr>
          <w:lang w:val="en-US"/>
        </w:rPr>
        <w:t xml:space="preserve"> </w:t>
      </w:r>
      <w:r w:rsidRPr="79A5DEEF" w:rsidR="32915532">
        <w:rPr>
          <w:lang w:val="en-US"/>
        </w:rPr>
        <w:t>with a ratio of quantities and units. For example, write “Temperature (K)”, not “Temperature/K”.</w:t>
      </w:r>
    </w:p>
    <w:p w:rsidR="0080791D" w:rsidP="0080791D" w:rsidRDefault="0080791D" w14:paraId="7FC814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836367" w:rsidRDefault="0080791D" w14:paraId="39D7A7EF" w14:textId="7777777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P="00A059B3" w:rsidRDefault="009303D9" w14:paraId="21523B97" w14:textId="77777777">
      <w:pPr>
        <w:pStyle w:val="Heading5"/>
      </w:pPr>
      <w:r w:rsidRPr="005B520E">
        <w:t>References</w:t>
      </w:r>
    </w:p>
    <w:p w:rsidRPr="005B520E" w:rsidR="009303D9" w:rsidP="00E7596C" w:rsidRDefault="009303D9" w14:paraId="6AC4D96F"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1CD65F67" w14:textId="77777777">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Pr="005B520E" w:rsidR="009303D9" w:rsidP="00E7596C" w:rsidRDefault="009303D9" w14:paraId="6716B16E" w14:textId="77777777">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6CA1BFF2"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144D91D7" w14:textId="77777777"/>
    <w:p w:rsidR="009303D9" w:rsidP="0004781E" w:rsidRDefault="009303D9" w14:paraId="7EE0A05F"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0A75505B" w14:textId="77777777">
      <w:pPr>
        <w:pStyle w:val="references"/>
        <w:ind w:start="17.70pt" w:hanging="17.70pt"/>
      </w:pPr>
      <w:r>
        <w:t>J. Clerk Maxwell, A Treatise on Electricity and Magnetism, 3rd ed., vol. 2. Oxford: Clarendon, 1892, pp.68–73.</w:t>
      </w:r>
    </w:p>
    <w:p w:rsidR="009303D9" w:rsidP="0004781E" w:rsidRDefault="009303D9" w14:paraId="51985FA4"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5D99F356" w14:textId="77777777">
      <w:pPr>
        <w:pStyle w:val="references"/>
        <w:ind w:start="17.70pt" w:hanging="17.70pt"/>
      </w:pPr>
      <w:r>
        <w:t>K. Elissa, “Title of paper if known,” unpublished.</w:t>
      </w:r>
    </w:p>
    <w:p w:rsidR="009303D9" w:rsidP="0004781E" w:rsidRDefault="009303D9" w14:paraId="7619257F" w14:textId="77777777">
      <w:pPr>
        <w:pStyle w:val="references"/>
        <w:ind w:start="17.70pt" w:hanging="17.70pt"/>
      </w:pPr>
      <w:r>
        <w:t>R. Nicole, “Title of paper with only first word capitalized,” J. Name Stand. Abbrev., in press.</w:t>
      </w:r>
    </w:p>
    <w:p w:rsidR="009303D9" w:rsidP="0004781E" w:rsidRDefault="009303D9" w14:paraId="3DC0719F"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P="0004781E" w:rsidRDefault="009303D9" w14:paraId="1AD3BD9A" w14:textId="77777777">
      <w:pPr>
        <w:pStyle w:val="references"/>
        <w:ind w:start="17.70pt" w:hanging="17.70pt"/>
      </w:pPr>
      <w:r>
        <w:t>M. Young, The Technical Writer</w:t>
      </w:r>
      <w:r w:rsidR="00E7596C">
        <w:t>’</w:t>
      </w:r>
      <w:r>
        <w:t>s Handbook. Mill Valley, CA: University Science, 1989.</w:t>
      </w:r>
    </w:p>
    <w:p w:rsidRPr="00156B74" w:rsidR="008147B5" w:rsidP="008147B5" w:rsidRDefault="008147B5" w14:paraId="5A6F4A28" w14:textId="77777777">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w:history="1" r:id="rId9">
        <w:r w:rsidRPr="00156B74">
          <w:t>https://codeocean.com/capsule/4989235/tree</w:t>
        </w:r>
      </w:hyperlink>
      <w:r>
        <w:t xml:space="preserve"> </w:t>
      </w:r>
    </w:p>
    <w:p w:rsidR="008147B5" w:rsidP="008147B5" w:rsidRDefault="008147B5" w14:paraId="7A7CB9FE"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w:history="1" r:id="rId10">
        <w:r w:rsidRPr="00156B74">
          <w:t>https://arxiv.org/abs/1312.6114</w:t>
        </w:r>
      </w:hyperlink>
    </w:p>
    <w:p w:rsidR="008147B5" w:rsidP="008147B5" w:rsidRDefault="008147B5" w14:paraId="1DF840D5" w14:textId="77777777">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rsidRPr="00156B74" w:rsidR="008147B5" w:rsidP="008147B5" w:rsidRDefault="008147B5" w14:paraId="57DBF316" w14:textId="77777777">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rsidR="008147B5" w:rsidP="008147B5" w:rsidRDefault="008147B5" w14:paraId="67664B9A" w14:textId="77777777">
      <w:pPr>
        <w:pStyle w:val="references"/>
        <w:numPr>
          <w:ilvl w:val="0"/>
          <w:numId w:val="0"/>
        </w:numPr>
        <w:ind w:start="17.70pt"/>
      </w:pPr>
    </w:p>
    <w:p w:rsidR="009303D9" w:rsidP="00836367" w:rsidRDefault="009303D9" w14:paraId="481D7272" w14:textId="77777777">
      <w:pPr>
        <w:pStyle w:val="references"/>
        <w:numPr>
          <w:ilvl w:val="0"/>
          <w:numId w:val="0"/>
        </w:numPr>
        <w:ind w:start="18pt" w:hanging="18pt"/>
      </w:pPr>
    </w:p>
    <w:p w:rsidRPr="00F96569" w:rsidR="00836367" w:rsidP="008B6524" w:rsidRDefault="00836367" w14:paraId="2CBC4D6A" w14:textId="77777777">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P="005B520E" w:rsidRDefault="003B2B40" w14:paraId="4EF2B8B8" w14:textId="77777777">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F124FB0"/>
    <w:rsid w:val="17819853"/>
    <w:rsid w:val="32915532"/>
    <w:rsid w:val="402C9356"/>
    <w:rsid w:val="5150F7BF"/>
    <w:rsid w:val="6AF5EE23"/>
    <w:rsid w:val="79A5D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customXml" Target="../customXml/item2.xml" Id="rId13"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customXml" Target="../customXml/item4.xml" Id="rId1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 Type="http://purl.oclc.org/ooxml/officeDocument/relationships/customXml" Target="../customXml/item3.xml" Id="rId14"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9" ma:contentTypeDescription="Create a new document." ma:contentTypeScope="" ma:versionID="95c05667cae533a0d9673cdd05e80326">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d553b81da0f42aafed24439f19fcf4de"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7f8ba7-bc6e-4212-82a5-dd0bb81bed42}"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2E4C90BC-6C9F-41CB-84E9-541FA1F01A25}"/>
</file>

<file path=customXml/itemProps3.xml><?xml version="1.0" encoding="utf-8"?>
<ds:datastoreItem xmlns:ds="http://schemas.openxmlformats.org/officeDocument/2006/customXml" ds:itemID="{5150AE3D-C73B-4ADC-BFDA-2E7786C00712}"/>
</file>

<file path=customXml/itemProps4.xml><?xml version="1.0" encoding="utf-8"?>
<ds:datastoreItem xmlns:ds="http://schemas.openxmlformats.org/officeDocument/2006/customXml" ds:itemID="{0BCBF89F-9F54-4E8E-9FF3-A57EFCA4C65A}"/>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EAINT MYAT THU -</cp:lastModifiedBy>
  <cp:revision>3</cp:revision>
  <dcterms:created xsi:type="dcterms:W3CDTF">2024-07-16T13:42:00Z</dcterms:created>
  <dcterms:modified xsi:type="dcterms:W3CDTF">2026-08-13T07:35:38Z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ies>
</file>