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F187" w14:textId="77777777" w:rsidR="00A930EC" w:rsidRPr="00A818D7" w:rsidRDefault="00A930EC" w:rsidP="00A930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818D7"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KINGDOM</w:t>
      </w:r>
    </w:p>
    <w:p w14:paraId="4E4A2F9D" w14:textId="77777777" w:rsidR="00A930EC" w:rsidRDefault="00A930EC" w:rsidP="00A930E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F09A258" w14:textId="77777777" w:rsidR="00A930EC" w:rsidRDefault="00A930EC" w:rsidP="00A930E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5DBCA6C" w14:textId="0F118AE1" w:rsidR="00A930EC" w:rsidRPr="00A818D7" w:rsidRDefault="00A930EC" w:rsidP="00A930E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A818D7">
        <w:rPr>
          <w:rFonts w:ascii="Times New Roman" w:hAnsi="Times New Roman" w:cs="Times New Roman"/>
          <w:b/>
          <w:bCs/>
          <w:sz w:val="24"/>
          <w:szCs w:val="24"/>
          <w:lang w:val="en-GB"/>
        </w:rPr>
        <w:t>Introduction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</w:p>
    <w:p w14:paraId="3A2FAD3A" w14:textId="77777777" w:rsidR="00A930EC" w:rsidRDefault="00A930EC" w:rsidP="00A930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8D7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167EF7A9" w14:textId="77777777" w:rsidR="00A930EC" w:rsidRDefault="00A930EC" w:rsidP="00A930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F146CF" w14:textId="52154EDB" w:rsidR="00A930EC" w:rsidRPr="00A818D7" w:rsidRDefault="00A930EC" w:rsidP="00A930EC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18D7">
        <w:rPr>
          <w:rFonts w:ascii="Times New Roman" w:hAnsi="Times New Roman" w:cs="Times New Roman"/>
          <w:sz w:val="24"/>
          <w:szCs w:val="24"/>
        </w:rPr>
        <w:t xml:space="preserve">The living organisms found on the earth differ in their structures, habit, habitat, mode of nutrition, and physiology. Living organisms show a lot of similarities and differences so that they can be arranged into many groups systematically. In the traditional system of classification, the plant kingdom is divided into two sub-kingdoms called nonflowering plants (Cryptogams) and flowering plants (Phanerogams). </w:t>
      </w:r>
      <w:proofErr w:type="spellStart"/>
      <w:r w:rsidRPr="00A818D7">
        <w:rPr>
          <w:rFonts w:ascii="Times New Roman" w:hAnsi="Times New Roman" w:cs="Times New Roman"/>
          <w:sz w:val="24"/>
          <w:szCs w:val="24"/>
        </w:rPr>
        <w:t>Thallophyta</w:t>
      </w:r>
      <w:proofErr w:type="spellEnd"/>
      <w:r w:rsidRPr="00A818D7">
        <w:rPr>
          <w:rFonts w:ascii="Times New Roman" w:hAnsi="Times New Roman" w:cs="Times New Roman"/>
          <w:sz w:val="24"/>
          <w:szCs w:val="24"/>
        </w:rPr>
        <w:t xml:space="preserve">, Bryophyta, and Pteridophytes are nonflowering plants. In this lesson, we will study algae, fungi, bryophytes, pteridophytes, Angiosperms, and Gymnosperms. </w:t>
      </w:r>
    </w:p>
    <w:p w14:paraId="62791A25" w14:textId="77777777" w:rsidR="00A3274C" w:rsidRDefault="00A3274C" w:rsidP="00A930EC">
      <w:pPr>
        <w:spacing w:line="480" w:lineRule="auto"/>
      </w:pPr>
    </w:p>
    <w:sectPr w:rsidR="00A32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EC"/>
    <w:rsid w:val="00061FF4"/>
    <w:rsid w:val="007A2D10"/>
    <w:rsid w:val="00A3274C"/>
    <w:rsid w:val="00A9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C77F"/>
  <w15:chartTrackingRefBased/>
  <w15:docId w15:val="{EDE811D9-7E33-47A5-9869-B3C26C12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0EC"/>
    <w:rPr>
      <w:rFonts w:ascii="Calibri" w:eastAsia="Calibri" w:hAnsi="Calibri" w:cs="SimSu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2023-09-03T06:50:00Z</dcterms:created>
  <dcterms:modified xsi:type="dcterms:W3CDTF">2023-09-03T06:52:00Z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909fd582-bd72-4372-b203-caa40dc02f8d</vt:lpwstr>
  </property>
</Properties>
</file>