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MEC Decision Maker Architecture</w:t>
      </w:r>
    </w:p>
    <w:p>
      <w:r>
        <w:t>Design decision record  |  Version 4.4  |  October 15 2026</w:t>
      </w:r>
    </w:p>
    <w:p>
      <w:r>
        <w:t>This document records the agreed design for the MEC server decision maker and the choices still to be resolved. It will be updated as decisions are made in this chat. The decisions cover latency estimation, GoP configuration selection, GPU process ownership, and frame priority assignment. Queue limits and dispatch controls were decided separately.</w:t>
      </w:r>
    </w:p>
    <w:p>
      <w:pPr>
        <w:pStyle w:val="Heading1"/>
      </w:pPr>
      <w:r>
        <w:t>Agreed design direction</w:t>
      </w:r>
    </w:p>
    <w:p>
      <w:r>
        <w:rPr>
          <w:b/>
        </w:rPr>
        <w:t xml:space="preserve">D01  Streaming workload. </w:t>
      </w:r>
      <w:r>
        <w:t>Use three applications with continuously streaming video inputs: object tracking, object detection and recognition, and semantic segmentation.</w:t>
      </w:r>
    </w:p>
    <w:p>
      <w:r>
        <w:rPr>
          <w:b/>
        </w:rPr>
        <w:t xml:space="preserve">D02  Bitrate and DNN selection. </w:t>
      </w:r>
      <w:r>
        <w:t>Match ARMA’s heuristic bitrate and DNN scheduler as closely as practical, adapting its computation model to the selected applications.</w:t>
      </w:r>
    </w:p>
    <w:p>
      <w:r>
        <w:rPr>
          <w:b/>
        </w:rPr>
        <w:t xml:space="preserve">D03  GPU scheduling. </w:t>
      </w:r>
      <w:r>
        <w:t>Use MPS with three application processes, each owning streams at priorities 0, −3, and −5: nine streams total. Assign streams per frame; −5 is highest on the Sparks as reported by the user.</w:t>
      </w:r>
    </w:p>
    <w:p>
      <w:pPr>
        <w:pStyle w:val="Heading1"/>
      </w:pPr>
      <w:r>
        <w:t>Application portfolio</w:t>
      </w:r>
    </w:p>
    <w:tbl>
      <w:tblPr>
        <w:tblW w:type="auto" w:w="0"/>
        <w:tblLayout w:type="fixed"/>
        <w:tblLook w:firstColumn="1" w:firstRow="1" w:lastColumn="0" w:lastRow="0" w:noHBand="0" w:noVBand="1" w:val="04A0"/>
      </w:tblPr>
      <w:tblGrid>
        <w:gridCol w:w="3360"/>
        <w:gridCol w:w="3360"/>
        <w:gridCol w:w="3360"/>
      </w:tblGrid>
      <w:t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40"/>
            </w:pPr>
            <w:r>
              <w:rPr>
                <w:b/>
                <w:sz w:val="20"/>
              </w:rPr>
              <w:t>Application</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40"/>
            </w:pPr>
            <w:r>
              <w:rPr>
                <w:b/>
                <w:sz w:val="20"/>
              </w:rPr>
              <w:t>Model family</w:t>
            </w:r>
          </w:p>
        </w:tc>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40"/>
            </w:pPr>
            <w:r>
              <w:rPr>
                <w:b/>
                <w:sz w:val="20"/>
              </w:rPr>
              <w:t>Datasets</w:t>
            </w:r>
          </w:p>
        </w:tc>
      </w:tr>
      <w:t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Object tracking</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ByteTrack + YOLO26 n/s/m/l</w:t>
            </w:r>
          </w:p>
        </w:tc>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BDD100K; possibly MOT17/20</w:t>
            </w:r>
          </w:p>
        </w:tc>
      </w:tr>
      <w:t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Detection and recognition</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YOLO26 n/s/m/l</w:t>
            </w:r>
          </w:p>
        </w:tc>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BDD100K</w:t>
            </w:r>
          </w:p>
        </w:tc>
      </w:tr>
      <w:tr>
        <w:tc>
          <w:tcPr>
            <w:tcW w:type="dxa" w:w="29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Semantic segmentation</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SegFormer B0–B3</w:t>
            </w:r>
          </w:p>
        </w:tc>
        <w:tc>
          <w:tcPr>
            <w:tcW w:type="dxa" w:w="32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BDD100K; possibly Cityscapes</w:t>
            </w:r>
          </w:p>
        </w:tc>
      </w:tr>
    </w:tbl>
    <w:p>
      <w:pPr>
        <w:pStyle w:val="Heading1"/>
      </w:pPr>
      <w:r>
        <w:t>Agreed latency modeling decisions</w:t>
      </w:r>
    </w:p>
    <w:p>
      <w:r>
        <w:rPr>
          <w:b/>
        </w:rPr>
        <w:t xml:space="preserve">D04  Network distribution. </w:t>
      </w:r>
      <w:r>
        <w:t>Keep ARMA’s assumption that each UE’s network latency at 1 Mbps encoding bitrate is Gaussian. The 1 Mbps value refers to the video encoding bitrate, not a fixed radio link throughput.</w:t>
      </w:r>
    </w:p>
    <w:p>
      <w:r>
        <w:rPr>
          <w:b/>
        </w:rPr>
        <w:t xml:space="preserve">D05  Parameter updates. </w:t>
      </w:r>
      <w:r>
        <w:t>Use a scalar random-walk Kalman mean filter per UE, updated per frame. The state is mean network latency normalized to 1 Mbps encoding bitrate. Observations are frame-size/estimated-throughput latency estimates normalized by the frame’s encoding bitrate.</w:t>
      </w:r>
    </w:p>
    <w:p>
      <w:r>
        <w:rPr>
          <w:b/>
        </w:rPr>
        <w:t xml:space="preserve">D06  Detection and segmentation. </w:t>
      </w:r>
      <w:r>
        <w:t>Omit the Gaussian object-count variable for these applications. Their full-image model execution does not require an additional DNN invocation for each object. Actual processing times will still require measurement.</w:t>
      </w:r>
    </w:p>
    <w:p>
      <w:r>
        <w:rPr>
          <w:b/>
        </w:rPr>
        <w:t xml:space="preserve">D07  Tracking. </w:t>
      </w:r>
      <w:r>
        <w:t>Measure tracking latency before deciding whether to model the number of tracked objects. No Gaussian object-count model is adopted for tracking at this stage.</w:t>
      </w:r>
    </w:p>
    <w:p>
      <w:r>
        <w:rPr>
          <w:b/>
        </w:rPr>
        <w:t xml:space="preserve">D11  Frame variability. </w:t>
      </w:r>
      <w:r>
        <w:t>Maintain frame-to-frame variability separately from Kalman uncertainty about the mean. Predictive latency variance must include frame variability, mean-estimation uncertainty, and future mean drift without double counting.</w:t>
      </w:r>
    </w:p>
    <w:p>
      <w:r>
        <w:rPr>
          <w:b/>
        </w:rPr>
        <w:t xml:space="preserve">D12  Noise calibration. </w:t>
      </w:r>
      <w:r>
        <w:t>Calibrate observation noise and tune process noise offline using recorded traces; validate predictions on separate traces. Use the offline calibration and initialization approach in D42–D45; numerical values await profiling.</w:t>
      </w:r>
    </w:p>
    <w:p>
      <w:pPr>
        <w:pStyle w:val="Heading1"/>
        <w:pageBreakBefore/>
      </w:pPr>
      <w:r>
        <w:t>Architecture responsibilities to refine</w:t>
      </w:r>
    </w:p>
    <w:p>
      <w:pPr>
        <w:spacing w:line="240" w:lineRule="auto" w:after="100"/>
      </w:pPr>
      <w:r>
        <w:rPr>
          <w:b/>
          <w:sz w:val="21"/>
        </w:rPr>
        <w:t xml:space="preserve">D08  Heuristic baseline and RL motivation. </w:t>
      </w:r>
      <w:r>
        <w:rPr>
          <w:sz w:val="21"/>
        </w:rPr>
        <w:t>Keep GoP bitrate/DNN selection aligned with ARMA, subject to D06–D07, without concurrency-aware model selection. Per-frame priority uses estimated edge slack with a median queue allowance. Detailed GPU contention modeling remains deferred and motivates RL; benefits require experimental validation.</w:t>
      </w:r>
    </w:p>
    <w:p>
      <w:pPr>
        <w:spacing w:line="240" w:lineRule="auto" w:after="100"/>
      </w:pPr>
      <w:r>
        <w:rPr>
          <w:b/>
          <w:sz w:val="21"/>
        </w:rPr>
        <w:t xml:space="preserve">D09  GoP decisions. </w:t>
      </w:r>
      <w:r>
        <w:rPr>
          <w:sz w:val="21"/>
        </w:rPr>
        <w:t>Apply bitrate and DNN configurations per GoP, using the latest latency estimates. Synchronize the UE GoP schedule, retaining D19 keyframe offsets when interleaving is enabled. Parameter estimation continues per frame.</w:t>
      </w:r>
    </w:p>
    <w:p>
      <w:pPr>
        <w:spacing w:line="240" w:lineRule="auto" w:after="100"/>
      </w:pPr>
      <w:r>
        <w:rPr>
          <w:b/>
          <w:sz w:val="21"/>
        </w:rPr>
        <w:t xml:space="preserve">D10  RAN measurement aggregation. </w:t>
      </w:r>
      <w:r>
        <w:rPr>
          <w:sz w:val="21"/>
        </w:rPr>
        <w:t>Aggregate RAN measurements over an explicitly defined window to estimate throughput reliably. Set aggregation_window_ms and report_interval_ms under ran_telemetry in YAML, loaded by Python and applied to the telemetry producer/collector as appropriate. Use 100 ms consecutive non-overlapping windows and 100 ms report intervals (D46). Source counter validation and sampling implementation remain open; the window is independent of GoP duration.</w:t>
      </w:r>
    </w:p>
    <w:p>
      <w:pPr>
        <w:spacing w:line="240" w:lineRule="auto" w:after="100"/>
      </w:pPr>
      <w:r>
        <w:rPr>
          <w:b/>
          <w:sz w:val="21"/>
        </w:rPr>
        <w:t xml:space="preserve">D19  Optional UE keyframe interleaving. </w:t>
      </w:r>
      <w:r>
        <w:rPr>
          <w:sz w:val="21"/>
        </w:rPr>
        <w:t>Set enabled: true under keyframe_interleaving in a YAML configuration file, loaded by the Python decision maker. Set false to disable. Use ARMA Equation (7): offsetᵢ = i × floor(fps × GoP / N), in frames; GoP is in seconds and N is the active UE count. Synchronize capture timing and use common fps and GoP. Membership changes follow D65–D66; YAML reload timing remains open.</w:t>
      </w:r>
    </w:p>
    <w:p>
      <w:pPr>
        <w:spacing w:line="240" w:lineRule="auto" w:after="100"/>
      </w:pPr>
      <w:r>
        <w:rPr>
          <w:b/>
          <w:sz w:val="21"/>
        </w:rPr>
        <w:t xml:space="preserve">D20  Cross layer traffic conversion. </w:t>
      </w:r>
      <w:r>
        <w:rPr>
          <w:sz w:val="21"/>
        </w:rPr>
        <w:t>Convert application frame sizes and RAN TBS/resource measurements to consistent units and protocol-layer accounting, following ARMA. Account for relevant headers, overhead, and retransmissions without double counting. Conversion factors and counter semantics require validation on OAI/SRK.</w:t>
      </w:r>
    </w:p>
    <w:p>
      <w:pPr>
        <w:pStyle w:val="Heading1"/>
      </w:pPr>
      <w:r>
        <w:t>Tracking measurement plan</w:t>
      </w:r>
    </w:p>
    <w:p>
      <w:pPr>
        <w:spacing w:line="240" w:lineRule="auto" w:after="100"/>
      </w:pPr>
      <w:r>
        <w:rPr>
          <w:sz w:val="21"/>
        </w:rPr>
        <w:t>Proposed measurements for D07: time detector and ByteTrack separately; record detection and track-pool counts, including lost tracks. Test whether counts justify a workload model.</w:t>
      </w:r>
    </w:p>
    <w:p>
      <w:pPr>
        <w:pStyle w:val="Heading1"/>
      </w:pPr>
      <w:r>
        <w:t>Decisions still open</w:t>
      </w:r>
    </w:p>
    <w:p>
      <w:pPr>
        <w:pStyle w:val="ListBullet"/>
      </w:pPr>
      <w:r>
        <w:t>Latency accounting: implement the adopted stage boundaries in D37–D39 without omissions or overlap. All three tasks use an initial 150 ms SLO; see D21–D23.</w:t>
      </w:r>
    </w:p>
    <w:p>
      <w:pPr>
        <w:pStyle w:val="ListBullet"/>
      </w:pPr>
      <w:r>
        <w:t>Computation validation: profile DNN timings and test tracking workload dependence. GoP selection uses the existing processing medians as point estimates (D55); detailed contention modeling is deferred.</w:t>
      </w:r>
    </w:p>
    <w:p>
      <w:pPr>
        <w:pStyle w:val="ListBullet"/>
      </w:pPr>
      <w:r>
        <w:t>Kalman validation: calibrate D42–D45 and test shared-telemetry correlation. Observation validity, reset rules, and current-estimate decisions follow D46–D50.</w:t>
      </w:r>
    </w:p>
    <w:p>
      <w:pPr>
        <w:pStyle w:val="ListBullet"/>
      </w:pPr>
      <w:r>
        <w:t>RAN telemetry implementation: validate source counters, protocol-layer conversion, retransmissions, source sampling, and clock alignment for report age; use D46 reporting defaults.</w:t>
      </w:r>
    </w:p>
    <w:p>
      <w:pPr>
        <w:pStyle w:val="ListBullet"/>
      </w:pPr>
      <w:r>
        <w:t>Configuration selection: bitrate candidates, reference calibration, and changes needed to ARMA’s heuristic. Adopted metrics and 90 percent quality retention are recorded below.</w:t>
      </w:r>
    </w:p>
    <w:p>
      <w:pPr>
        <w:pStyle w:val="ListBullet"/>
      </w:pPr>
      <w:r>
        <w:t>GPU execution: interprocess dispatch, safe execution of a model on multiple streams, and whether to recheck expiry before launch without changing priority.</w:t>
      </w:r>
    </w:p>
    <w:p>
      <w:pPr>
        <w:pStyle w:val="Heading1"/>
      </w:pPr>
      <w:r>
        <w:t>Reference basis</w:t>
      </w:r>
    </w:p>
    <w:p>
      <w:pPr>
        <w:spacing w:line="240" w:lineRule="auto" w:after="100"/>
      </w:pPr>
      <w:r>
        <w:rPr>
          <w:sz w:val="21"/>
        </w:rPr>
        <w:t>ARMA: arma(3).pdf, Sections 5.1–5.3 and 7.1–7.2. Basis for latency modeling, bitrate/DNN selection, keyframe interleaving, profiling, and cross-layer traffic conversion.</w:t>
      </w:r>
    </w:p>
    <w:p>
      <w:pPr>
        <w:spacing w:line="240" w:lineRule="auto" w:after="100"/>
      </w:pPr>
      <w:r>
        <w:rPr>
          <w:sz w:val="21"/>
        </w:rPr>
        <w:t>SMEC: smec(4).pdf, Sections 5.2–5.3 and implementation discussion. Basis for processing-time estimation and CUDA stream priority/MPS scheduling.</w:t>
      </w:r>
    </w:p>
    <w:p>
      <w:pPr>
        <w:pStyle w:val="Heading1"/>
        <w:pageBreakBefore/>
      </w:pPr>
      <w:r>
        <w:t>Loaded models and per frame GPU dispatch</w:t>
      </w:r>
    </w:p>
    <w:p>
      <w:pPr>
        <w:spacing w:line="240" w:lineRule="auto" w:after="100"/>
      </w:pPr>
      <w:r>
        <w:rPr>
          <w:b/>
          <w:sz w:val="21"/>
        </w:rPr>
        <w:t xml:space="preserve">D13  Resident models. </w:t>
      </w:r>
      <w:r>
        <w:rPr>
          <w:sz w:val="21"/>
        </w:rPr>
        <w:t>Load one copy of each SegFormer B0–B3 and two copies of each YOLO26 n/s/m/l: separate YOLO sets for tracking and detection/recognition. Twelve resident DNN copies total; copies are per application, not per UE.</w:t>
      </w:r>
    </w:p>
    <w:p>
      <w:pPr>
        <w:spacing w:line="240" w:lineRule="auto" w:after="100"/>
      </w:pPr>
      <w:r>
        <w:rPr>
          <w:b/>
          <w:sz w:val="21"/>
        </w:rPr>
        <w:t xml:space="preserve">D14  Model selection. </w:t>
      </w:r>
      <w:r>
        <w:rPr>
          <w:sz w:val="21"/>
        </w:rPr>
        <w:t>Select bitrate and DNN using ARMA’s iterative probability gradient approach, without accounting for concurrency. Dispatch the selected model using the per-frame priority rule.</w:t>
      </w:r>
    </w:p>
    <w:p>
      <w:pPr>
        <w:spacing w:line="240" w:lineRule="auto" w:after="100"/>
      </w:pPr>
      <w:r>
        <w:rPr>
          <w:b/>
          <w:sz w:val="21"/>
        </w:rPr>
        <w:t xml:space="preserve">D15  Stream priority rule. </w:t>
      </w:r>
      <w:r>
        <w:rPr>
          <w:sz w:val="21"/>
        </w:rPr>
        <w:t>Compute u = B/D from predicted remaining edge slack B and original SLO D. Drop at u ≤ 0; otherwise select the stream using the thresholds below. Keep the initial assignment fixed: no priority changes or queue-count overrides.</w:t>
      </w:r>
    </w:p>
    <w:p>
      <w:pPr>
        <w:spacing w:line="240" w:lineRule="auto" w:after="100"/>
      </w:pPr>
      <w:r>
        <w:rPr>
          <w:sz w:val="21"/>
        </w:rPr>
        <w:t>A dropped request means an inference frame request, not an arbitrary RTP packet. Tracking continuity follows D31–D33; retention duration remains to be finalized; the buffer limit is defined in D34–D35.</w:t>
      </w:r>
    </w:p>
    <w:p>
      <w:pPr>
        <w:pStyle w:val="Heading1"/>
      </w:pPr>
      <w:r>
        <w:t>Adopted stream priority thresholds</w:t>
      </w:r>
    </w:p>
    <w:tbl>
      <w:tblPr>
        <w:tblW w:type="auto" w:w="0"/>
        <w:tblLayout w:type="fixed"/>
        <w:tblLook w:firstColumn="1" w:firstRow="1" w:lastColumn="0" w:lastRow="0" w:noHBand="0" w:noVBand="1" w:val="04A0"/>
      </w:tblPr>
      <w:tblGrid>
        <w:gridCol w:w="5040"/>
        <w:gridCol w:w="5040"/>
      </w:tblGrid>
      <w:tr>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40"/>
            </w:pPr>
            <w:r>
              <w:rPr>
                <w:b/>
                <w:sz w:val="20"/>
              </w:rPr>
              <w:t>Normalized edge slack u</w:t>
            </w:r>
          </w:p>
        </w:tc>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40"/>
            </w:pPr>
            <w:r>
              <w:rPr>
                <w:b/>
                <w:sz w:val="20"/>
              </w:rPr>
              <w:t>Action</w:t>
            </w:r>
          </w:p>
        </w:tc>
      </w:tr>
      <w:tr>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u ≤ 0</w:t>
            </w:r>
          </w:p>
        </w:tc>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Drop the frame request</w:t>
            </w:r>
          </w:p>
        </w:tc>
      </w:tr>
      <w:tr>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0 &lt; u ≤ 0.2</w:t>
            </w:r>
          </w:p>
        </w:tc>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Assign priority −5</w:t>
            </w:r>
          </w:p>
        </w:tc>
      </w:tr>
      <w:tr>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0.2 &lt; u ≤ 0.5</w:t>
            </w:r>
          </w:p>
        </w:tc>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Assign priority −3</w:t>
            </w:r>
          </w:p>
        </w:tc>
      </w:tr>
      <w:tr>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u &gt; 0.5</w:t>
            </w:r>
          </w:p>
        </w:tc>
        <w:tc>
          <w:tcPr>
            <w:tcW w:type="dxa" w:w="504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Assign priority 0</w:t>
            </w:r>
          </w:p>
        </w:tc>
      </w:tr>
    </w:tbl>
    <w:p>
      <w:pPr>
        <w:spacing w:before="120" w:line="240" w:lineRule="auto" w:after="100"/>
      </w:pPr>
      <w:r>
        <w:rPr>
          <w:sz w:val="21"/>
        </w:rPr>
        <w:t>Smaller positive slack means greater urgency. These thresholds are initial experimental settings.</w:t>
      </w:r>
    </w:p>
    <w:p>
      <w:pPr>
        <w:pStyle w:val="Heading1"/>
      </w:pPr>
      <w:r>
        <w:t>Adopted edge budget estimation</w:t>
      </w:r>
    </w:p>
    <w:p>
      <w:pPr>
        <w:spacing w:line="240" w:lineRule="auto" w:after="100"/>
      </w:pPr>
      <w:r>
        <w:rPr>
          <w:b/>
          <w:sz w:val="21"/>
        </w:rPr>
        <w:t xml:space="preserve">D16  Network estimate. </w:t>
      </w:r>
      <w:r>
        <w:rPr>
          <w:sz w:val="21"/>
        </w:rPr>
        <w:t>Use ARMA bitrate scaling, without SMEC probe/ACK timing. Estimated network time N = βμ, where β is the frame’s encoding bitrate divided by 1 Mbps and μ is the latest per-UE normalized mean. Frame size enters the observations updating μ, not this dispatch formula directly.</w:t>
      </w:r>
    </w:p>
    <w:p>
      <w:pPr>
        <w:spacing w:line="240" w:lineRule="auto" w:after="100"/>
      </w:pPr>
      <w:r>
        <w:rPr>
          <w:b/>
          <w:sz w:val="21"/>
        </w:rPr>
        <w:t xml:space="preserve">D17  Waiting estimate. </w:t>
      </w:r>
      <w:r>
        <w:rPr>
          <w:sz w:val="21"/>
        </w:rPr>
        <w:t>Let w be measured elapsed waiting for this frame and q the median total queue time across all tasks, from queue entry until processing starts. Predict additional waiting as max(0, q − w); total estimated waiting is max(w, q).</w:t>
      </w:r>
    </w:p>
    <w:p>
      <w:pPr>
        <w:spacing w:line="240" w:lineRule="auto" w:after="100"/>
      </w:pPr>
      <w:r>
        <w:rPr>
          <w:b/>
          <w:sz w:val="21"/>
        </w:rPr>
        <w:t xml:space="preserve">D18  Processing estimate. </w:t>
      </w:r>
      <w:r>
        <w:rPr>
          <w:sz w:val="21"/>
        </w:rPr>
        <w:t>Let p be median measured computational latency for this application/task with the selected DNN configuration. Use the stage mappings in D38 and the ten-sample median histories in D41. Warm-up remains open.</w:t>
      </w:r>
    </w:p>
    <w:p>
      <w:pPr>
        <w:spacing w:line="240" w:lineRule="auto" w:after="100"/>
        <w:jc w:val="center"/>
      </w:pPr>
      <m:oMath>
        <m:r>
          <m:t>B = D − [N + w + max(0, q − w) + p] = D − [N + max(w, q) + p]</m:t>
        </m:r>
      </m:oMath>
    </w:p>
    <w:p>
      <w:pPr>
        <w:spacing w:line="240" w:lineRule="auto" w:after="100"/>
      </w:pPr>
      <w:r>
        <w:rPr>
          <w:sz w:val="21"/>
        </w:rPr>
        <w:t>B is remaining edge slack; D is the original SLO. Zero predicted additional waiting is a heuristic, not immediate service.</w:t>
      </w:r>
    </w:p>
    <w:p>
      <w:pPr>
        <w:spacing w:line="240" w:lineRule="auto" w:after="100"/>
      </w:pPr>
      <w:r>
        <w:rPr>
          <w:b/>
          <w:sz w:val="21"/>
        </w:rPr>
        <w:t xml:space="preserve">D21  UE measured SLO. </w:t>
      </w:r>
      <w:r>
        <w:rPr>
          <w:sz w:val="21"/>
        </w:rPr>
        <w:t>Use 150 ms initially for all three tasks. Time from immediately before submitting the frame’s first packet to transport until receiving its complete result. Match frame IDs; use the UE monotonic clock. Prerecorded preparation is excluded.</w:t>
      </w:r>
    </w:p>
    <w:p>
      <w:pPr>
        <w:spacing w:line="240" w:lineRule="auto" w:after="100"/>
      </w:pPr>
      <w:r>
        <w:rPr>
          <w:b/>
          <w:sz w:val="21"/>
        </w:rPr>
        <w:t xml:space="preserve">D22  Deadline failures. </w:t>
      </w:r>
      <w:r>
        <w:rPr>
          <w:sz w:val="21"/>
        </w:rPr>
        <w:t>Dropped frames fail. At deadline expiry, absence of a complete result is a failure; a later result remains late. Count all transmitted frames in compliance and report late and missing results separately. Final missing-result timeout remains open.</w:t>
      </w:r>
    </w:p>
    <w:p>
      <w:pPr>
        <w:spacing w:line="240" w:lineRule="auto" w:after="100"/>
      </w:pPr>
      <w:r>
        <w:rPr>
          <w:b/>
          <w:sz w:val="21"/>
        </w:rPr>
        <w:t xml:space="preserve">D23  Result return. </w:t>
      </w:r>
      <w:r>
        <w:rPr>
          <w:sz w:val="21"/>
        </w:rPr>
        <w:t>Include return latency in UE measurements; omit it from decision predictions for now and monitor during testing.</w:t>
      </w:r>
    </w:p>
    <w:p>
      <w:pPr>
        <w:pStyle w:val="Heading1"/>
        <w:pageBreakBefore/>
      </w:pPr>
      <w:r>
        <w:t>Accuracy requirements and offline profiling</w:t>
      </w:r>
    </w:p>
    <w:p>
      <w:pPr>
        <w:spacing w:line="240" w:lineRule="auto" w:after="100"/>
      </w:pPr>
      <w:r>
        <w:rPr>
          <w:b/>
          <w:sz w:val="21"/>
        </w:rPr>
        <w:t xml:space="preserve">D24  Accuracy metrics. </w:t>
      </w:r>
      <w:r>
        <w:rPr>
          <w:sz w:val="21"/>
        </w:rPr>
        <w:t>Use HOTA for object tracking, mAP50–95 for object detection and recognition, and class-averaged mIoU for semantic segmentation.</w:t>
      </w:r>
    </w:p>
    <w:tbl>
      <w:tblPr>
        <w:tblW w:type="auto" w:w="0"/>
        <w:tblLayout w:type="fixed"/>
        <w:tblLook w:firstColumn="1" w:firstRow="1" w:lastColumn="0" w:lastRow="0" w:noHBand="0" w:noVBand="1" w:val="04A0"/>
      </w:tblPr>
      <w:tblGrid>
        <w:gridCol w:w="3360"/>
        <w:gridCol w:w="3360"/>
        <w:gridCol w:w="3360"/>
      </w:tblGrid>
      <w:tr>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40"/>
            </w:pPr>
            <w:r>
              <w:rPr>
                <w:b/>
                <w:sz w:val="20"/>
              </w:rPr>
              <w:t>Application</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40"/>
            </w:pPr>
            <w:r>
              <w:rPr>
                <w:b/>
                <w:sz w:val="20"/>
              </w:rPr>
              <w:t>Metric</w:t>
            </w:r>
          </w:p>
        </w:tc>
        <w:tc>
          <w:tcPr>
            <w:tcW w:type="dxa" w:w="4320"/>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40"/>
            </w:pPr>
            <w:r>
              <w:rPr>
                <w:b/>
                <w:sz w:val="20"/>
              </w:rPr>
              <w:t>Quality threshold</w:t>
            </w:r>
          </w:p>
        </w:tc>
      </w:tr>
      <w:tr>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Object tracking</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HOTA</w:t>
            </w:r>
          </w:p>
        </w:tc>
        <w:tc>
          <w:tcPr>
            <w:tcW w:type="dxa" w:w="43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At least 90% of reference HOTA</w:t>
            </w:r>
          </w:p>
        </w:tc>
      </w:tr>
      <w:tr>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Detection and recognition</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mAP50–95</w:t>
            </w:r>
          </w:p>
        </w:tc>
        <w:tc>
          <w:tcPr>
            <w:tcW w:type="dxa" w:w="43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At least 90% of reference mAP</w:t>
            </w:r>
          </w:p>
        </w:tc>
      </w:tr>
      <w:tr>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Semantic segmentation</w:t>
            </w:r>
          </w:p>
        </w:tc>
        <w:tc>
          <w:tcPr>
            <w:tcW w:type="dxa" w:w="216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mIoU</w:t>
            </w:r>
          </w:p>
        </w:tc>
        <w:tc>
          <w:tcPr>
            <w:tcW w:type="dxa" w:w="432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At least 90% of reference mIoU</w:t>
            </w:r>
          </w:p>
        </w:tc>
      </w:tr>
    </w:tbl>
    <w:p>
      <w:pPr>
        <w:spacing w:before="120" w:line="240" w:lineRule="auto" w:after="100"/>
      </w:pPr>
      <w:r>
        <w:rPr>
          <w:b/>
          <w:sz w:val="21"/>
        </w:rPr>
        <w:t xml:space="preserve">D25  Threshold interpretation. </w:t>
      </w:r>
      <w:r>
        <w:rPr>
          <w:sz w:val="21"/>
        </w:rPr>
        <w:t>Keep the 90 percent reference-score retention rule: A ≥ 0.90 × A_ref. Determine each task/dataset’s reference score and resulting absolute threshold in later offline work. This is not an absolute score of 0.90. Score both reference and candidate predictions against ground truth.</w:t>
      </w:r>
    </w:p>
    <w:p>
      <w:pPr>
        <w:spacing w:line="240" w:lineRule="auto" w:after="100"/>
      </w:pPr>
      <w:r>
        <w:rPr>
          <w:b/>
          <w:sz w:val="21"/>
        </w:rPr>
        <w:t xml:space="preserve">D26  Deferred offline accuracy profiling. </w:t>
      </w:r>
      <w:r>
        <w:rPr>
          <w:sz w:val="21"/>
        </w:rPr>
        <w:t>In later offline work, establish reference scores and thresholds, profile bitrate/DNN combinations on annotated data, and identify configurations meeting each threshold. Build the accuracy-satisfying candidate frontier for the ARMA-style selector. No numerical accuracy thresholds or qualifying configuration sets are fixed yet.</w:t>
      </w:r>
    </w:p>
    <w:p>
      <w:pPr>
        <w:spacing w:line="240" w:lineRule="auto" w:after="100"/>
      </w:pPr>
      <w:r>
        <w:rPr>
          <w:sz w:val="21"/>
        </w:rPr>
        <w:t>Reference recommendation pending finalization: measure a high-quality fixed configuration for each task and dataset on the same profiling split. Start with YOLO26l or SegFormer B3 at the highest tested bitrate, verify that it is the strongest candidate, and freeze the reference score.</w:t>
      </w:r>
    </w:p>
    <w:p>
      <w:pPr>
        <w:spacing w:line="240" w:lineRule="auto" w:after="100"/>
      </w:pPr>
      <w:r>
        <w:rPr>
          <w:sz w:val="21"/>
        </w:rPr>
        <w:t>Evaluate tracking over sequences with tracker state preserved. HOTA and mAP are aggregate metrics, not independent per-frame confidence values. Keep configuration quality profiling separate from evaluation of delivered quality and deadline compliance under load.</w:t>
      </w:r>
    </w:p>
    <w:p>
      <w:pPr>
        <w:pStyle w:val="Heading1"/>
      </w:pPr>
      <w:r>
        <w:t>GPU process ownership and video format</w:t>
      </w:r>
    </w:p>
    <w:p>
      <w:pPr>
        <w:spacing w:line="240" w:lineRule="auto" w:after="100"/>
      </w:pPr>
      <w:r>
        <w:rPr>
          <w:b/>
          <w:sz w:val="21"/>
        </w:rPr>
        <w:t xml:space="preserve">D27  MPS worker layout. </w:t>
      </w:r>
      <w:r>
        <w:rPr>
          <w:sz w:val="21"/>
        </w:rPr>
        <w:t>Use three application GPU worker processes. Each owns its four resident models and three CUDA streams at priorities 0, −3, and −5. This gives 12 model copies and nine explicit streams across three workers. MPS enables concurrent GPU work across the workers; stream priorities are hints, not deadline or preemption guarantees.</w:t>
      </w:r>
    </w:p>
    <w:tbl>
      <w:tblPr>
        <w:tblW w:type="auto" w:w="0"/>
        <w:tblLayout w:type="fixed"/>
        <w:tblLook w:firstColumn="1" w:firstRow="1" w:lastColumn="0" w:lastRow="0" w:noHBand="0" w:noVBand="1" w:val="04A0"/>
      </w:tblPr>
      <w:tblGrid>
        <w:gridCol w:w="3360"/>
        <w:gridCol w:w="3360"/>
        <w:gridCol w:w="3360"/>
      </w:tblGrid>
      <w:tr>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40"/>
            </w:pPr>
            <w:r>
              <w:rPr>
                <w:b/>
                <w:sz w:val="20"/>
              </w:rPr>
              <w:t>GPU worker</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40"/>
            </w:pPr>
            <w:r>
              <w:rPr>
                <w:b/>
                <w:sz w:val="20"/>
              </w:rPr>
              <w:t>Resident models</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40"/>
            </w:pPr>
            <w:r>
              <w:rPr>
                <w:b/>
                <w:sz w:val="20"/>
              </w:rPr>
              <w:t>Owned streams</w:t>
            </w:r>
          </w:p>
        </w:tc>
      </w:tr>
      <w:tr>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Tracking</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YOLO26 n/s/m/l</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0, −3, −5</w:t>
            </w:r>
          </w:p>
        </w:tc>
      </w:tr>
      <w:tr>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Detection and recognition</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YOLO26 n/s/m/l</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0, −3, −5</w:t>
            </w:r>
          </w:p>
        </w:tc>
      </w:tr>
      <w:tr>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Semantic segmentation</w:t>
            </w:r>
          </w:p>
        </w:tc>
        <w:tc>
          <w:tcPr>
            <w:tcW w:type="dxa" w:w="360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SegFormer B0–B3</w:t>
            </w:r>
          </w:p>
        </w:tc>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0, −3, −5</w:t>
            </w:r>
          </w:p>
        </w:tc>
      </w:tr>
    </w:tbl>
    <w:p>
      <w:pPr>
        <w:spacing w:before="120" w:line="240" w:lineRule="auto" w:after="100"/>
      </w:pPr>
      <w:r>
        <w:rPr>
          <w:b/>
          <w:sz w:val="21"/>
        </w:rPr>
        <w:t xml:space="preserve">D28  Initial video format. </w:t>
      </w:r>
      <w:r>
        <w:rPr>
          <w:sz w:val="21"/>
        </w:rPr>
        <w:t>Use BDD100K video at 1280 × 720 and 30 frames per second for the initial workload. Transmitted resolution and frame rate are separate from the inference tensor dimensions at the MEC server.</w:t>
      </w:r>
    </w:p>
    <w:p>
      <w:pPr>
        <w:spacing w:line="240" w:lineRule="auto" w:after="100"/>
      </w:pPr>
      <w:r>
        <w:rPr>
          <w:b/>
          <w:sz w:val="21"/>
        </w:rPr>
        <w:t xml:space="preserve">D29  Fixed inference and encoding settings. </w:t>
      </w:r>
      <w:r>
        <w:rPr>
          <w:sz w:val="21"/>
        </w:rPr>
        <w:t>Use FP16 inference, a one-second GoP (30 frames), YOLO input 640 × 640 for detection and tracking, and SegFormer input 512 × 896 (height × width). Preserve aspect ratio with padding. Hold these settings fixed during initial bitrate/DNN profiling; validate FP16 against FP32 offline.</w:t>
      </w:r>
    </w:p>
    <w:p>
      <w:pPr>
        <w:spacing w:line="240" w:lineRule="auto" w:after="100"/>
      </w:pPr>
      <w:r>
        <w:rPr>
          <w:b/>
          <w:sz w:val="21"/>
        </w:rPr>
        <w:t xml:space="preserve">D30  Frame admission and priority timing. </w:t>
      </w:r>
      <w:r>
        <w:rPr>
          <w:sz w:val="21"/>
        </w:rPr>
        <w:t>Arrival is when a complete decoded frame becomes available for inference. Use FIFO within each application/priority queue. Assign priority once per frame before enqueueing; drop if u ≤ 0. Each frame retains its GoP’s DNN selection even after the next GoP begins. Queue limits and maximum in-flight requests were decided separately. Tracking continuity follows D31–D33.</w:t>
      </w:r>
    </w:p>
    <w:p>
      <w:pPr>
        <w:pStyle w:val="Heading1"/>
        <w:pageBreakBefore/>
      </w:pPr>
      <w:r>
        <w:t>Tracking continuity and ordered updates</w:t>
      </w:r>
    </w:p>
    <w:p>
      <w:pPr>
        <w:spacing w:line="240" w:lineRule="auto" w:after="100"/>
      </w:pPr>
      <w:r>
        <w:rPr>
          <w:b/>
          <w:sz w:val="21"/>
        </w:rPr>
        <w:t xml:space="preserve">D31  Session tracker ownership. </w:t>
      </w:r>
      <w:r>
        <w:rPr>
          <w:sz w:val="21"/>
        </w:rPr>
        <w:t>Maintain one ByteTrack state per UE/video session, shared across detector model variants and priority streams. Preserve this state through GoP and detector changes. Reset when a new video session starts, not at each GoP.</w:t>
      </w:r>
    </w:p>
    <w:p>
      <w:pPr>
        <w:spacing w:line="240" w:lineRule="auto" w:after="100"/>
      </w:pPr>
      <w:r>
        <w:rPr>
          <w:b/>
          <w:sz w:val="21"/>
        </w:rPr>
        <w:t xml:space="preserve">D32  Detection result buffer. </w:t>
      </w:r>
      <w:r>
        <w:rPr>
          <w:sz w:val="21"/>
        </w:rPr>
        <w:t>Maintain a per-session buffer indexed by original frame sequence number. Store completed detections; commit the next chronological frame when ready. For an explicitly dropped frame, advance using D33. For a pending frame, wait within a deadline-aware limit. Once the tracker has advanced past a frame, discard any later detections for that frame. Serialize tracker state updates per session.</w:t>
      </w:r>
    </w:p>
    <w:p>
      <w:pPr>
        <w:spacing w:line="240" w:lineRule="auto" w:after="100"/>
      </w:pPr>
      <w:r>
        <w:rPr>
          <w:b/>
          <w:sz w:val="21"/>
        </w:rPr>
        <w:t xml:space="preserve">D33  Gap policy. </w:t>
      </w:r>
      <w:r>
        <w:rPr>
          <w:sz w:val="21"/>
        </w:rPr>
        <w:t>Advance motion prediction through missing video intervals without detection measurements. Increase uncertainty and age tracks using original frame numbers or video timestamps. Keep tracks eligible for reassociation during a finite retention period, then remove them. This requires a gap-aware ByteTrack adaptation; the retention duration remains open. Dropped frames remain deadline failures even when tracks are predicted internally.</w:t>
      </w:r>
    </w:p>
    <w:p>
      <w:pPr>
        <w:spacing w:line="240" w:lineRule="auto" w:after="100"/>
      </w:pPr>
      <w:r>
        <w:rPr>
          <w:sz w:val="21"/>
        </w:rPr>
        <w:t>Track state updates use video time, not detector completion time. Keep per-frame GoP/configuration IDs and consistent detector coordinates and class mappings. Record reorder waiting separately so it contributes to latency profiling and UE-measured SLO compliance.</w:t>
      </w:r>
    </w:p>
    <w:p>
      <w:pPr>
        <w:pStyle w:val="Heading1"/>
      </w:pPr>
      <w:r>
        <w:t>Adopted deadline aware buffer limit</w:t>
      </w:r>
    </w:p>
    <w:p>
      <w:pPr>
        <w:spacing w:line="240" w:lineRule="auto" w:after="100"/>
      </w:pPr>
      <w:r>
        <w:rPr>
          <w:b/>
          <w:sz w:val="21"/>
        </w:rPr>
        <w:t xml:space="preserve">D34  Deadline accounting. </w:t>
      </w:r>
      <w:r>
        <w:rPr>
          <w:sz w:val="21"/>
        </w:rPr>
        <w:t>Cache each frame’s estimated network time N at admission. Let t_rx be the server monotonic timestamp when its complete encoded frame is received, before decoding. Its estimated edge completion deadline is L = t_rx + D − N. At time t_now, remaining time is R = L − t_now. This accounts for decoding, preprocessing, queueing, detector execution, and result-buffer waiting through measured elapsed time.</w:t>
      </w:r>
    </w:p>
    <w:p>
      <w:pPr>
        <w:spacing w:line="240" w:lineRule="auto" w:after="100"/>
      </w:pPr>
      <w:r>
        <w:rPr>
          <w:b/>
          <w:sz w:val="21"/>
        </w:rPr>
        <w:t xml:space="preserve">D35  Safety margin and wait allowance. </w:t>
      </w:r>
      <w:r>
        <w:rPr>
          <w:sz w:val="21"/>
        </w:rPr>
        <w:t>Reserve p_track, the median remaining ByteTrack processing time, separately from the full detection-plus-tracking estimate. Also reserve a 10 ms safety margin m: an initial, unmeasured setting to validate during testing. Maximum additional reorder wait is max(0, R − p_track − m). The SLO is unchanged. This margin applies only to tracking reorder timers, not the general edge-budget or stream-priority calculation. Do not subtract detector latency or median queue allowance again after detection has completed. Continue omitting result-return latency from predictions as in D23.</w:t>
      </w:r>
    </w:p>
    <w:p>
      <w:pPr>
        <w:spacing w:line="240" w:lineRule="auto" w:after="100"/>
      </w:pPr>
      <w:r>
        <w:rPr>
          <w:b/>
          <w:sz w:val="21"/>
        </w:rPr>
        <w:t xml:space="preserve">D36  Buffer events and timer. </w:t>
      </w:r>
      <w:r>
        <w:rPr>
          <w:sz w:val="21"/>
        </w:rPr>
        <w:t>Reevaluate on detection completion, drop notification, or timer expiry. Arm a per-session timer for the earliest relevant pending-frame expiry or buffered-frame tracking-start cutoff. For buffered frame j, its cutoff is S_j = L_j − p_track,j − 10 ms. Use the earliest latest-start time, min(S_j), across that session’s buffered frames. This is the first cutoff at which any buffered frame must begin tracking to preserve its estimated deadline and safety margin. At that cutoff, stop waiting for blocking earlier frames and advance through them using D33. Tracker updates remain chronological.</w:t>
      </w:r>
    </w:p>
    <w:p>
      <w:pPr>
        <w:spacing w:line="240" w:lineRule="auto" w:after="100"/>
      </w:pPr>
      <w:r>
        <w:rPr>
          <w:sz w:val="21"/>
        </w:rPr>
        <w:t>Example: if two buffered frames must start tracking within 18 ms and 33 ms, the earliest cutoff is 18 ms. Wait no longer than 18 ms for a missing predecessor; stop sooner if it is dropped or expires. Then apply the gap policy and process buffered detections in frame order.</w:t>
      </w:r>
    </w:p>
    <w:p>
      <w:pPr>
        <w:spacing w:line="240" w:lineRule="auto" w:after="100"/>
      </w:pPr>
      <w:r>
        <w:rPr>
          <w:sz w:val="21"/>
        </w:rPr>
        <w:t>1. If the preceding frame becomes ready, apply updates in chronological order.</w:t>
      </w:r>
    </w:p>
    <w:p>
      <w:pPr>
        <w:spacing w:line="240" w:lineRule="auto" w:after="100"/>
      </w:pPr>
      <w:r>
        <w:rPr>
          <w:sz w:val="21"/>
        </w:rPr>
        <w:t>2. If the preceding frame is dropped or expires, advance through its gap immediately.</w:t>
      </w:r>
    </w:p>
    <w:p>
      <w:pPr>
        <w:spacing w:line="240" w:lineRule="auto" w:after="100"/>
      </w:pPr>
      <w:r>
        <w:rPr>
          <w:sz w:val="21"/>
        </w:rPr>
        <w:t>3. If waiting consumes a buffered frame’s allowance, abandon blocking earlier frames, advance their gaps, and process buffered detections in order. Reject later detections for skipped frames.</w:t>
      </w:r>
    </w:p>
    <w:p>
      <w:pPr>
        <w:spacing w:line="240" w:lineRule="auto" w:after="100"/>
      </w:pPr>
      <w:r>
        <w:rPr>
          <w:sz w:val="21"/>
        </w:rPr>
        <w:t>4. Discard buffered frames whose own deadlines have expired.</w:t>
      </w:r>
    </w:p>
    <w:p>
      <w:pPr>
        <w:spacing w:line="240" w:lineRule="auto" w:after="100"/>
      </w:pPr>
      <w:r>
        <w:rPr>
          <w:sz w:val="21"/>
        </w:rPr>
        <w:t>Rearm the timer after buffer changes. Multiple ordered updates, gap handling, and runtime variability can still cause misses. The 10 ms margin is not a measured processing bound or a result-return estimate; continue monitoring UE-measured deadlines.</w:t>
      </w:r>
    </w:p>
    <w:p>
      <w:pPr>
        <w:pStyle w:val="Heading1"/>
        <w:pageBreakBefore/>
      </w:pPr>
      <w:r>
        <w:t>Latency measurements and statistics grouping</w:t>
      </w:r>
    </w:p>
    <w:p>
      <w:pPr>
        <w:spacing w:line="240" w:lineRule="auto" w:after="100"/>
      </w:pPr>
      <w:r>
        <w:rPr>
          <w:b/>
          <w:sz w:val="21"/>
        </w:rPr>
        <w:t xml:space="preserve">D37  Stage boundaries and clock. </w:t>
      </w:r>
      <w:r>
        <w:rPr>
          <w:sz w:val="21"/>
        </w:rPr>
        <w:t>Use one server monotonic clock for all MEC stage timestamps. Measure the following intervals. Account for required transfers and interprocess dispatch within the appropriate interval; do not leave unmeasured gaps.</w:t>
      </w:r>
    </w:p>
    <w:tbl>
      <w:tblPr>
        <w:tblW w:type="auto" w:w="0"/>
        <w:tblLayout w:type="fixed"/>
        <w:tblLook w:firstColumn="1" w:firstRow="1" w:lastColumn="0" w:lastRow="0" w:noHBand="0" w:noVBand="1" w:val="04A0"/>
      </w:tblPr>
      <w:tblGrid>
        <w:gridCol w:w="3360"/>
        <w:gridCol w:w="3360"/>
        <w:gridCol w:w="3360"/>
      </w:tblGrid>
      <w:t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40"/>
            </w:pPr>
            <w:r>
              <w:rPr>
                <w:b/>
                <w:sz w:val="20"/>
              </w:rPr>
              <w:t>Stage</w:t>
            </w:r>
          </w:p>
        </w:tc>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40"/>
            </w:pPr>
            <w:r>
              <w:rPr>
                <w:b/>
                <w:sz w:val="20"/>
              </w:rPr>
              <w:t>Start</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shd w:fill="E8EDF2"/>
          </w:tcPr>
          <w:p>
            <w:pPr>
              <w:spacing w:after="40"/>
            </w:pPr>
            <w:r>
              <w:rPr>
                <w:b/>
                <w:sz w:val="20"/>
              </w:rPr>
              <w:t>End</w:t>
            </w:r>
          </w:p>
        </w:tc>
      </w:tr>
      <w:t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Decode</w:t>
            </w:r>
          </w:p>
        </w:tc>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Complete encoded frame available</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Decoded frame available</w:t>
            </w:r>
          </w:p>
        </w:tc>
      </w:tr>
      <w:t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Queue wait</w:t>
            </w:r>
          </w:p>
        </w:tc>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Decoded frame enters priority queue</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Worker begins request processing</w:t>
            </w:r>
          </w:p>
        </w:tc>
      </w:tr>
      <w:t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Preprocessing</w:t>
            </w:r>
          </w:p>
        </w:tc>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Worker begins frame preparation</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Input tensor ready for inference</w:t>
            </w:r>
          </w:p>
        </w:tc>
      </w:tr>
      <w:t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Model inference</w:t>
            </w:r>
          </w:p>
        </w:tc>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Input tensor ready</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Output available for postprocessing</w:t>
            </w:r>
          </w:p>
        </w:tc>
      </w:tr>
      <w:t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Postprocessing</w:t>
            </w:r>
          </w:p>
        </w:tc>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Model output available</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Usable detections or mask ready</w:t>
            </w:r>
          </w:p>
        </w:tc>
      </w:tr>
      <w:t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Tracking reorder wait</w:t>
            </w:r>
          </w:p>
        </w:tc>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Detections enter session result buffer</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Chronological tracker update begins</w:t>
            </w:r>
          </w:p>
        </w:tc>
      </w:tr>
      <w:t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ByteTrack update</w:t>
            </w:r>
          </w:p>
        </w:tc>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Tracker begins frame processing</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Updated tracks available</w:t>
            </w:r>
          </w:p>
        </w:tc>
      </w:tr>
      <w:tr>
        <w:tc>
          <w:tcPr>
            <w:tcW w:type="dxa" w:w="237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Result preparation</w:t>
            </w:r>
          </w:p>
        </w:tc>
        <w:tc>
          <w:tcPr>
            <w:tcW w:type="dxa" w:w="38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Application result available</w:t>
            </w:r>
          </w:p>
        </w:tc>
        <w:tc>
          <w:tcPr>
            <w:tcW w:type="dxa" w:w="388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pPr>
            <w:r>
              <w:rPr>
                <w:b w:val="0"/>
                <w:sz w:val="20"/>
              </w:rPr>
              <w:t>Serialized result ready for transmission</w:t>
            </w:r>
          </w:p>
        </w:tc>
      </w:tr>
    </w:tbl>
    <w:p>
      <w:pPr>
        <w:spacing w:before="120" w:line="240" w:lineRule="auto" w:after="100"/>
      </w:pPr>
      <w:r>
        <w:rPr>
          <w:b/>
          <w:sz w:val="21"/>
        </w:rPr>
        <w:t xml:space="preserve">D38  Mapping to estimates. </w:t>
      </w:r>
      <w:r>
        <w:rPr>
          <w:sz w:val="21"/>
        </w:rPr>
        <w:t>The global queue median covers queue entry to worker start. Detection/segmentation processing covers preprocessing through postprocessing. Before dispatch, tracking uses the detector-processing median plus the ByteTrack-update median. After detection, reserve only the remaining ByteTrack median. Measure detector processing and tracker updates separately. Server elapsed time for the buffer deadline covers complete encoded-frame receipt through the current time.</w:t>
      </w:r>
    </w:p>
    <w:p>
      <w:pPr>
        <w:spacing w:line="240" w:lineRule="auto" w:after="100"/>
      </w:pPr>
      <w:r>
        <w:rPr>
          <w:b/>
          <w:sz w:val="21"/>
        </w:rPr>
        <w:t xml:space="preserve">D39  Timing scope and monitored exclusions. </w:t>
      </w:r>
      <w:r>
        <w:rPr>
          <w:sz w:val="21"/>
        </w:rPr>
        <w:t>Inference means elapsed request time until output is ready, including contention experienced by that request; it is not CPU submission time or GPU execution time alone. Exclude tracking reorder waiting and result preparation from the general edge-budget prediction for now, but measure both. Actual reorder waiting still consumes the remaining time used by the tracking timer and counts in UE-measured latency. The 10 ms margin applies only to that timer.</w:t>
      </w:r>
    </w:p>
    <w:p>
      <w:pPr>
        <w:spacing w:line="240" w:lineRule="auto" w:after="100"/>
      </w:pPr>
      <w:r>
        <w:rPr>
          <w:b/>
          <w:sz w:val="21"/>
        </w:rPr>
        <w:t xml:space="preserve">D40  Statistics key. </w:t>
      </w:r>
      <w:r>
        <w:rPr>
          <w:sz w:val="21"/>
        </w:rPr>
        <w:t>Group processing statistics by application, model, input size, and precision. Pool latency samples across UE/video sessions within each configuration key, with separate detector and ByteTrack histories. Tracker state, object identities, and motion estimates remain isolated per session. Retain UE/session identifiers on samples for analysis. Record runtime version and execution settings as profile metadata, not additional key fields; use this metadata to check profile compatibility after execution changes.</w:t>
      </w:r>
    </w:p>
    <w:p>
      <w:pPr>
        <w:spacing w:line="240" w:lineRule="auto" w:after="100"/>
      </w:pPr>
      <w:r>
        <w:rPr>
          <w:b/>
          <w:sz w:val="21"/>
        </w:rPr>
        <w:t xml:space="preserve">D41  Median histories. </w:t>
      </w:r>
      <w:r>
        <w:rPr>
          <w:sz w:val="21"/>
        </w:rPr>
        <w:t>Use sample-count sliding windows of the latest ten valid completed measurements: one global queue-wait history across tasks, and separate detector/segmentation processing and ByteTrack-update histories per configuration key, pooled across sessions. Update on each valid measurement completion; use initialization values until a history contains ten valid samples, then use its rolling median. For ten samples, the median is the average of the fifth and sixth sorted values. No time-window or exponentially weighted estimator has been adopted. This rule does not replace the network Kalman update or define its variability estimator.</w:t>
      </w:r>
    </w:p>
    <w:p>
      <w:pPr>
        <w:pStyle w:val="Heading1"/>
        <w:pageBreakBefore/>
      </w:pPr>
      <w:r>
        <w:t>Network Kalman calibration and initialization</w:t>
      </w:r>
    </w:p>
    <w:p>
      <w:pPr>
        <w:spacing w:line="240" w:lineRule="auto" w:after="100"/>
      </w:pPr>
      <w:r>
        <w:rPr>
          <w:b/>
          <w:sz w:val="21"/>
        </w:rPr>
        <w:t xml:space="preserve">D42  Local level network model. </w:t>
      </w:r>
      <w:r>
        <w:rPr>
          <w:sz w:val="21"/>
        </w:rPr>
        <w:t>Use a scalar local-level model per UE: the normalized mean follows a random walk and each normalized frame-latency observation is a noisy measurement of that mean. Calibrate drift rate q and observation variance R offline using likelihood fitting on representative traces; validate on separate traces. This is our implementation choice, rather than a numerical setting specified by ARMA.</w:t>
      </w:r>
    </w:p>
    <w:p>
      <w:pPr>
        <w:spacing w:line="240" w:lineRule="auto" w:after="100"/>
      </w:pPr>
      <w:r>
        <w:rPr>
          <w:b/>
          <w:sz w:val="21"/>
        </w:rPr>
        <w:t xml:space="preserve">D43  Fixed calibration within a run. </w:t>
      </w:r>
      <w:r>
        <w:rPr>
          <w:sz w:val="21"/>
        </w:rPr>
        <w:t>Hold calibrated q, R, and frame-to-frame variability fixed during an experimental run initially. Update the mean and its estimation uncertainty online. Use Q = q × elapsed time between observations, with consistent time units. There is no additional online variability window or exponential weighting in this initial version. Test whether the fixed-variability assumption is adequate.</w:t>
      </w:r>
    </w:p>
    <w:p>
      <w:pPr>
        <w:spacing w:line="240" w:lineRule="auto" w:after="100"/>
      </w:pPr>
      <w:r>
        <w:rPr>
          <w:b/>
          <w:sz w:val="21"/>
        </w:rPr>
        <w:t xml:space="preserve">D44  Initialization and first observation. </w:t>
      </w:r>
      <w:r>
        <w:rPr>
          <w:sz w:val="21"/>
        </w:rPr>
        <w:t>Initialize normalized mean μ₀ from an offline network profile and P₀ from calibration across traces. If no better uncertainty estimate exists, P₀ = R is a provisional heuristic, not a measured or guaranteed-conservative value. Apply the first measurement update on the first valid frame observation; do not wait for ten observations. The ten-sample minimum in D41 applies to median histories.</w:t>
      </w:r>
    </w:p>
    <w:p>
      <w:pPr>
        <w:spacing w:line="240" w:lineRule="auto" w:after="100"/>
      </w:pPr>
      <w:r>
        <w:rPr>
          <w:b/>
          <w:sz w:val="21"/>
        </w:rPr>
        <w:t xml:space="preserve">D45  Separate variance components. </w:t>
      </w:r>
      <w:r>
        <w:rPr>
          <w:sz w:val="21"/>
        </w:rPr>
        <w:t>Keep frame variability V_frame separate from mean uncertainty P and future mean drift q × prediction horizon. Predictive variance for actual normalized frame latency is V_frame + P + q × horizon under the model assumptions. R may contain both frame variability and error in the throughput-derived observation. Calibrate that distinction against independent latency measurements; do not add the same noise twice or label all observation scatter as physical jitter.</w:t>
      </w:r>
    </w:p>
    <w:p>
      <w:pPr>
        <w:spacing w:line="240" w:lineRule="auto" w:after="100"/>
      </w:pPr>
      <w:r>
        <w:rPr>
          <w:sz w:val="21"/>
        </w:rPr>
        <w:t>Offline work must use the intended observation pipeline, including bitrate normalization, RAN measurement aggregation, reporting cadence, and shared/overlapping telemetry. Fit numerical noise values and starting profiles; assess residual correlation and prediction accuracy on held-out traces. Numerical constants are not fixed before those measurements.</w:t>
      </w:r>
    </w:p>
    <w:p>
      <w:pPr>
        <w:pStyle w:val="Heading1"/>
      </w:pPr>
      <w:r>
        <w:t>Startup and statistical history lifecycle</w:t>
      </w:r>
    </w:p>
    <w:p>
      <w:pPr>
        <w:spacing w:line="240" w:lineRule="auto" w:after="100"/>
      </w:pPr>
      <w:r>
        <w:rPr>
          <w:b/>
          <w:sz w:val="21"/>
        </w:rPr>
        <w:t xml:space="preserve">D51  Startup and warm up. </w:t>
      </w:r>
      <w:r>
        <w:rPr>
          <w:sz w:val="21"/>
        </w:rPr>
        <w:t>Initialize processing estimates from compatible offline profiles and the global queue estimate from a configurable starting value. Warm all resident models before measured experimental traffic. Warm-up count/duration and numerical starting values will be obtained during profiling; warm-up measurements do not populate experimental online histories.</w:t>
      </w:r>
    </w:p>
    <w:p>
      <w:pPr>
        <w:spacing w:line="240" w:lineRule="auto" w:after="100"/>
      </w:pPr>
      <w:r>
        <w:rPr>
          <w:b/>
          <w:sz w:val="21"/>
        </w:rPr>
        <w:t xml:space="preserve">D52  Timing sample eligibility. </w:t>
      </w:r>
      <w:r>
        <w:rPr>
          <w:sz w:val="21"/>
        </w:rPr>
        <w:t>Accept valid completed stage measurements even when the full request misses its deadline. A completed detector stage can contribute a timing sample even if its tracking update is later abandoned. Do not insert zeros for dropped requests or treat elapsed waiting before cancellation as a completed queue-wait sample. Incomplete stages have no completed-duration sample.</w:t>
      </w:r>
    </w:p>
    <w:p>
      <w:pPr>
        <w:spacing w:line="240" w:lineRule="auto" w:after="100"/>
      </w:pPr>
      <w:r>
        <w:rPr>
          <w:b/>
          <w:sz w:val="21"/>
        </w:rPr>
        <w:t xml:space="preserve">D53  Experimental run reset. </w:t>
      </w:r>
      <w:r>
        <w:rPr>
          <w:sz w:val="21"/>
        </w:rPr>
        <w:t>Start each measured run from the same compatible offline profiles and configured starting values, with empty online timing histories. Pool samples across sessions within that run. Keep run records for analysis; do not carry learned histories into the next measured run.</w:t>
      </w:r>
    </w:p>
    <w:p>
      <w:pPr>
        <w:spacing w:line="240" w:lineRule="auto" w:after="100"/>
      </w:pPr>
      <w:r>
        <w:rPr>
          <w:b/>
          <w:sz w:val="21"/>
        </w:rPr>
        <w:t xml:space="preserve">D54  No age limit on timing histories. </w:t>
      </w:r>
      <w:r>
        <w:rPr>
          <w:sz w:val="21"/>
        </w:rPr>
        <w:t>Do not expire the global queue or per-configuration processing histories solely due to age. Retain each ten-sample window until fresh valid samples replace its contents, or an explicit run reset/profile incompatibility requires clearing it. The separate network telemetry staleness and filter-reset rules in D48 remain in force.</w:t>
      </w:r>
    </w:p>
    <w:p>
      <w:pPr>
        <w:spacing w:line="240" w:lineRule="auto" w:after="100"/>
      </w:pPr>
      <w:r>
        <w:rPr>
          <w:b/>
          <w:sz w:val="21"/>
        </w:rPr>
        <w:t xml:space="preserve">D55  Computation point estimate for GoP selection. </w:t>
      </w:r>
      <w:r>
        <w:rPr>
          <w:sz w:val="21"/>
        </w:rPr>
        <w:t>Use the existing processing medians as c_k: detection/segmentation processing median, or detector-processing median plus ByteTrack-update median for tracking. Apply D41 initialization and ten-sample update rules. Model candidate latency as β_k × L_network,1 + c_k; computation contributes a point estimate, not a separate Gaussian variance. ARMA’s computation uncertainty arises from object-count variation; that variable is omitted initially here. Actual execution variability remains measured, and tracking count dependence remains subject to D07 testing.</w:t>
      </w:r>
    </w:p>
    <w:p>
      <w:pPr>
        <w:pStyle w:val="Heading1"/>
        <w:pageBreakBefore/>
      </w:pPr>
      <w:r>
        <w:t>Adopted network filter integration</w:t>
      </w:r>
    </w:p>
    <w:p>
      <w:pPr>
        <w:spacing w:line="240" w:lineRule="auto" w:after="100"/>
      </w:pPr>
      <w:r>
        <w:rPr>
          <w:b/>
          <w:sz w:val="21"/>
        </w:rPr>
        <w:t xml:space="preserve">D46  RAN reporting and observations. </w:t>
      </w:r>
      <w:r>
        <w:rPr>
          <w:sz w:val="21"/>
        </w:rPr>
        <w:t>Use consecutive non-overlapping 100 ms aggregation windows and report every 100 ms. Configure aggregation_window_ms and report_interval_ms under ran_telemetry in YAML, loaded by Python. Each report identifies the UE, window start/end, and report sequence number. Estimate throughput using validated counters, elapsed window time, and cross-layer conversion. Validate that source measurements actually support this cadence.</w:t>
      </w:r>
    </w:p>
    <w:p>
      <w:pPr>
        <w:spacing w:line="240" w:lineRule="auto" w:after="100"/>
      </w:pPr>
      <w:r>
        <w:rPr>
          <w:sz w:val="21"/>
        </w:rPr>
        <w:t>For each frame, construct normalized observation y = (F/C)/β, using consistent units: F is frame size, C is estimated throughput, and β is encoding bitrate divided by 1 Mbps. Perform at most one measurement update per valid frame observation, beginning with the first one. Several frame observations may share one report; account for their correlated errors during calibration rather than treating the telemetry as fresh independent evidence each time.</w:t>
      </w:r>
    </w:p>
    <w:p>
      <w:pPr>
        <w:spacing w:line="240" w:lineRule="auto" w:after="100"/>
      </w:pPr>
      <w:r>
        <w:rPr>
          <w:b/>
          <w:sz w:val="21"/>
        </w:rPr>
        <w:t xml:space="preserve">D47  Invalid observations. </w:t>
      </w:r>
      <w:r>
        <w:rPr>
          <w:sz w:val="21"/>
        </w:rPr>
        <w:t>Skip measurement updates for missing or stale required telemetry, nonpositive throughput, inconsistent counters, or already-processed frame observations. Preserve the mean and propagate uncertainty using elapsed-time process noise only; do not create zero-latency observations. Accept genuine large latency observations. Log invalid observations and zero-throughput service warnings separately from valid high latency.</w:t>
      </w:r>
    </w:p>
    <w:p>
      <w:pPr>
        <w:spacing w:line="240" w:lineRule="auto" w:after="100"/>
      </w:pPr>
      <w:r>
        <w:rPr>
          <w:b/>
          <w:sz w:val="21"/>
        </w:rPr>
        <w:t xml:space="preserve">D48  Staleness and reinitialization. </w:t>
      </w:r>
      <w:r>
        <w:rPr>
          <w:sz w:val="21"/>
        </w:rPr>
        <w:t>A report is stale when its measurement window ended more than 300 ms ago. After 5 seconds without a valid frame observation, reinitialize from the offline prior before observations resume. Reinitialize on reconnect or connection-identity change; retain the network filter across a new video on the same continuing connection. Make age/reset thresholds configurable. These are initial, unmeasured defaults to validate.</w:t>
      </w:r>
    </w:p>
    <w:p>
      <w:pPr>
        <w:spacing w:line="240" w:lineRule="auto" w:after="100"/>
      </w:pPr>
      <w:r>
        <w:rPr>
          <w:sz w:val="21"/>
        </w:rPr>
        <w:t>Reinitialization replaces the old mean and uncertainty with μ₀ and P₀, retains compatible calibrated q, R, and V_frame, and starts a new connection epoch. Clear old telemetry/frame-observation associations, establish the new UE-to-RAN mapping and timing baseline, and reject reports belonging to the old connection. The first valid new frame observation immediately updates the new prior. This is a network-filter reset, not permission to mix tracker states across video sessions.</w:t>
      </w:r>
    </w:p>
    <w:p>
      <w:pPr>
        <w:spacing w:line="240" w:lineRule="auto" w:after="100"/>
      </w:pPr>
      <w:r>
        <w:rPr>
          <w:b/>
          <w:sz w:val="21"/>
        </w:rPr>
        <w:t xml:space="preserve">D49  Current estimates without forecasting. </w:t>
      </w:r>
      <w:r>
        <w:rPr>
          <w:sz w:val="21"/>
        </w:rPr>
        <w:t>At frame admission and each GoP boundary, propagate the filter only to decision time and use its current estimates. Do not extrapolate into the upcoming GoP; the additional forecast horizon is zero. During a gap, uncertainty growth to the present is still required and counted once. GoP selection uses a representative-frame prediction under current conditions.</w:t>
      </w:r>
    </w:p>
    <w:p>
      <w:pPr>
        <w:spacing w:line="240" w:lineRule="auto" w:after="100"/>
      </w:pPr>
      <w:r>
        <w:rPr>
          <w:b/>
          <w:sz w:val="21"/>
        </w:rPr>
        <w:t xml:space="preserve">D50  Use of uncertainty. </w:t>
      </w:r>
      <w:r>
        <w:rPr>
          <w:sz w:val="21"/>
        </w:rPr>
        <w:t>For frame priority, estimate network time as βμ and use the adopted queue and processing medians; P does not directly enter the slack ratio. For ARMA-style GoP probability calculations, use calibrated frame variability plus current mean uncertainty P, scaled by β² for a candidate bitrate, without double counting observation noise. Thus uncertainty affects both Kalman tracking and GoP latency probabilities. Frame size feeds observations, not an extra factor in the dispatch network-time formula.</w:t>
      </w:r>
    </w:p>
    <w:p>
      <w:pPr>
        <w:pStyle w:val="Heading1"/>
        <w:pageBreakBefore/>
      </w:pPr>
      <w:r>
        <w:t>Resource budgets and infeasible cases</w:t>
      </w:r>
    </w:p>
    <w:p>
      <w:pPr>
        <w:spacing w:line="240" w:lineRule="auto" w:after="100"/>
      </w:pPr>
      <w:r>
        <w:rPr>
          <w:b/>
          <w:sz w:val="21"/>
        </w:rPr>
        <w:t xml:space="preserve">D56  Aggregate resource budgets. </w:t>
      </w:r>
      <w:r>
        <w:rPr>
          <w:sz w:val="21"/>
        </w:rPr>
        <w:t>Use ARMA-style constraints: sum_i(b_i,k / R_i) ≤ B_MEC and sum_i(f_i × c_i,k) ≤ N_GPU × T_available. R_i is application throughput per consistently defined radio-resource unit; B_MEC is the MEC uplink resource budget. Use actual assigned GPUs, not the number of streams or processes. c_i,k follows D55 in seconds per frame. Configure budgets in YAML.</w:t>
      </w:r>
    </w:p>
    <w:p>
      <w:pPr>
        <w:spacing w:line="240" w:lineRule="auto" w:after="100"/>
      </w:pPr>
      <w:r>
        <w:rPr>
          <w:sz w:val="21"/>
        </w:rPr>
        <w:t>The MEC DGX Spark also runs OAI core network containers. Profile available compute time with that full stack running, rather than assuming the GPU or host is entirely dedicated. ARMA uses T_available = 1 second per second for a dedicated GPU; the usable value here awaits profiling. The elapsed-processing-time constraint is an aggregate load approximation, not a literal GPU utilization measurement under MPS.</w:t>
      </w:r>
    </w:p>
    <w:p>
      <w:pPr>
        <w:spacing w:line="240" w:lineRule="auto" w:after="100"/>
      </w:pPr>
      <w:r>
        <w:rPr>
          <w:b/>
          <w:sz w:val="21"/>
        </w:rPr>
        <w:t xml:space="preserve">D57  No budget feasible assignment. </w:t>
      </w:r>
      <w:r>
        <w:rPr>
          <w:sz w:val="21"/>
        </w:rPr>
        <w:t>Adjust bitrate/DNN combinations within accuracy-qualified candidates, retaining 30 fps and fixed input sizes. If the heuristic cannot find a feasible assignment for a new session, reject admission with a reason. If existing sessions overload the budgets, suspend the most recently admitted session and rerun selection, repeating as needed. Reconsider suspended sessions at subsequent GoP decisions. Distinguish heuristic search failure from proven infeasibility; newest-first suspension is not a fairness guarantee.</w:t>
      </w:r>
    </w:p>
    <w:p>
      <w:pPr>
        <w:spacing w:line="240" w:lineRule="auto" w:after="100"/>
      </w:pPr>
      <w:r>
        <w:rPr>
          <w:sz w:val="21"/>
        </w:rPr>
        <w:t>Report admission and suspension rates separately from transmitted-frame SLO compliance. Preserve offered-workload records so rejected or suspended work does not disappear from evaluation.</w:t>
      </w:r>
    </w:p>
    <w:p>
      <w:pPr>
        <w:spacing w:line="240" w:lineRule="auto" w:after="100"/>
      </w:pPr>
      <w:r>
        <w:rPr>
          <w:b/>
          <w:sz w:val="21"/>
        </w:rPr>
        <w:t xml:space="preserve">D58  Low predicted deadline compliance. </w:t>
      </w:r>
      <w:r>
        <w:rPr>
          <w:sz w:val="21"/>
        </w:rPr>
        <w:t>Do not introduce a separate minimum deadline-meeting probability. Among budget-feasible assignments, select according to ARMA’s objective even when the predicted probability is low. Retain the adopted per-frame nonpositive-slack drop rule and tracking-buffer expiration/gap policies. The accuracy threshold remains a separate requirement.</w:t>
      </w:r>
    </w:p>
    <w:p>
      <w:pPr>
        <w:spacing w:line="240" w:lineRule="auto" w:after="100"/>
      </w:pPr>
      <w:r>
        <w:rPr>
          <w:b/>
          <w:sz w:val="21"/>
        </w:rPr>
        <w:t xml:space="preserve">D59  Adopted availability fallbacks. </w:t>
      </w:r>
      <w:r>
        <w:rPr>
          <w:sz w:val="21"/>
        </w:rPr>
        <w:t>With fewer than ten processing samples, use compatible offline profiles. With stale RAN telemetry, stop measurement updates and temporarily retain the network mean with growing uncertainty. On model execution failure, fail the request and quarantine the affected candidate pending recovery. At queue or in-flight limits, apply the separately agreed admission policy.</w:t>
      </w:r>
    </w:p>
    <w:p>
      <w:pPr>
        <w:spacing w:line="240" w:lineRule="auto" w:after="100"/>
      </w:pPr>
      <w:r>
        <w:rPr>
          <w:b/>
          <w:sz w:val="21"/>
        </w:rPr>
        <w:t xml:space="preserve">D60  Resident models and startup scope. </w:t>
      </w:r>
      <w:r>
        <w:rPr>
          <w:sz w:val="21"/>
        </w:rPr>
        <w:t>Keep all 12 model copies resident. Do not introduce runtime model eviction/loading as a scheduling action. No special GPU-memory-exhaustion failure procedure is specified for startup or warm-up.</w:t>
      </w:r>
    </w:p>
    <w:p>
      <w:pPr>
        <w:spacing w:line="240" w:lineRule="auto" w:after="100"/>
      </w:pPr>
      <w:r>
        <w:rPr>
          <w:b/>
          <w:sz w:val="21"/>
        </w:rPr>
        <w:t xml:space="preserve">D61  Prolonged telemetry loss. </w:t>
      </w:r>
      <w:r>
        <w:rPr>
          <w:sz w:val="21"/>
        </w:rPr>
        <w:t>Use a configurable five-second interval without usable RAN telemetry as the initial, unmeasured prolonged-outage threshold. Block new admissions and resumption of suspended sessions that depend on the missing telemetry until usable reporting returns. Apply the restriction per affected UE, or across the service if reporting fails globally. This timer is distinct from five seconds without a valid frame observation in D48; an idle UE alone does not establish telemetry failure. Existing sessions continue best effort using the last committed bitrate/DNN configuration, with available latency estimates, frame-drop rules, and queue limits. Normal GoP selection resumes after usable telemetry returns; the stale radio budget is not treated as freshly validated.</w:t>
      </w:r>
    </w:p>
    <w:p>
      <w:pPr>
        <w:spacing w:line="240" w:lineRule="auto" w:after="100"/>
      </w:pPr>
      <w:r>
        <w:rPr>
          <w:b/>
          <w:sz w:val="21"/>
        </w:rPr>
        <w:t xml:space="preserve">D62  Missing required profiles. </w:t>
      </w:r>
      <w:r>
        <w:rPr>
          <w:sz w:val="21"/>
        </w:rPr>
        <w:t>Exclude candidates lacking compatible required processing estimates or accuracy evidence. Fewer than ten online samples is not a missing-profile failure when a compatible offline profile exists. A candidate measured below the accuracy threshold is nonqualifying rather than unprofiled. If no usable candidates remain, reject a new session or suspend an existing session until a usable candidate becomes available. Provision all intended configurations with profiles before experiments; this policy handles absent or incompatible data.</w:t>
      </w:r>
    </w:p>
    <w:p>
      <w:pPr>
        <w:pStyle w:val="Heading1"/>
        <w:pageBreakBefore/>
      </w:pPr>
      <w:r>
        <w:t>UE control and alignment with other specifications</w:t>
      </w:r>
    </w:p>
    <w:p>
      <w:pPr>
        <w:spacing w:line="240" w:lineRule="auto" w:after="100"/>
      </w:pPr>
      <w:r>
        <w:rPr>
          <w:b/>
          <w:sz w:val="21"/>
        </w:rPr>
        <w:t xml:space="preserve">D63  Existing specification ownership. </w:t>
      </w:r>
      <w:r>
        <w:rPr>
          <w:sz w:val="21"/>
        </w:rPr>
        <w:t>The user confirms that the following UE topics are already decided in another specifications document: (1) UE/session identity, (2) registration/admission, (5) per-frame metadata and video association, (6) suspension/resumption, (7) results/failure reporting, and (8) completion/disconnection. Synchronize this architecture and implementation with those specifications. Do not independently redefine their fields or behavior here; identify and check the source specification before implementation.</w:t>
      </w:r>
    </w:p>
    <w:p>
      <w:pPr>
        <w:spacing w:line="240" w:lineRule="auto" w:after="100"/>
      </w:pPr>
      <w:r>
        <w:rPr>
          <w:b/>
          <w:sz w:val="21"/>
        </w:rPr>
        <w:t xml:space="preserve">D64  Control transport. </w:t>
      </w:r>
      <w:r>
        <w:rPr>
          <w:sz w:val="21"/>
        </w:rPr>
        <w:t>Send GoP commands through the established per-UE WebSocket control sessions, all on server port 8765. This transport and the detailed command fields are owned by the other specifications. Synchronize them with the master-GoP behavior in D65–D68; do not add a readiness/commit acknowledgment protocol for the first implementation.</w:t>
      </w:r>
    </w:p>
    <w:p>
      <w:pPr>
        <w:pStyle w:val="Heading1"/>
      </w:pPr>
      <w:r>
        <w:t>Adopted dynamic keyframe interleaving</w:t>
      </w:r>
    </w:p>
    <w:p>
      <w:pPr>
        <w:spacing w:line="240" w:lineRule="auto" w:after="100"/>
      </w:pPr>
      <w:r>
        <w:rPr>
          <w:sz w:val="21"/>
        </w:rPr>
        <w:t>Preserve D19 and ARMA Equation (7). Assume at most 30 participating UEs. For N participating UEs, assign deterministic indices i = 0 through N − 1, use G = fps × GoP = 30 frames, and calculate offset_i = i × floor(G/N). Use a shared frame grid and synchronized epoch T₀; UE i keyframes occur at shared-grid indices congruent to offset_i modulo G. For N = 3, offsets are 0, 10, and 20 frames, approximately 0, 333, and 667 ms into each one-second cycle.</w:t>
      </w:r>
    </w:p>
    <w:p>
      <w:pPr>
        <w:spacing w:line="240" w:lineRule="auto" w:after="100"/>
      </w:pPr>
      <w:r>
        <w:rPr>
          <w:b/>
          <w:sz w:val="21"/>
        </w:rPr>
        <w:t xml:space="preserve">D65  Membership checks and replacement plans. </w:t>
      </w:r>
      <w:r>
        <w:rPr>
          <w:sz w:val="21"/>
        </w:rPr>
        <w:t>At every shared one-second coordination boundary, check for admitted UE additions or departures using the existing registration/disconnection rules. A missing video frame alone is not a departure. Recalculate ARMA offsets only when membership changes; otherwise retain the current plan. Send a versioned replacement plan over existing WebSockets, including per-UE offsets and an explicit future activation cycle. Target a future master-GoP with sufficient command delivery lead time. Do not wait for readiness acknowledgments; application follows D67–D68.</w:t>
      </w:r>
    </w:p>
    <w:p>
      <w:pPr>
        <w:spacing w:line="240" w:lineRule="auto" w:after="100"/>
      </w:pPr>
      <w:r>
        <w:rPr>
          <w:b/>
          <w:sz w:val="21"/>
        </w:rPr>
        <w:t xml:space="preserve">D66  Live phase transition. </w:t>
      </w:r>
      <w:r>
        <w:rPr>
          <w:sz w:val="21"/>
        </w:rPr>
        <w:t>Each continuing UE keeps its old keyframe schedule until the first keyframe at its newly assigned phase, then follows the new 30-frame schedule. A shorter transition GoP is permitted to change phase; ordinary GoPs remain one second. New streams begin with a decodable keyframe at their assigned phase. Preserve original GoP/configuration identities on existing frames and preserve ByteTrack session state through the transition. GoP commands must identify the actual UE-specific phased boundary, including transition GoPs.</w:t>
      </w:r>
    </w:p>
    <w:p>
      <w:pPr>
        <w:spacing w:line="240" w:lineRule="auto" w:after="100"/>
      </w:pPr>
      <w:r>
        <w:rPr>
          <w:sz w:val="21"/>
        </w:rPr>
        <w:t>The shared cycle is a coordination reference, not a requirement for simultaneous physical GoP boundaries. Interleave UE encoding/transmission pacing before the frame’s SLO start timestamp. Common timing uses a synchronized timebase mapped to each host’s monotonic clock; raw monotonic timestamps from different hosts cannot be compared directly. These phase offsets do not reserve radio or GPU capacity.</w:t>
      </w:r>
    </w:p>
    <w:p>
      <w:pPr>
        <w:spacing w:line="240" w:lineRule="auto" w:after="100"/>
      </w:pPr>
      <w:r>
        <w:rPr>
          <w:b/>
          <w:sz w:val="21"/>
        </w:rPr>
        <w:t xml:space="preserve">D67  Master GoP without acknowledgments. </w:t>
      </w:r>
      <w:r>
        <w:rPr>
          <w:sz w:val="21"/>
        </w:rPr>
        <w:t>Use a shared one-second master-GoP counter. Commands for a coordinated change target the same future master-GoP; each UE applies its configuration at the designated interleaved keyframe within that interval. The master-GoP identifies a common activation interval, not simultaneous physical keyframes. In the first implementation, use no readiness acknowledgment or commit exchange. Coordinated switching is best effort; an application failure can leave different UEs on different plan versions temporarily.</w:t>
      </w:r>
    </w:p>
    <w:p>
      <w:pPr>
        <w:spacing w:line="240" w:lineRule="auto" w:after="100"/>
      </w:pPr>
      <w:r>
        <w:rPr>
          <w:b/>
          <w:sz w:val="21"/>
        </w:rPr>
        <w:t xml:space="preserve">D68  Application and consistency rules. </w:t>
      </w:r>
      <w:r>
        <w:rPr>
          <w:sz w:val="21"/>
        </w:rPr>
        <w:t>A UE applies a timely command at its designated boundary if ready. A late command or a change that cannot be applied leaves the prior configuration and keyframe plan in effect; never apply the delayed command midway through a GoP. Existing frame metadata identifies the actual applied configuration/plan, with failure reporting supplied by the other specifications. The MEC uses actual frame configuration rather than assuming its sent command was applied, logs discrepancies, and retries with a future activation target. Ignore duplicate/obsolete versions; preserve queued frames’ original identities.</w:t>
      </w:r>
    </w:p>
    <w:p>
      <w:pPr>
        <w:spacing w:line="240" w:lineRule="auto" w:after="100"/>
      </w:pPr>
      <w:r>
        <w:rPr>
          <w:sz w:val="21"/>
        </w:rPr>
        <w:t>The detailed command and metadata fields remain owned by the other specifications and must be reconciled with D65–D68. Profile command delivery and encoder preparation to set lead time; no measured lead-time value is fixed here. The dynamic plan supersedes the fixed-membership/fixed-slot proposal; no experiment restart is required for membership updates.</w:t>
      </w:r>
    </w:p>
    <w:p>
      <w:pPr>
        <w:pStyle w:val="Heading1"/>
        <w:pageBreakBefore/>
      </w:pPr>
      <w:r>
        <w:t>Interchangeable heuristic and RL decision policies</w:t>
      </w:r>
    </w:p>
    <w:p>
      <w:pPr>
        <w:spacing w:line="240" w:lineRule="auto" w:after="100"/>
      </w:pPr>
      <w:r>
        <w:rPr>
          <w:b/>
          <w:sz w:val="21"/>
        </w:rPr>
        <w:t xml:space="preserve">D69  Policy interchangeability. </w:t>
      </w:r>
      <w:r>
        <w:rPr>
          <w:sz w:val="21"/>
        </w:rPr>
        <w:t>Use two separate interfaces: bitrate/DNN selection at existing master-GoP decision events and stream-priority selection at existing per-frame admission events. Select heuristic or RL independently for each interface in YAML at run startup, enabling hybrid experiments. Do not support live policy switching. Shared telemetry, estimators, queues, workers, and UE control remain common infrastructure; the heuristic retains its specified behavior.</w:t>
      </w:r>
    </w:p>
    <w:p>
      <w:pPr>
        <w:spacing w:line="240" w:lineRule="auto" w:after="100"/>
      </w:pPr>
      <w:r>
        <w:rPr>
          <w:b/>
          <w:sz w:val="21"/>
        </w:rPr>
        <w:t xml:space="preserve">D70  Shared constraints and fallback. </w:t>
      </w:r>
      <w:r>
        <w:rPr>
          <w:sz w:val="21"/>
        </w:rPr>
        <w:t>Both policies use identical radio/compute budgets, candidate definitions, and resource validation/enforcement code. Validate the complete joint bitrate/DNN assignment; individual candidate validity does not establish aggregate feasibility. An invalid RL action triggers a validated heuristic fallback. If that fallback cannot find a feasible assignment, use the existing admission/suspension policy. Action masking is under discussion, not adopted. A negative reward for invalid proposals may be added during RL design; it does not replace runtime enforcement.</w:t>
      </w:r>
    </w:p>
    <w:p>
      <w:pPr>
        <w:spacing w:line="240" w:lineRule="auto" w:after="100"/>
      </w:pPr>
      <w:r>
        <w:rPr>
          <w:b/>
          <w:sz w:val="21"/>
        </w:rPr>
        <w:t xml:space="preserve">D71  Observable state and history. </w:t>
      </w:r>
      <w:r>
        <w:rPr>
          <w:sz w:val="21"/>
        </w:rPr>
        <w:t>Expose heuristic inputs plus queue contents/counts and waiting times per application/priority stream, in-flight jobs and elapsed processing, computational load, and recent history. Use timestamped/versioned snapshots with UE/session/configuration associations, validity flags, and data ages. Distinguish measured elapsed times from predicted remaining work; do not expose future outcomes. The heuristic may ignore additional state to preserve the baseline.</w:t>
      </w:r>
    </w:p>
    <w:p>
      <w:pPr>
        <w:spacing w:line="240" w:lineRule="auto" w:after="100"/>
      </w:pPr>
      <w:r>
        <w:rPr>
          <w:sz w:val="21"/>
        </w:rPr>
        <w:t>Expose RAN reports and resource budgets; latency mean, uncertainty, and variability; candidate timing/accuracy profiles and readiness; stage-latency histories; deadline/drop/admission outcomes; and current/pending/applied configuration and interleaving plans. Per-job metadata includes UE/session/frame identity, application, model, priority, waiting/elapsed processing, and estimated deadline. Exact schemas and retention sizes remain implementation/RL choices.</w:t>
      </w:r>
    </w:p>
    <w:p>
      <w:pPr>
        <w:spacing w:line="240" w:lineRule="auto" w:after="100"/>
      </w:pPr>
      <w:r>
        <w:rPr>
          <w:b/>
          <w:sz w:val="21"/>
        </w:rPr>
        <w:t xml:space="preserve">D72  Decision logging. </w:t>
      </w:r>
      <w:r>
        <w:rPr>
          <w:sz w:val="21"/>
        </w:rPr>
        <w:t>For either policy, record snapshot/request ID, policy version, proposed action, validation result, fallback reason, executed action, actually applied UE configuration, decision latency, and subsequent outcomes. Preserve the distinction between invalid RL proposals and heuristic actions executed instead, so training can account for interventions.</w:t>
      </w:r>
    </w:p>
    <w:p>
      <w:pPr>
        <w:spacing w:line="240" w:lineRule="auto" w:after="100"/>
      </w:pPr>
      <w:r>
        <w:rPr>
          <w:b/>
          <w:sz w:val="21"/>
        </w:rPr>
        <w:t xml:space="preserve">D73  Remote EdgeRIC inference. </w:t>
      </w:r>
      <w:r>
        <w:rPr>
          <w:sz w:val="21"/>
        </w:rPr>
        <w:t>Run RL inference in the EdgeRIC on another DGX Spark connected to the MEC Spark by QSFP cable. In RL mode, send request/computation statistics and relevant state from MEC to EdgeRIC; receive bitrate/DNN decisions and, if that interface uses RL, frame-priority decisions. Keep final resource validation and execution authority at MEC. Include snapshot age and request identity in the exchange; serialization, transfer, remote inference, and response waiting are real decision overhead to measure.</w:t>
      </w:r>
    </w:p>
    <w:p>
      <w:pPr>
        <w:spacing w:line="240" w:lineRule="auto" w:after="100"/>
      </w:pPr>
      <w:r>
        <w:rPr>
          <w:b/>
          <w:sz w:val="21"/>
        </w:rPr>
        <w:t xml:space="preserve">D74  UE based representation. </w:t>
      </w:r>
      <w:r>
        <w:rPr>
          <w:sz w:val="21"/>
        </w:rPr>
        <w:t>Organize RL state/history and action outputs by UE. Associate each priority response with the particular frame/request as well as the UE, because one UE can have several requests in flight. The precise observation encoding, history representation, and joint-versus-multiagent training design remain to be finalized; remote response handling follows D75.</w:t>
      </w:r>
    </w:p>
    <w:p>
      <w:pPr>
        <w:pStyle w:val="Heading1"/>
        <w:pageBreakBefore/>
      </w:pPr>
      <w:r>
        <w:t>UE observations and history</w:t>
      </w:r>
    </w:p>
    <w:p>
      <w:pPr>
        <w:spacing w:line="240" w:lineRule="auto" w:after="100"/>
      </w:pPr>
      <w:r>
        <w:rPr>
          <w:sz w:val="21"/>
        </w:rPr>
        <w:t>The observation contents below are adopted. Exact history lengths and encoding remain configurable design proposals. Use one current state record per UE plus shared radio/worker/queue context. A central policy can process the UE records and produce per-UE actions while a common validator checks their combined resource use. Support up to 30 UE records with active/session masks and explicit slot-to-UE mapping; keep row identities stable during a session and clear history when a slot is reused.</w:t>
      </w:r>
    </w:p>
    <w:p>
      <w:pPr>
        <w:spacing w:line="240" w:lineRule="auto" w:after="100"/>
      </w:pPr>
      <w:r>
        <w:rPr>
          <w:sz w:val="21"/>
        </w:rPr>
        <w:t>For each UE, expose application, SLO, current/pending/applied configuration, estimated network latency and uncertainty, radio allocations/throughput and age, stage timing medians and readiness, queued/in-flight counts by priority, oldest waiting time, estimated outstanding work, and recent deadline/drop outcomes. Supply the current request’s selected model, elapsed server time, deadline/slack, and relevant application streams to the priority policy.</w:t>
      </w:r>
    </w:p>
    <w:p>
      <w:pPr>
        <w:spacing w:line="240" w:lineRule="auto" w:after="100"/>
      </w:pPr>
      <w:r>
        <w:rPr>
          <w:sz w:val="21"/>
        </w:rPr>
        <w:t>Proposed initial history lengths: ten 100 ms telemetry/load bins per UE (one second), and the latest ten resolved frame events with timestamps, application/model/priority, available stage timings, and outcome/status masks. Preserve dropped and failed frames rather than keeping only successes. These are RL feature histories, separate from the adopted ten-sample statistical estimators; make lengths and sampling configurable. Include present queue/job state at each decision, since 100 ms summaries alone miss short bursts.</w:t>
      </w:r>
    </w:p>
    <w:p>
      <w:pPr>
        <w:spacing w:line="240" w:lineRule="auto" w:after="100"/>
      </w:pPr>
      <w:r>
        <w:rPr>
          <w:sz w:val="21"/>
        </w:rPr>
        <w:t>Expose all nine stream summaries and shared in-flight workload, including other UEs/apps, once as global context or through an equivalent contextual input to each UE record. Retain detailed timestamped job events for experiments; start the policy with bounded summaries rather than an unbounded raw queue history. Distinguish absent samples from measured zeros and expose age/validity masks.</w:t>
      </w:r>
    </w:p>
    <w:p>
      <w:pPr>
        <w:spacing w:line="240" w:lineRule="auto" w:after="100"/>
      </w:pPr>
      <w:r>
        <w:rPr>
          <w:sz w:val="21"/>
        </w:rPr>
        <w:t>For GoP actions, choose a candidate bitrate/DNN pair per UE from its versioned catalog and validate the combined assignment. For frame actions, choose one of priorities 0, −3, or −5 for the identified UE/frame in its application worker. Exact command fields remain owned by the other specifications. RL action expansion into dropping, admission, reprioritization, or scheduling order requires a separate decision.</w:t>
      </w:r>
    </w:p>
    <w:p>
      <w:pPr>
        <w:spacing w:line="240" w:lineRule="auto" w:after="100"/>
      </w:pPr>
      <w:r>
        <w:rPr>
          <w:b/>
          <w:sz w:val="21"/>
        </w:rPr>
        <w:t xml:space="preserve">D75  EdgeRIC response handling. </w:t>
      </w:r>
      <w:r>
        <w:rPr>
          <w:sz w:val="21"/>
        </w:rPr>
        <w:t>Set a response deadline for each remote decision. If no valid response arrives in time, run the local validated heuristic fallback. Reject obsolete responses, including replies for expired/replaced requests, completed/dropped frames, or superseded GoP targets; never apply a late reply after fallback has resolved that decision. Validate request, session, target, and catalog/version associations before accepting a response. Numerical deadline values require profiling and must leave time for fallback and execution.</w:t>
      </w:r>
    </w:p>
    <w:p>
      <w:pPr>
        <w:spacing w:line="240" w:lineRule="auto" w:after="100"/>
      </w:pPr>
      <w:r>
        <w:rPr>
          <w:sz w:val="21"/>
        </w:rPr>
        <w:t>Profile the full remote round trip before enabling RL for per-frame priority. Count remote waiting in actual server elapsed time and the remaining SLO budget; recompute time-sensitive fallback inputs when fallback runs. Reward and training method remain deferred.</w:t>
      </w:r>
    </w:p>
    <w:p>
      <w:pPr>
        <w:spacing w:line="240" w:lineRule="auto" w:after="100"/>
      </w:pPr>
      <w:r>
        <w:rPr>
          <w:b/>
          <w:sz w:val="21"/>
        </w:rPr>
        <w:t xml:space="preserve">D76  Models currently executing. </w:t>
      </w:r>
      <w:r>
        <w:rPr>
          <w:sz w:val="21"/>
        </w:rPr>
        <w:t>Include the DNN identity for each active inference request: UE/session/frame, application and model copy, worker process, CUDA stream/priority, execution stage/status, elapsed time, and estimated remaining work. Include all other DNNs serving the same application across UEs and streams, alongside all-application load. Distinguish tracking and detection YOLO copies. Expose per-model active/in-flight counts and queued counts separately, linked to the current snapshot timestamp. Loaded/resident models alone do not indicate execution. Host-side submitted/in-flight status does not establish instantaneous GPU kernel residency; label that distinction explicitly. Track ByteTrack updates separately from DNN inference.</w:t>
      </w:r>
    </w:p>
    <w:p>
      <w:pPr>
        <w:pStyle w:val="Heading1"/>
        <w:pageBreakBefore/>
      </w:pPr>
      <w:r>
        <w:t>MEC and EdgeRIC communication</w:t>
      </w:r>
    </w:p>
    <w:p>
      <w:pPr>
        <w:spacing w:line="240" w:lineRule="auto" w:after="100"/>
      </w:pPr>
      <w:r>
        <w:rPr>
          <w:b/>
          <w:sz w:val="21"/>
        </w:rPr>
        <w:t xml:space="preserve">D77  Transport choice. </w:t>
      </w:r>
      <w:r>
        <w:rPr>
          <w:sz w:val="21"/>
        </w:rPr>
        <w:t>Use gRPC for MEC–EdgeRIC communication in the initial implementation, without E2 service models. Retain E2 as a possible future extension. Both Sparks use the same IPvlan segment; EdgeRIC shares the gNB network namespace. Reach EdgeRIC through the gNB namespace’s reachable address and a dedicated configurable service port. RPC schemas, reporting cadence, and numerical timeouts remain to be finalized.</w:t>
      </w:r>
    </w:p>
    <w:p>
      <w:pPr>
        <w:spacing w:line="240" w:lineRule="auto" w:after="100"/>
      </w:pPr>
      <w:r>
        <w:rPr>
          <w:b/>
          <w:sz w:val="21"/>
        </w:rPr>
        <w:t xml:space="preserve">D78  Heuristic mutual awareness. </w:t>
      </w:r>
      <w:r>
        <w:rPr>
          <w:sz w:val="21"/>
        </w:rPr>
        <w:t>Keep the ARMA-equivalent information exchange active even when MEC and RAN both use heuristic policies. MEC→EdgeRIC must convey at least UE ID, frame ID, encoded frame size, network transmission deadline, keyframe interval, and keyframe offset (ARMA Figure 11). EdgeRIC/RAN→MEC must convey total RBs plus allocated RBs and achieved TBS per UE (Figure 12), with the adopted UE identities, report windows, sequences, and cross-layer conversion. This exchange is separate from requesting remote RL decisions.</w:t>
      </w:r>
    </w:p>
    <w:p>
      <w:pPr>
        <w:spacing w:line="240" w:lineRule="auto" w:after="100"/>
      </w:pPr>
      <w:r>
        <w:rPr>
          <w:sz w:val="21"/>
        </w:rPr>
        <w:t>ARMA §7.1.1 has the UE send encoded frame size in an application packet header before the frame payload. The server forwards this information to the RAN; notification incurs delay, so frame type provides an interim estimate. This does not require waiting for full frame reception or decoding. Header layout, transport, and packet-to-frame association are not fully specified in the paper.</w:t>
      </w:r>
    </w:p>
    <w:p>
      <w:pPr>
        <w:pStyle w:val="Heading1"/>
        <w:pageBreakBefore/>
      </w:pPr>
      <w:r>
        <w:t>Frame demand reporting and deadline reservation</w:t>
      </w:r>
    </w:p>
    <w:p>
      <w:pPr>
        <w:spacing w:line="240" w:lineRule="auto" w:after="100"/>
      </w:pPr>
      <w:r>
        <w:rPr>
          <w:b/>
          <w:sz w:val="21"/>
        </w:rPr>
        <w:t xml:space="preserve">D79  Early frame descriptor. </w:t>
      </w:r>
      <w:r>
        <w:rPr>
          <w:sz w:val="21"/>
        </w:rPr>
        <w:t>Adopt the sequence: UE obtains encoded frame size after encoding, sends a frame descriptor before/with the first payload packet, MEC forwards it immediately through gRPC, and EdgeRIC updates RAN frame demand. Keep this path independent of decoding and inference admission. Use an RTP header extension; reconcile its detailed format with UE/video specifications. Do not wait for complete decoded frames or per-frame acknowledgments.</w:t>
      </w:r>
    </w:p>
    <w:p>
      <w:pPr>
        <w:spacing w:line="240" w:lineRule="auto" w:after="100"/>
      </w:pPr>
      <w:r>
        <w:rPr>
          <w:sz w:val="21"/>
        </w:rPr>
        <w:t>Associate messages with session/connection epoch, UE-to-RAN mapping, frame/GoP/configuration/plan IDs, frame type, and a defined transmission-start time. Carry explicit units, size layer, and measured-versus-estimated status; preserve actual encoded bytes and the converted radio-demand estimate separately. Apply plan updates only at their designated activation boundaries. Do not assume a predicted next frame size is the actual size.</w:t>
      </w:r>
    </w:p>
    <w:p>
      <w:pPr>
        <w:spacing w:line="240" w:lineRule="auto" w:after="100"/>
      </w:pPr>
      <w:r>
        <w:rPr>
          <w:sz w:val="21"/>
        </w:rPr>
        <w:t>RAN should use frame-type estimates until actual metadata arrives, then reconcile remaining work with radio service already delivered. Accounting must define protocol overhead, retransmissions, other UE traffic, and frame boundaries; allocated TBS alone is not automatically successful delivery of unique application bytes. No UE wait for RAN acknowledgment is proposed.</w:t>
      </w:r>
    </w:p>
    <w:p>
      <w:pPr>
        <w:spacing w:line="240" w:lineRule="auto" w:after="100"/>
      </w:pPr>
      <w:r>
        <w:rPr>
          <w:b/>
          <w:sz w:val="21"/>
        </w:rPr>
        <w:t xml:space="preserve">D80  Network deadline reservation. </w:t>
      </w:r>
      <w:r>
        <w:rPr>
          <w:sz w:val="21"/>
        </w:rPr>
        <w:t>Use B_network = SLO − mean_MEC and absolute deadline d_network = UE_transmission_start + B_network. Condition mean_MEC on UE/application and selected DNN, retaining input-size/precision compatibility. Use a rolling arithmetic mean of the latest ten eligible completed residence intervals. Include late completed intervals; do not insert zeros or partial intervals for dropped/unfinished work. Log those outcomes separately. This is an average reservation, not a deadline-success probability.</w:t>
      </w:r>
    </w:p>
    <w:p>
      <w:pPr>
        <w:spacing w:line="240" w:lineRule="auto" w:after="100"/>
      </w:pPr>
      <w:r>
        <w:rPr>
          <w:sz w:val="21"/>
        </w:rPr>
        <w:t>Measure residence from complete encoded access-unit availability, before decode queueing, through result preparation completion. Include decode, all intervening queueing, preprocessing, inference, postprocessing, tracking/reorder stages where applicable, and result preparation. Exclude uplink and return delivery. This network reservation leaves the adopted stream-priority edge-budget formula unchanged. Use synchronized cross-host time for deadlines, not raw host monotonic timestamps. Startup/sparse-sample fallback and nonpositive-network-budget handling remain to be finalized.</w:t>
      </w:r>
    </w:p>
    <w:p>
      <w:pPr>
        <w:spacing w:line="240" w:lineRule="auto" w:after="100"/>
      </w:pPr>
      <w:r>
        <w:rPr>
          <w:b/>
          <w:sz w:val="21"/>
        </w:rPr>
        <w:t xml:space="preserve">D81  RTP frame-size reporting. </w:t>
      </w:r>
      <w:r>
        <w:rPr>
          <w:sz w:val="21"/>
        </w:rPr>
        <w:t>Carry the current frame’s total encoded size in an RTP header extension, available on its first packet. Parse and forward immediately via MEC→EdgeRIC gRPC, before depayloading/decoding or full-frame assembly. Repeated descriptors are deduplicated by session/frame; repetition count remains an implementation choice. Account for extension bytes in packet sizing. No separate per-frame UE WebSocket message or previous-frame lookahead is required.</w:t>
      </w:r>
    </w:p>
    <w:p>
      <w:pPr>
        <w:spacing w:line="240" w:lineRule="auto" w:after="100"/>
      </w:pPr>
      <w:r>
        <w:rPr>
          <w:b/>
          <w:sz w:val="21"/>
        </w:rPr>
        <w:t xml:space="preserve">D82  Expected frame type. </w:t>
      </w:r>
      <w:r>
        <w:rPr>
          <w:sz w:val="21"/>
        </w:rPr>
        <w:t>MEC informs EdgeRIC/RAN which frame type to expect per UE using its keyframe interval, interleaving offset, shared epoch/frame grid, and versioned activation plan. Publish at session setup and plan/configuration changes so RAN can anticipate keyframes versus interframes before size metadata arrives. Preserve actual applied plans when a UE misses a command; reconcile expectations with received frame metadata. Frame-type-based sizes remain estimates until actual encoded sizes arrive. This exchange operates for heuristic as well as RL policies.</w:t>
      </w:r>
    </w:p>
    <w:p>
      <w:pPr>
        <w:spacing w:line="240" w:lineRule="auto" w:after="100"/>
      </w:pPr>
      <w:r>
        <w:rPr>
          <w:sz w:val="21"/>
        </w:rPr>
        <w:t>Source: ARMA §§6.1, 7.1.1, and 7.3; Figures 11–12. https://daehyeok.kim/assets/papers/arma-mobisys25.pdf</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MEC Decision Maker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