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4" w:lineRule="auto"/>
        <w:ind w:right="382"/>
        <w:jc w:val="righ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color w:val="17365d"/>
          <w:sz w:val="20"/>
          <w:szCs w:val="20"/>
          <w:rtl w:val="0"/>
        </w:rPr>
        <w:t xml:space="preserve">RG 22Regulation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right="428" w:firstLine="1758"/>
        <w:rPr/>
      </w:pPr>
      <w:r w:rsidDel="00000000" w:rsidR="00000000" w:rsidRPr="00000000">
        <w:rPr>
          <w:color w:val="ff0000"/>
          <w:rtl w:val="0"/>
        </w:rPr>
        <w:t xml:space="preserve">GEETHANJALI INSTITUTE OF SCIENCE &amp;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52068</wp:posOffset>
            </wp:positionH>
            <wp:positionV relativeFrom="paragraph">
              <wp:posOffset>23519</wp:posOffset>
            </wp:positionV>
            <wp:extent cx="765809" cy="646429"/>
            <wp:effectExtent b="0" l="0" r="0" t="0"/>
            <wp:wrapNone/>
            <wp:docPr descr="Image result for geethanjali institute of science and technology logo" id="1" name="image1.png"/>
            <a:graphic>
              <a:graphicData uri="http://schemas.openxmlformats.org/drawingml/2006/picture">
                <pic:pic>
                  <pic:nvPicPr>
                    <pic:cNvPr descr="Image result for geethanjali institute of science and technology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809" cy="646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2"/>
        <w:ind w:firstLine="4002"/>
        <w:rPr/>
      </w:pPr>
      <w:r w:rsidDel="00000000" w:rsidR="00000000" w:rsidRPr="00000000">
        <w:rPr>
          <w:color w:val="006fc0"/>
          <w:rtl w:val="0"/>
        </w:rPr>
        <w:t xml:space="preserve">Unit of  USHODAYA EDUCATIONAL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" w:lineRule="auto"/>
        <w:ind w:left="175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fc0"/>
          <w:sz w:val="18"/>
          <w:szCs w:val="18"/>
          <w:u w:val="none"/>
          <w:shd w:fill="auto" w:val="clear"/>
          <w:vertAlign w:val="baseline"/>
          <w:rtl w:val="0"/>
        </w:rPr>
        <w:t xml:space="preserve">AnISO 9001:2015 certified Institution:Recognized under Sec. 2(f)&amp;12(B) ofUGC Act, 1956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758" w:right="4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6fc0"/>
          <w:sz w:val="18"/>
          <w:szCs w:val="18"/>
          <w:u w:val="none"/>
          <w:shd w:fill="auto" w:val="clear"/>
          <w:vertAlign w:val="baseline"/>
          <w:rtl w:val="0"/>
        </w:rPr>
        <w:t xml:space="preserve">3rdMile, Bombay Highway, Gangavaram(V), Kovur(M), SPSR Nellore(Dt), Andhra Pradesh, India-524137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left="1758" w:right="379" w:firstLine="0"/>
        <w:jc w:val="center"/>
        <w:rPr>
          <w:sz w:val="16"/>
          <w:szCs w:val="16"/>
        </w:rPr>
      </w:pPr>
      <w:r w:rsidDel="00000000" w:rsidR="00000000" w:rsidRPr="00000000">
        <w:rPr>
          <w:color w:val="006fc0"/>
          <w:sz w:val="16"/>
          <w:szCs w:val="16"/>
          <w:rtl w:val="0"/>
        </w:rPr>
        <w:t xml:space="preserve">Ph.No.08622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-</w:t>
      </w:r>
      <w:r w:rsidDel="00000000" w:rsidR="00000000" w:rsidRPr="00000000">
        <w:rPr>
          <w:color w:val="006fc0"/>
          <w:sz w:val="16"/>
          <w:szCs w:val="16"/>
          <w:rtl w:val="0"/>
        </w:rPr>
        <w:t xml:space="preserve">212769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006fc0"/>
          <w:sz w:val="16"/>
          <w:szCs w:val="16"/>
          <w:rtl w:val="0"/>
        </w:rPr>
        <w:t xml:space="preserve">E-Mail:</w:t>
      </w:r>
      <w:hyperlink r:id="rId7">
        <w:r w:rsidDel="00000000" w:rsidR="00000000" w:rsidRPr="00000000">
          <w:rPr>
            <w:color w:val="006fc0"/>
            <w:sz w:val="16"/>
            <w:szCs w:val="16"/>
            <w:rtl w:val="0"/>
          </w:rPr>
          <w:t xml:space="preserve">geethanjali@gist.edu.in,</w:t>
        </w:r>
      </w:hyperlink>
      <w:r w:rsidDel="00000000" w:rsidR="00000000" w:rsidRPr="00000000">
        <w:rPr>
          <w:color w:val="006fc0"/>
          <w:sz w:val="16"/>
          <w:szCs w:val="16"/>
          <w:rtl w:val="0"/>
        </w:rPr>
        <w:t xml:space="preserve">Website: </w:t>
      </w:r>
      <w:hyperlink r:id="rId8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www.gist.edu.in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shd w:fill="f2f2f2" w:val="clear"/>
        <w:spacing w:after="0" w:line="240" w:lineRule="auto"/>
        <w:rPr>
          <w:rFonts w:ascii="Times New Roman" w:cs="Times New Roman" w:eastAsia="Times New Roman" w:hAnsi="Times New Roman"/>
          <w:b w:val="1"/>
          <w:color w:val="421c5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1c5e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:DS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21c5e"/>
          <w:sz w:val="24"/>
          <w:szCs w:val="24"/>
          <w:rtl w:val="0"/>
        </w:rPr>
        <w:t xml:space="preserve">YEAR/SEM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IV/I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shd w:fill="f2f2f2" w:val="clear"/>
        <w:spacing w:after="0" w:line="240" w:lineRule="auto"/>
        <w:rPr>
          <w:rFonts w:ascii="Times New Roman" w:cs="Times New Roman" w:eastAsia="Times New Roman" w:hAnsi="Times New Roman"/>
          <w:b w:val="1"/>
          <w:color w:val="421c5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1c5e"/>
          <w:sz w:val="24"/>
          <w:szCs w:val="24"/>
          <w:rtl w:val="0"/>
        </w:rPr>
        <w:t xml:space="preserve">COURSE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of Things (22A0530c)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21c5e"/>
          <w:sz w:val="24"/>
          <w:szCs w:val="24"/>
          <w:rtl w:val="0"/>
        </w:rPr>
        <w:t xml:space="preserve">ACADEMIC YEAR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2025-26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shd w:fill="f2f2f2" w:val="clear"/>
        <w:tabs>
          <w:tab w:val="left" w:leader="none" w:pos="93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1c5e"/>
          <w:sz w:val="20"/>
          <w:szCs w:val="20"/>
          <w:rtl w:val="0"/>
        </w:rPr>
        <w:t xml:space="preserve">FACULTY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 Mr. RAMESH DAMPURU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1"/>
        <w:tblGridChange w:id="0">
          <w:tblGrid>
            <w:gridCol w:w="4961"/>
          </w:tblGrid>
        </w:tblGridChange>
      </w:tblGrid>
      <w:tr>
        <w:trPr>
          <w:cantSplit w:val="0"/>
          <w:trHeight w:val="338" w:hRule="atLeast"/>
          <w:tblHeader w:val="0"/>
        </w:trPr>
        <w:tc>
          <w:tcPr>
            <w:tcBorders>
              <w:bottom w:color="000000" w:space="0" w:sz="4" w:val="single"/>
            </w:tcBorders>
            <w:shd w:fill="fbd5b5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INTERNET OF THINGS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BANK</w:t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UNIT-I-Overview of IoT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2-Marks Questions</w:t>
      </w:r>
    </w:p>
    <w:tbl>
      <w:tblPr>
        <w:tblStyle w:val="Table2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IoT.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enchanted objects in IoT?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any two design principles of connected devices.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“Web Thinking” in IoT design?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“Calm Technology.”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prototyping?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Differentiate between open-source and closed-source development.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role of privacy in IoT design?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two advantages of community-driven prototyping.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affordances in connected devices?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12-Marks Questions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evolution and technology of the Internet of Things with examples.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various flavors or categories of the Internet of Things. Give examples for each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significance of prototyping in IoT with relevant examples.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and contrast open-source and closed-source platforms in IoT.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Illustrate “Calm and Ambient Technology” and its role in IoT system design.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concept of affordances in IoT design with suitable examples.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privacy challenges in IoT and propose suitable solutions.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importance of community in IoT prototyping and innovation.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concept of Web Thinking in the context of IoT-connected devices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simple IoT prototype idea and explain its basic sketch and planning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UNIT-II- Embedded Devices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2-Marks Questions</w:t>
      </w:r>
      <w:r w:rsidDel="00000000" w:rsidR="00000000" w:rsidRPr="00000000">
        <w:rPr>
          <w:rtl w:val="0"/>
        </w:rPr>
      </w:r>
    </w:p>
    <w:tbl>
      <w:tblPr>
        <w:tblStyle w:val="Table4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embedded computing?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any two features of Arduino.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two applications of Raspberry Pi.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plug computing?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microcontroller.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GPIO in Raspberry Pi?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between Arduino and Raspberry Pi.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limitations of mobile devices in IoT?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two examples of embedded IoT boards.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role of sensors in embedded systems?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12-Marks Questions</w:t>
      </w:r>
    </w:p>
    <w:tbl>
      <w:tblPr>
        <w:tblStyle w:val="Table5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1.Compare Arduino and Raspberry Pi in terms of architecture and application.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2.Explain how embedded systems enable IoT solutions.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3.Illustrate the working of Raspberry Pi with a block diagram.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4.Discuss the significance of always-on devices in IoT.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5.Describe how mobile phones and tablets are used in IoT environments.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6.Explain the concept of plug computing and its impact on IoT devices.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7.Design a basic IoT project using Arduino. Include block diagram and components.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8.Discuss the role of embedded computing in smart home automation.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9.Explain the boot process and programming of Raspberry Pi.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10.Evaluate the use of open-source embedded platforms for IoT innovation. 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UNIT-III-Communication in the IoT</w:t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2-Marks Questions</w:t>
      </w:r>
      <w:r w:rsidDel="00000000" w:rsidR="00000000" w:rsidRPr="00000000">
        <w:rPr>
          <w:rtl w:val="0"/>
        </w:rPr>
      </w:r>
    </w:p>
    <w:tbl>
      <w:tblPr>
        <w:tblStyle w:val="Table6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IP address.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MAC address? 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Differentiate TCP and UDP. 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role of application layer in IoT communication?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HTTP.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an API?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two real-time communication protocols in IoT.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RESTful API?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port number in TCP/IP. 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use of MQTT in IoT? 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12-Marks Questions</w:t>
      </w:r>
    </w:p>
    <w:tbl>
      <w:tblPr>
        <w:tblStyle w:val="Table7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TCP/IP model with its relevance to IoT communication.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various application layer protocols used in IoT.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TCP and UDP protocols for IoT applications. 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Demonstrate how to connect an IoT device to a cloud using HTTP/REST API.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how real-time communication is established in IoT using MQTT.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importance of IP and MAC addresses in IoT networking.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 a simple IoT API structure for a smart agriculture system. 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architecture of RESTful services in IoT.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various options for online data exchange in real-time applications.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Illustrate a scenario showing end-to-end communication in an IoT system.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UNIT-IV-Business Models</w:t>
      </w:r>
    </w:p>
    <w:p w:rsidR="00000000" w:rsidDel="00000000" w:rsidP="00000000" w:rsidRDefault="00000000" w:rsidRPr="00000000" w14:paraId="000001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2-Marks Questions</w:t>
      </w:r>
      <w:r w:rsidDel="00000000" w:rsidR="00000000" w:rsidRPr="00000000">
        <w:rPr>
          <w:rtl w:val="0"/>
        </w:rPr>
      </w:r>
    </w:p>
    <w:tbl>
      <w:tblPr>
        <w:tblStyle w:val="Table8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 business model?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lean startup.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 business model canvas?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two funding sources for IoT startups.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components of business model canvas?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product-market fit.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any two monetization strategies for IoT. 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use of MVP in IoT startups?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value proposition.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crowd funding?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B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12-Marks Questions</w:t>
      </w:r>
    </w:p>
    <w:tbl>
      <w:tblPr>
        <w:tblStyle w:val="Table9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evolution of business models in the context of IoT.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business model canvas with reference to an IoT product.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different sources of funding for IoT startups. 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lean startup methodology and its application in IoT ventures.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business model for a smart healthcare product.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how design thinking helps in creating innovative IoT products.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the challenges faced during the commercialization of IoT solutions.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Illustrate the journey from prototype to product in an IoT startup.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business plan for a smart irrigation system using IoT.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traditional and lean models in the context of IoT businesses.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UNIT-V-Manufacturing Process</w:t>
      </w:r>
    </w:p>
    <w:p w:rsidR="00000000" w:rsidDel="00000000" w:rsidP="00000000" w:rsidRDefault="00000000" w:rsidRPr="00000000" w14:paraId="000001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2-Marks Questions</w:t>
      </w:r>
      <w:r w:rsidDel="00000000" w:rsidR="00000000" w:rsidRPr="00000000">
        <w:rPr>
          <w:rtl w:val="0"/>
        </w:rPr>
      </w:r>
    </w:p>
    <w:tbl>
      <w:tblPr>
        <w:tblStyle w:val="Table10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PCB?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mass production.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product certification?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two ethical issues in IoT.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IoT scaling. | Understand |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two costs involved in IoT manufacturing.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importance of environmental consideration in IoT?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firmware?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sustainability in IoT manufacturing.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any two IoT-related certifications.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12-Marks Questions</w:t>
      </w:r>
    </w:p>
    <w:tbl>
      <w:tblPr>
        <w:tblStyle w:val="Table11"/>
        <w:tblW w:w="109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560"/>
        <w:gridCol w:w="828"/>
        <w:gridCol w:w="612"/>
        <w:gridCol w:w="1070"/>
        <w:tblGridChange w:id="0">
          <w:tblGrid>
            <w:gridCol w:w="846"/>
            <w:gridCol w:w="7560"/>
            <w:gridCol w:w="828"/>
            <w:gridCol w:w="612"/>
            <w:gridCol w:w="1070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complete PCB manufacturing process for an IoT device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cost estimation and production scaling in IoT product development.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importance of certifications in IoT devices. 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the role of environmental and ethical concerns in IoT. 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process of designing a mass-production ready IoT product.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challenges in scaling up software for IoT deployments. 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various ethical dilemmas in IoT product deployment and how to address them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manufacturing plan for a low-cost wearable IoT device. 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how manufacturing affects cost, quality, and time to market in IoT.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sustainability practices in IoT and their long-term impact.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263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the Staff: </w:t>
      </w:r>
    </w:p>
    <w:p w:rsidR="00000000" w:rsidDel="00000000" w:rsidP="00000000" w:rsidRDefault="00000000" w:rsidRPr="00000000" w14:paraId="00000265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Department Academic Committee Member 1:</w:t>
      </w:r>
    </w:p>
    <w:p w:rsidR="00000000" w:rsidDel="00000000" w:rsidP="00000000" w:rsidRDefault="00000000" w:rsidRPr="00000000" w14:paraId="00000266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Department Academic Committee Member 2:</w:t>
      </w:r>
    </w:p>
    <w:p w:rsidR="00000000" w:rsidDel="00000000" w:rsidP="00000000" w:rsidRDefault="00000000" w:rsidRPr="00000000" w14:paraId="00000267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Department Academic Committee Member 3:</w:t>
      </w:r>
    </w:p>
    <w:p w:rsidR="00000000" w:rsidDel="00000000" w:rsidP="00000000" w:rsidRDefault="00000000" w:rsidRPr="00000000" w14:paraId="00000268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307.0" w:type="dxa"/>
        <w:jc w:val="left"/>
        <w:tblInd w:w="-1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1307"/>
        <w:tblGridChange w:id="0">
          <w:tblGrid>
            <w:gridCol w:w="11307"/>
          </w:tblGrid>
        </w:tblGridChange>
      </w:tblGrid>
      <w:tr>
        <w:trPr>
          <w:cantSplit w:val="0"/>
          <w:trHeight w:val="78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spacing w:before="207" w:lineRule="auto"/>
              <w:ind w:right="74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CO1: Understand the Basic sensors and actuators for an IoT application. Understand (L2) Module-1</w:t>
            </w:r>
          </w:p>
          <w:p w:rsidR="00000000" w:rsidDel="00000000" w:rsidP="00000000" w:rsidRDefault="00000000" w:rsidRPr="00000000" w14:paraId="0000026C">
            <w:pPr>
              <w:spacing w:before="207" w:lineRule="auto"/>
              <w:ind w:right="74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CO2: Experiment with embedded boards for creating IoT prototypes. (Apply)L3 Module-2</w:t>
            </w:r>
          </w:p>
          <w:p w:rsidR="00000000" w:rsidDel="00000000" w:rsidP="00000000" w:rsidRDefault="00000000" w:rsidRPr="00000000" w14:paraId="0000026D">
            <w:pPr>
              <w:spacing w:before="207" w:lineRule="auto"/>
              <w:ind w:right="74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CO3: Choose protocols for a specific IoT application. (Apply)L3 Module-3</w:t>
            </w:r>
          </w:p>
          <w:p w:rsidR="00000000" w:rsidDel="00000000" w:rsidP="00000000" w:rsidRDefault="00000000" w:rsidRPr="00000000" w14:paraId="0000026E">
            <w:pPr>
              <w:spacing w:before="207" w:lineRule="auto"/>
              <w:ind w:right="74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CO4: Utilize the cloud platform and APIs for IoT applications. (Apply)L3 Module-3</w:t>
            </w:r>
          </w:p>
          <w:p w:rsidR="00000000" w:rsidDel="00000000" w:rsidP="00000000" w:rsidRDefault="00000000" w:rsidRPr="00000000" w14:paraId="0000026F">
            <w:pPr>
              <w:spacing w:before="207" w:lineRule="auto"/>
              <w:ind w:right="74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CO5: Design a solution for a given IoT application. (Create) L6 Module-4</w:t>
            </w:r>
          </w:p>
          <w:p w:rsidR="00000000" w:rsidDel="00000000" w:rsidP="00000000" w:rsidRDefault="00000000" w:rsidRPr="00000000" w14:paraId="00000270">
            <w:pPr>
              <w:spacing w:before="207" w:lineRule="auto"/>
              <w:ind w:right="74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CO6: Analyze various areas of IOT applications. (Analyze) L4 Module-5</w:t>
            </w:r>
          </w:p>
        </w:tc>
      </w:tr>
    </w:tbl>
    <w:p w:rsidR="00000000" w:rsidDel="00000000" w:rsidP="00000000" w:rsidRDefault="00000000" w:rsidRPr="00000000" w14:paraId="00000271">
      <w:pPr>
        <w:spacing w:before="207" w:lineRule="auto"/>
        <w:ind w:left="720" w:right="744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426" w:left="426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758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after="0" w:before="1" w:line="206" w:lineRule="auto"/>
      <w:ind w:left="4002"/>
    </w:pPr>
    <w:rPr>
      <w:rFonts w:ascii="Times New Roman" w:cs="Times New Roman" w:eastAsia="Times New Roman" w:hAnsi="Times New Roman"/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eethanjali@gist.edu.in" TargetMode="External"/><Relationship Id="rId8" Type="http://schemas.openxmlformats.org/officeDocument/2006/relationships/hyperlink" Target="http://www.gist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