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Genie Questions — Insurance Fraud Analytics</w:t>
      </w:r>
    </w:p>
    <w:p>
      <w:r>
        <w:rPr>
          <w:i/>
        </w:rPr>
        <w:t>A ready-to-use set of natural-language questions for the Insurance Fraud Analytics Genie Space and the “Ask Genie” panel in the app. Grouped from simple to advanced.</w:t>
      </w:r>
    </w:p>
    <w:p>
      <w:pPr>
        <w:pStyle w:val="Heading1"/>
      </w:pPr>
      <w:r>
        <w:t>A. Warm-up (single metric)</w:t>
      </w:r>
    </w:p>
    <w:p>
      <w:pPr>
        <w:pStyle w:val="ListNumber"/>
      </w:pPr>
      <w:r>
        <w:t>What is the overall fraud rate?</w:t>
      </w:r>
    </w:p>
    <w:p>
      <w:pPr>
        <w:pStyle w:val="ListNumber"/>
      </w:pPr>
      <w:r>
        <w:t>How many claims are in the dataset in total?</w:t>
      </w:r>
    </w:p>
    <w:p>
      <w:pPr>
        <w:pStyle w:val="ListNumber"/>
      </w:pPr>
      <w:r>
        <w:t>What is the total payout across all claims, and how much of it is on fraudulent claims?</w:t>
      </w:r>
    </w:p>
    <w:p>
      <w:pPr>
        <w:pStyle w:val="Heading1"/>
      </w:pPr>
      <w:r>
        <w:t>B. Breakdowns</w:t>
      </w:r>
    </w:p>
    <w:p>
      <w:pPr>
        <w:pStyle w:val="ListNumber"/>
      </w:pPr>
      <w:r>
        <w:t>Which regions have the highest fraud rate?</w:t>
      </w:r>
    </w:p>
    <w:p>
      <w:pPr>
        <w:pStyle w:val="ListNumber"/>
      </w:pPr>
      <w:r>
        <w:t>Show the fraud rate by policy type, from highest to lowest.</w:t>
      </w:r>
    </w:p>
    <w:p>
      <w:pPr>
        <w:pStyle w:val="ListNumber"/>
      </w:pPr>
      <w:r>
        <w:t>Which channel has the most fraudulent claims?</w:t>
      </w:r>
    </w:p>
    <w:p>
      <w:pPr>
        <w:pStyle w:val="ListNumber"/>
      </w:pPr>
      <w:r>
        <w:t>What is the average claim amount for fraudulent versus legitimate claims?</w:t>
      </w:r>
    </w:p>
    <w:p>
      <w:pPr>
        <w:pStyle w:val="Heading1"/>
      </w:pPr>
      <w:r>
        <w:t>C. Risk indicators</w:t>
      </w:r>
    </w:p>
    <w:p>
      <w:pPr>
        <w:pStyle w:val="ListNumber"/>
      </w:pPr>
      <w:r>
        <w:t>How many high-risk claims are there, where the fraud risk score is 3 or higher?</w:t>
      </w:r>
    </w:p>
    <w:p>
      <w:pPr>
        <w:pStyle w:val="ListNumber"/>
      </w:pPr>
      <w:r>
        <w:t>What is the average fraud risk score for fraudulent claims compared with legitimate ones?</w:t>
      </w:r>
    </w:p>
    <w:p>
      <w:pPr>
        <w:pStyle w:val="ListNumber"/>
      </w:pPr>
      <w:r>
        <w:t>List the 10 highest-value fraudulent claims with their region and policy type.</w:t>
      </w:r>
    </w:p>
    <w:p>
      <w:pPr>
        <w:pStyle w:val="ListNumber"/>
      </w:pPr>
      <w:r>
        <w:t>How many claims were reported within 2 days of the incident and were also fraudulent?</w:t>
      </w:r>
    </w:p>
    <w:p>
      <w:pPr>
        <w:pStyle w:val="Heading1"/>
      </w:pPr>
      <w:r>
        <w:t>D. Trends</w:t>
      </w:r>
    </w:p>
    <w:p>
      <w:pPr>
        <w:pStyle w:val="ListNumber"/>
      </w:pPr>
      <w:r>
        <w:t>Show the monthly fraud rate over time.</w:t>
      </w:r>
    </w:p>
    <w:p>
      <w:pPr>
        <w:pStyle w:val="ListNumber"/>
      </w:pPr>
      <w:r>
        <w:t>Which month had the highest fraudulent payout?</w:t>
      </w:r>
    </w:p>
    <w:p>
      <w:pPr>
        <w:pStyle w:val="Heading1"/>
      </w:pPr>
      <w:r>
        <w:t>E. Combined / analytical</w:t>
      </w:r>
    </w:p>
    <w:p>
      <w:pPr>
        <w:pStyle w:val="ListNumber"/>
      </w:pPr>
      <w:r>
        <w:t>For Auto claims in London submitted online, what is the fraud rate and how many claims are there?</w:t>
      </w:r>
    </w:p>
    <w:p>
      <w:pPr>
        <w:pStyle w:val="ListNumber"/>
      </w:pPr>
      <w:r>
        <w:t>Which policy type and region combination has the worst fraud rate?</w:t>
      </w:r>
    </w:p>
    <w:p>
      <w:pPr>
        <w:pStyle w:val="ListNumber"/>
      </w:pPr>
      <w:r>
        <w:t>Among new customers with low credit scores, how many claims were fraudulent?</w:t>
      </w:r>
    </w:p>
    <w:p>
      <w:pPr>
        <w:pStyle w:val="Heading1"/>
      </w:pPr>
      <w:r>
        <w:t>F. Questions to ask after uploading a document</w:t>
      </w:r>
    </w:p>
    <w:p>
      <w:r>
        <w:t>Upload a file in the “Ask Genie” panel (stored in raw/input/userdata), then ask questions that combine the document with the data.</w:t>
      </w:r>
    </w:p>
    <w:p>
      <w:pPr>
        <w:pStyle w:val="IntenseQuote"/>
      </w:pPr>
      <w:r>
        <w:t>After uploading the SIU fraud investigation report:</w:t>
      </w:r>
    </w:p>
    <w:p>
      <w:pPr>
        <w:pStyle w:val="ListNumber"/>
      </w:pPr>
      <w:r>
        <w:t>Based on the uploaded investigation report, which regions and channels should I focus on, and what does the data show the fraud rate is for those segments?</w:t>
      </w:r>
    </w:p>
    <w:p>
      <w:pPr>
        <w:pStyle w:val="ListNumber"/>
      </w:pPr>
      <w:r>
        <w:t>The report describes a four-signal fingerprint. Show me claims that match all four signals (fraud risk score of 4) and how many were confirmed fraud.</w:t>
      </w:r>
    </w:p>
    <w:p>
      <w:pPr>
        <w:pStyle w:val="ListNumber"/>
      </w:pPr>
      <w:r>
        <w:t>The report mentions an Auto theft reported immediately. How many Auto theft claims were reported within 1 day?</w:t>
      </w:r>
    </w:p>
    <w:p>
      <w:pPr>
        <w:pStyle w:val="IntenseQuote"/>
      </w:pPr>
      <w:r>
        <w:t>After uploading the EU compliance framework:</w:t>
      </w:r>
    </w:p>
    <w:p>
      <w:pPr>
        <w:pStyle w:val="ListNumber"/>
      </w:pPr>
      <w:r>
        <w:t>According to the uploaded compliance framework, which fields in this dataset are personal data under GDPR?</w:t>
      </w:r>
    </w:p>
    <w:p>
      <w:pPr>
        <w:pStyle w:val="ListNumber"/>
      </w:pPr>
      <w:r>
        <w:t>The compliance document says automated scores must not auto-deny claims. Explain how the fraud risk score is used for triage rather than automated denial.</w:t>
      </w:r>
    </w:p>
    <w:p>
      <w:pPr>
        <w:pStyle w:val="ListNumber"/>
      </w:pPr>
      <w:r>
        <w:t>Which data fields does the compliance framework say should be dropped for data minimisation, and are they present in the gold table?</w:t>
      </w:r>
    </w:p>
    <w:p>
      <w:pPr>
        <w:pStyle w:val="Heading1"/>
      </w:pPr>
      <w:r>
        <w:t>Notes for facilitators</w:t>
      </w:r>
    </w:p>
    <w:p>
      <w:pPr>
        <w:pStyle w:val="ListBullet"/>
      </w:pPr>
      <w:r>
        <w:t>If Genie struggles with a question, add it as an example query in the Genie Space instructions with the correct SQL.</w:t>
      </w:r>
    </w:p>
    <w:p>
      <w:pPr>
        <w:pStyle w:val="ListBullet"/>
      </w:pPr>
      <w:r>
        <w:t>Questions in sections A–E make a good benchmark set for the Genie Benchmarks tab.</w:t>
      </w:r>
    </w:p>
    <w:p>
      <w:pPr>
        <w:pStyle w:val="ListBullet"/>
      </w:pPr>
      <w:r>
        <w:t>Document-grounded questions (section F) rely on the app’s “Ask Genie” panel, which passes the uploaded document text as additional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