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3F6A3B" w14:textId="77777777" w:rsidR="0013648A" w:rsidRDefault="0013648A"/>
    <w:p w14:paraId="09DF0999" w14:textId="0DD9EA1A" w:rsidR="0033094D" w:rsidRPr="00F340E5" w:rsidRDefault="0033094D" w:rsidP="271BA3EE">
      <w:pPr>
        <w:pStyle w:val="Title"/>
        <w:rPr>
          <w:rFonts w:ascii="Arial" w:hAnsi="Arial" w:cs="Arial"/>
          <w:i/>
          <w:iCs/>
          <w:color w:val="215E99" w:themeColor="text2" w:themeTint="BF"/>
          <w:sz w:val="52"/>
          <w:szCs w:val="52"/>
        </w:rPr>
      </w:pPr>
      <w:r w:rsidRPr="00F340E5">
        <w:rPr>
          <w:color w:val="215E99" w:themeColor="text2" w:themeTint="BF"/>
        </w:rPr>
        <w:t xml:space="preserve">Mitsui Sumitomo Insurance Group – Guidewire </w:t>
      </w:r>
      <w:proofErr w:type="spellStart"/>
      <w:r w:rsidRPr="00F340E5">
        <w:rPr>
          <w:color w:val="215E99" w:themeColor="text2" w:themeTint="BF"/>
        </w:rPr>
        <w:t>ClaimCenter</w:t>
      </w:r>
      <w:proofErr w:type="spellEnd"/>
    </w:p>
    <w:p w14:paraId="4C7FDCB1" w14:textId="77777777" w:rsidR="0033094D" w:rsidRPr="00F340E5" w:rsidRDefault="0033094D" w:rsidP="271BA3EE">
      <w:pPr>
        <w:pStyle w:val="Title"/>
        <w:rPr>
          <w:color w:val="215E99" w:themeColor="text2" w:themeTint="BF"/>
        </w:rPr>
      </w:pPr>
    </w:p>
    <w:p w14:paraId="60424F49" w14:textId="0578FEF7" w:rsidR="0033094D" w:rsidRPr="00A53802" w:rsidRDefault="0033094D" w:rsidP="271BA3EE">
      <w:pPr>
        <w:pStyle w:val="Title"/>
        <w:rPr>
          <w:rFonts w:ascii="Arial" w:hAnsi="Arial" w:cs="Arial"/>
          <w:i/>
          <w:iCs/>
          <w:color w:val="215E99" w:themeColor="text2" w:themeTint="BF"/>
          <w:sz w:val="52"/>
          <w:szCs w:val="52"/>
        </w:rPr>
      </w:pPr>
      <w:r w:rsidRPr="271BA3EE">
        <w:rPr>
          <w:color w:val="215E99" w:themeColor="text2" w:themeTint="BF"/>
        </w:rPr>
        <w:t>WC Conversion Strategy</w:t>
      </w:r>
    </w:p>
    <w:p w14:paraId="5B6341C5" w14:textId="5E5C4098" w:rsidR="000459B1" w:rsidRDefault="000459B1"/>
    <w:p w14:paraId="3152308D" w14:textId="77777777" w:rsidR="008130E6" w:rsidRDefault="008130E6"/>
    <w:p w14:paraId="356AFB79" w14:textId="77777777" w:rsidR="008130E6" w:rsidRDefault="008130E6"/>
    <w:p w14:paraId="3E5338EC" w14:textId="77777777" w:rsidR="008130E6" w:rsidRDefault="008130E6"/>
    <w:p w14:paraId="4AD91393" w14:textId="77777777" w:rsidR="008130E6" w:rsidRDefault="008130E6"/>
    <w:p w14:paraId="59E0B5B6" w14:textId="77777777" w:rsidR="008130E6" w:rsidRDefault="008130E6"/>
    <w:p w14:paraId="6F2EAB85" w14:textId="77777777" w:rsidR="008130E6" w:rsidRDefault="008130E6"/>
    <w:p w14:paraId="2A942400" w14:textId="77777777" w:rsidR="008130E6" w:rsidRDefault="008130E6"/>
    <w:p w14:paraId="7F00ADA3" w14:textId="77777777" w:rsidR="008130E6" w:rsidRDefault="008130E6"/>
    <w:p w14:paraId="503587D7" w14:textId="77777777" w:rsidR="008130E6" w:rsidRDefault="008130E6"/>
    <w:p w14:paraId="65CD7ECC" w14:textId="77777777" w:rsidR="008130E6" w:rsidRDefault="008130E6"/>
    <w:p w14:paraId="12BE22E0" w14:textId="77777777" w:rsidR="008130E6" w:rsidRDefault="008130E6"/>
    <w:p w14:paraId="4D1DC6E0" w14:textId="77777777" w:rsidR="008130E6" w:rsidRDefault="008130E6"/>
    <w:p w14:paraId="2236EF93" w14:textId="77777777" w:rsidR="008130E6" w:rsidRDefault="008130E6"/>
    <w:p w14:paraId="5DBD02B9" w14:textId="77777777" w:rsidR="008130E6" w:rsidRDefault="008130E6"/>
    <w:p w14:paraId="24588AAD" w14:textId="77777777" w:rsidR="008130E6" w:rsidRDefault="008130E6"/>
    <w:p w14:paraId="12199263" w14:textId="77777777" w:rsidR="008130E6" w:rsidRDefault="008130E6"/>
    <w:p w14:paraId="102C9DE6" w14:textId="77777777" w:rsidR="008130E6" w:rsidRDefault="008130E6"/>
    <w:p w14:paraId="4085F3F6" w14:textId="77777777" w:rsidR="008130E6" w:rsidRDefault="008130E6"/>
    <w:p w14:paraId="34AAEDEA" w14:textId="77777777" w:rsidR="008130E6" w:rsidRDefault="008130E6"/>
    <w:sdt>
      <w:sdtPr>
        <w:rPr>
          <w:rFonts w:asciiTheme="minorHAnsi" w:eastAsiaTheme="minorEastAsia" w:hAnsiTheme="minorHAnsi" w:cstheme="minorBidi"/>
          <w:color w:val="auto"/>
          <w:kern w:val="2"/>
          <w:sz w:val="24"/>
          <w:szCs w:val="24"/>
          <w14:ligatures w14:val="standardContextual"/>
        </w:rPr>
        <w:id w:val="1727108786"/>
        <w:docPartObj>
          <w:docPartGallery w:val="Table of Contents"/>
          <w:docPartUnique/>
        </w:docPartObj>
      </w:sdtPr>
      <w:sdtContent>
        <w:p w14:paraId="092799BE" w14:textId="19012BCA" w:rsidR="00853DDE" w:rsidRDefault="00853DDE">
          <w:pPr>
            <w:pStyle w:val="TOCHeading"/>
          </w:pPr>
          <w:r>
            <w:t>Table of Contents</w:t>
          </w:r>
        </w:p>
        <w:p w14:paraId="6A58EDA4" w14:textId="35F9905E" w:rsidR="00853DDE" w:rsidRDefault="2606D909" w:rsidP="2606D909">
          <w:pPr>
            <w:pStyle w:val="TOC1"/>
            <w:tabs>
              <w:tab w:val="right" w:leader="dot" w:pos="9360"/>
            </w:tabs>
            <w:rPr>
              <w:rStyle w:val="Hyperlink"/>
              <w:noProof/>
            </w:rPr>
          </w:pPr>
          <w:r>
            <w:fldChar w:fldCharType="begin"/>
          </w:r>
          <w:r w:rsidR="00853DDE">
            <w:instrText>TOC \o "1-3" \h \z \u</w:instrText>
          </w:r>
          <w:r>
            <w:fldChar w:fldCharType="separate"/>
          </w:r>
          <w:hyperlink w:anchor="_Toc841906262">
            <w:r w:rsidRPr="2606D909">
              <w:rPr>
                <w:rStyle w:val="Hyperlink"/>
              </w:rPr>
              <w:t>Version History</w:t>
            </w:r>
            <w:r w:rsidR="00853DDE">
              <w:tab/>
            </w:r>
            <w:r w:rsidR="00853DDE">
              <w:fldChar w:fldCharType="begin"/>
            </w:r>
            <w:r w:rsidR="00853DDE">
              <w:instrText>PAGEREF _Toc841906262 \h</w:instrText>
            </w:r>
            <w:r w:rsidR="00853DDE">
              <w:fldChar w:fldCharType="separate"/>
            </w:r>
            <w:r w:rsidRPr="2606D909">
              <w:rPr>
                <w:rStyle w:val="Hyperlink"/>
              </w:rPr>
              <w:t>2</w:t>
            </w:r>
            <w:r w:rsidR="00853DDE">
              <w:fldChar w:fldCharType="end"/>
            </w:r>
          </w:hyperlink>
        </w:p>
        <w:p w14:paraId="70A1AF53" w14:textId="18C73363" w:rsidR="00853DDE" w:rsidRDefault="2606D909" w:rsidP="2606D909">
          <w:pPr>
            <w:pStyle w:val="TOC1"/>
            <w:tabs>
              <w:tab w:val="right" w:leader="dot" w:pos="9360"/>
            </w:tabs>
            <w:rPr>
              <w:rStyle w:val="Hyperlink"/>
              <w:noProof/>
            </w:rPr>
          </w:pPr>
          <w:hyperlink w:anchor="_Toc863288998">
            <w:r w:rsidRPr="2606D909">
              <w:rPr>
                <w:rStyle w:val="Hyperlink"/>
              </w:rPr>
              <w:t>Approvals</w:t>
            </w:r>
            <w:r w:rsidR="00853DDE">
              <w:tab/>
            </w:r>
            <w:r w:rsidR="00853DDE">
              <w:fldChar w:fldCharType="begin"/>
            </w:r>
            <w:r w:rsidR="00853DDE">
              <w:instrText>PAGEREF _Toc863288998 \h</w:instrText>
            </w:r>
            <w:r w:rsidR="00853DDE">
              <w:fldChar w:fldCharType="separate"/>
            </w:r>
            <w:r w:rsidRPr="2606D909">
              <w:rPr>
                <w:rStyle w:val="Hyperlink"/>
              </w:rPr>
              <w:t>3</w:t>
            </w:r>
            <w:r w:rsidR="00853DDE">
              <w:fldChar w:fldCharType="end"/>
            </w:r>
          </w:hyperlink>
        </w:p>
        <w:p w14:paraId="05D001EF" w14:textId="0ACA30F3" w:rsidR="00853DDE" w:rsidRDefault="2606D909" w:rsidP="2606D909">
          <w:pPr>
            <w:pStyle w:val="TOC1"/>
            <w:tabs>
              <w:tab w:val="right" w:leader="dot" w:pos="9360"/>
            </w:tabs>
            <w:rPr>
              <w:rStyle w:val="Hyperlink"/>
              <w:noProof/>
            </w:rPr>
          </w:pPr>
          <w:hyperlink w:anchor="_Toc117423371">
            <w:r w:rsidRPr="2606D909">
              <w:rPr>
                <w:rStyle w:val="Hyperlink"/>
              </w:rPr>
              <w:t>Overview</w:t>
            </w:r>
            <w:r w:rsidR="00853DDE">
              <w:tab/>
            </w:r>
            <w:r w:rsidR="00853DDE">
              <w:fldChar w:fldCharType="begin"/>
            </w:r>
            <w:r w:rsidR="00853DDE">
              <w:instrText>PAGEREF _Toc117423371 \h</w:instrText>
            </w:r>
            <w:r w:rsidR="00853DDE">
              <w:fldChar w:fldCharType="separate"/>
            </w:r>
            <w:r w:rsidRPr="2606D909">
              <w:rPr>
                <w:rStyle w:val="Hyperlink"/>
              </w:rPr>
              <w:t>4</w:t>
            </w:r>
            <w:r w:rsidR="00853DDE">
              <w:fldChar w:fldCharType="end"/>
            </w:r>
          </w:hyperlink>
        </w:p>
        <w:p w14:paraId="17E6EE31" w14:textId="5BC5749B" w:rsidR="00853DDE" w:rsidRDefault="2606D909" w:rsidP="2606D909">
          <w:pPr>
            <w:pStyle w:val="TOC1"/>
            <w:tabs>
              <w:tab w:val="right" w:leader="dot" w:pos="9360"/>
            </w:tabs>
            <w:rPr>
              <w:rStyle w:val="Hyperlink"/>
              <w:noProof/>
            </w:rPr>
          </w:pPr>
          <w:hyperlink w:anchor="_Toc886568077">
            <w:r w:rsidRPr="2606D909">
              <w:rPr>
                <w:rStyle w:val="Hyperlink"/>
              </w:rPr>
              <w:t>Scope</w:t>
            </w:r>
            <w:r w:rsidR="00853DDE">
              <w:tab/>
            </w:r>
            <w:r w:rsidR="00853DDE">
              <w:fldChar w:fldCharType="begin"/>
            </w:r>
            <w:r w:rsidR="00853DDE">
              <w:instrText>PAGEREF _Toc886568077 \h</w:instrText>
            </w:r>
            <w:r w:rsidR="00853DDE">
              <w:fldChar w:fldCharType="separate"/>
            </w:r>
            <w:r w:rsidRPr="2606D909">
              <w:rPr>
                <w:rStyle w:val="Hyperlink"/>
              </w:rPr>
              <w:t>5</w:t>
            </w:r>
            <w:r w:rsidR="00853DDE">
              <w:fldChar w:fldCharType="end"/>
            </w:r>
          </w:hyperlink>
        </w:p>
        <w:p w14:paraId="114C8267" w14:textId="021F6C09" w:rsidR="00853DDE" w:rsidRDefault="2606D909" w:rsidP="2606D909">
          <w:pPr>
            <w:pStyle w:val="TOC2"/>
            <w:tabs>
              <w:tab w:val="right" w:leader="dot" w:pos="9360"/>
            </w:tabs>
            <w:rPr>
              <w:rStyle w:val="Hyperlink"/>
              <w:noProof/>
            </w:rPr>
          </w:pPr>
          <w:hyperlink w:anchor="_Toc501442296">
            <w:r w:rsidRPr="2606D909">
              <w:rPr>
                <w:rStyle w:val="Hyperlink"/>
              </w:rPr>
              <w:t>In Scope</w:t>
            </w:r>
            <w:r w:rsidR="00853DDE">
              <w:tab/>
            </w:r>
            <w:r w:rsidR="00853DDE">
              <w:fldChar w:fldCharType="begin"/>
            </w:r>
            <w:r w:rsidR="00853DDE">
              <w:instrText>PAGEREF _Toc501442296 \h</w:instrText>
            </w:r>
            <w:r w:rsidR="00853DDE">
              <w:fldChar w:fldCharType="separate"/>
            </w:r>
            <w:r w:rsidRPr="2606D909">
              <w:rPr>
                <w:rStyle w:val="Hyperlink"/>
              </w:rPr>
              <w:t>5</w:t>
            </w:r>
            <w:r w:rsidR="00853DDE">
              <w:fldChar w:fldCharType="end"/>
            </w:r>
          </w:hyperlink>
        </w:p>
        <w:p w14:paraId="3F337086" w14:textId="1349AE85" w:rsidR="00853DDE" w:rsidRDefault="2606D909" w:rsidP="2606D909">
          <w:pPr>
            <w:pStyle w:val="TOC2"/>
            <w:tabs>
              <w:tab w:val="right" w:leader="dot" w:pos="9360"/>
            </w:tabs>
            <w:rPr>
              <w:rStyle w:val="Hyperlink"/>
              <w:noProof/>
            </w:rPr>
          </w:pPr>
          <w:hyperlink w:anchor="_Toc832200443">
            <w:r w:rsidRPr="2606D909">
              <w:rPr>
                <w:rStyle w:val="Hyperlink"/>
              </w:rPr>
              <w:t>Out of Scope</w:t>
            </w:r>
            <w:r w:rsidR="00853DDE">
              <w:tab/>
            </w:r>
            <w:r w:rsidR="00853DDE">
              <w:fldChar w:fldCharType="begin"/>
            </w:r>
            <w:r w:rsidR="00853DDE">
              <w:instrText>PAGEREF _Toc832200443 \h</w:instrText>
            </w:r>
            <w:r w:rsidR="00853DDE">
              <w:fldChar w:fldCharType="separate"/>
            </w:r>
            <w:r w:rsidRPr="2606D909">
              <w:rPr>
                <w:rStyle w:val="Hyperlink"/>
              </w:rPr>
              <w:t>7</w:t>
            </w:r>
            <w:r w:rsidR="00853DDE">
              <w:fldChar w:fldCharType="end"/>
            </w:r>
          </w:hyperlink>
        </w:p>
        <w:p w14:paraId="3370ACFB" w14:textId="618A1F24" w:rsidR="00853DDE" w:rsidRDefault="2606D909" w:rsidP="2606D909">
          <w:pPr>
            <w:pStyle w:val="TOC1"/>
            <w:tabs>
              <w:tab w:val="right" w:leader="dot" w:pos="9360"/>
            </w:tabs>
            <w:rPr>
              <w:rStyle w:val="Hyperlink"/>
              <w:noProof/>
            </w:rPr>
          </w:pPr>
          <w:hyperlink w:anchor="_Toc63958027">
            <w:r w:rsidRPr="2606D909">
              <w:rPr>
                <w:rStyle w:val="Hyperlink"/>
              </w:rPr>
              <w:t>Development Strategy</w:t>
            </w:r>
            <w:r w:rsidR="00853DDE">
              <w:tab/>
            </w:r>
            <w:r w:rsidR="00853DDE">
              <w:fldChar w:fldCharType="begin"/>
            </w:r>
            <w:r w:rsidR="00853DDE">
              <w:instrText>PAGEREF _Toc63958027 \h</w:instrText>
            </w:r>
            <w:r w:rsidR="00853DDE">
              <w:fldChar w:fldCharType="separate"/>
            </w:r>
            <w:r w:rsidRPr="2606D909">
              <w:rPr>
                <w:rStyle w:val="Hyperlink"/>
              </w:rPr>
              <w:t>7</w:t>
            </w:r>
            <w:r w:rsidR="00853DDE">
              <w:fldChar w:fldCharType="end"/>
            </w:r>
          </w:hyperlink>
        </w:p>
        <w:p w14:paraId="04A8ED08" w14:textId="75521374" w:rsidR="00853DDE" w:rsidRDefault="2606D909" w:rsidP="2606D909">
          <w:pPr>
            <w:pStyle w:val="TOC2"/>
            <w:tabs>
              <w:tab w:val="right" w:leader="dot" w:pos="9360"/>
            </w:tabs>
            <w:rPr>
              <w:rStyle w:val="Hyperlink"/>
              <w:noProof/>
            </w:rPr>
          </w:pPr>
          <w:hyperlink w:anchor="_Toc483999194">
            <w:r w:rsidRPr="2606D909">
              <w:rPr>
                <w:rStyle w:val="Hyperlink"/>
              </w:rPr>
              <w:t>Roles and Responsibilities</w:t>
            </w:r>
            <w:r w:rsidR="00853DDE">
              <w:tab/>
            </w:r>
            <w:r w:rsidR="00853DDE">
              <w:fldChar w:fldCharType="begin"/>
            </w:r>
            <w:r w:rsidR="00853DDE">
              <w:instrText>PAGEREF _Toc483999194 \h</w:instrText>
            </w:r>
            <w:r w:rsidR="00853DDE">
              <w:fldChar w:fldCharType="separate"/>
            </w:r>
            <w:r w:rsidRPr="2606D909">
              <w:rPr>
                <w:rStyle w:val="Hyperlink"/>
              </w:rPr>
              <w:t>8</w:t>
            </w:r>
            <w:r w:rsidR="00853DDE">
              <w:fldChar w:fldCharType="end"/>
            </w:r>
          </w:hyperlink>
        </w:p>
        <w:p w14:paraId="5F9A0932" w14:textId="2F6F94A1" w:rsidR="00853DDE" w:rsidRDefault="2606D909" w:rsidP="2606D909">
          <w:pPr>
            <w:pStyle w:val="TOC1"/>
            <w:tabs>
              <w:tab w:val="right" w:leader="dot" w:pos="9360"/>
            </w:tabs>
            <w:rPr>
              <w:rStyle w:val="Hyperlink"/>
              <w:noProof/>
            </w:rPr>
          </w:pPr>
          <w:hyperlink w:anchor="_Toc2019569752">
            <w:r w:rsidRPr="2606D909">
              <w:rPr>
                <w:rStyle w:val="Hyperlink"/>
              </w:rPr>
              <w:t>Mapping Strategy</w:t>
            </w:r>
            <w:r w:rsidR="00853DDE">
              <w:tab/>
            </w:r>
            <w:r w:rsidR="00853DDE">
              <w:fldChar w:fldCharType="begin"/>
            </w:r>
            <w:r w:rsidR="00853DDE">
              <w:instrText>PAGEREF _Toc2019569752 \h</w:instrText>
            </w:r>
            <w:r w:rsidR="00853DDE">
              <w:fldChar w:fldCharType="separate"/>
            </w:r>
            <w:r w:rsidRPr="2606D909">
              <w:rPr>
                <w:rStyle w:val="Hyperlink"/>
              </w:rPr>
              <w:t>10</w:t>
            </w:r>
            <w:r w:rsidR="00853DDE">
              <w:fldChar w:fldCharType="end"/>
            </w:r>
          </w:hyperlink>
        </w:p>
        <w:p w14:paraId="335FB355" w14:textId="355596DC" w:rsidR="00853DDE" w:rsidRDefault="2606D909" w:rsidP="2606D909">
          <w:pPr>
            <w:pStyle w:val="TOC1"/>
            <w:tabs>
              <w:tab w:val="right" w:leader="dot" w:pos="9360"/>
            </w:tabs>
            <w:rPr>
              <w:rStyle w:val="Hyperlink"/>
              <w:noProof/>
            </w:rPr>
          </w:pPr>
          <w:hyperlink w:anchor="_Toc1267467808">
            <w:r w:rsidRPr="2606D909">
              <w:rPr>
                <w:rStyle w:val="Hyperlink"/>
              </w:rPr>
              <w:t>ETL Strategy &amp; Architecture</w:t>
            </w:r>
            <w:r w:rsidR="00853DDE">
              <w:tab/>
            </w:r>
            <w:r w:rsidR="00853DDE">
              <w:fldChar w:fldCharType="begin"/>
            </w:r>
            <w:r w:rsidR="00853DDE">
              <w:instrText>PAGEREF _Toc1267467808 \h</w:instrText>
            </w:r>
            <w:r w:rsidR="00853DDE">
              <w:fldChar w:fldCharType="separate"/>
            </w:r>
            <w:r w:rsidRPr="2606D909">
              <w:rPr>
                <w:rStyle w:val="Hyperlink"/>
              </w:rPr>
              <w:t>12</w:t>
            </w:r>
            <w:r w:rsidR="00853DDE">
              <w:fldChar w:fldCharType="end"/>
            </w:r>
          </w:hyperlink>
        </w:p>
        <w:p w14:paraId="796F9A7E" w14:textId="58E2873E" w:rsidR="00853DDE" w:rsidRDefault="2606D909" w:rsidP="2606D909">
          <w:pPr>
            <w:pStyle w:val="TOC1"/>
            <w:tabs>
              <w:tab w:val="right" w:leader="dot" w:pos="9360"/>
            </w:tabs>
            <w:rPr>
              <w:rStyle w:val="Hyperlink"/>
              <w:noProof/>
            </w:rPr>
          </w:pPr>
          <w:hyperlink w:anchor="_Toc355563174">
            <w:r w:rsidRPr="2606D909">
              <w:rPr>
                <w:rStyle w:val="Hyperlink"/>
              </w:rPr>
              <w:t>Rollout/Deployment Strategy:</w:t>
            </w:r>
            <w:r w:rsidR="00853DDE">
              <w:tab/>
            </w:r>
            <w:r w:rsidR="00853DDE">
              <w:fldChar w:fldCharType="begin"/>
            </w:r>
            <w:r w:rsidR="00853DDE">
              <w:instrText>PAGEREF _Toc355563174 \h</w:instrText>
            </w:r>
            <w:r w:rsidR="00853DDE">
              <w:fldChar w:fldCharType="separate"/>
            </w:r>
            <w:r w:rsidRPr="2606D909">
              <w:rPr>
                <w:rStyle w:val="Hyperlink"/>
              </w:rPr>
              <w:t>13</w:t>
            </w:r>
            <w:r w:rsidR="00853DDE">
              <w:fldChar w:fldCharType="end"/>
            </w:r>
          </w:hyperlink>
        </w:p>
        <w:p w14:paraId="4986D314" w14:textId="31B16F3A" w:rsidR="00853DDE" w:rsidRDefault="2606D909" w:rsidP="2606D909">
          <w:pPr>
            <w:pStyle w:val="TOC2"/>
            <w:tabs>
              <w:tab w:val="right" w:leader="dot" w:pos="9360"/>
            </w:tabs>
            <w:rPr>
              <w:rStyle w:val="Hyperlink"/>
              <w:noProof/>
            </w:rPr>
          </w:pPr>
          <w:hyperlink w:anchor="_Toc1728959610">
            <w:r w:rsidRPr="2606D909">
              <w:rPr>
                <w:rStyle w:val="Hyperlink"/>
              </w:rPr>
              <w:t>During go Live:</w:t>
            </w:r>
            <w:r w:rsidR="00853DDE">
              <w:tab/>
            </w:r>
            <w:r w:rsidR="00853DDE">
              <w:fldChar w:fldCharType="begin"/>
            </w:r>
            <w:r w:rsidR="00853DDE">
              <w:instrText>PAGEREF _Toc1728959610 \h</w:instrText>
            </w:r>
            <w:r w:rsidR="00853DDE">
              <w:fldChar w:fldCharType="separate"/>
            </w:r>
            <w:r w:rsidRPr="2606D909">
              <w:rPr>
                <w:rStyle w:val="Hyperlink"/>
              </w:rPr>
              <w:t>13</w:t>
            </w:r>
            <w:r w:rsidR="00853DDE">
              <w:fldChar w:fldCharType="end"/>
            </w:r>
          </w:hyperlink>
        </w:p>
        <w:p w14:paraId="545C711E" w14:textId="7D3DC26A" w:rsidR="00853DDE" w:rsidRDefault="2606D909" w:rsidP="2606D909">
          <w:pPr>
            <w:pStyle w:val="TOC1"/>
            <w:tabs>
              <w:tab w:val="right" w:leader="dot" w:pos="9360"/>
            </w:tabs>
            <w:rPr>
              <w:rStyle w:val="Hyperlink"/>
              <w:noProof/>
            </w:rPr>
          </w:pPr>
          <w:hyperlink w:anchor="_Toc386114778">
            <w:r w:rsidRPr="2606D909">
              <w:rPr>
                <w:rStyle w:val="Hyperlink"/>
              </w:rPr>
              <w:t>Testing Strategy:</w:t>
            </w:r>
            <w:r w:rsidR="00853DDE">
              <w:tab/>
            </w:r>
            <w:r w:rsidR="00853DDE">
              <w:fldChar w:fldCharType="begin"/>
            </w:r>
            <w:r w:rsidR="00853DDE">
              <w:instrText>PAGEREF _Toc386114778 \h</w:instrText>
            </w:r>
            <w:r w:rsidR="00853DDE">
              <w:fldChar w:fldCharType="separate"/>
            </w:r>
            <w:r w:rsidRPr="2606D909">
              <w:rPr>
                <w:rStyle w:val="Hyperlink"/>
              </w:rPr>
              <w:t>14</w:t>
            </w:r>
            <w:r w:rsidR="00853DDE">
              <w:fldChar w:fldCharType="end"/>
            </w:r>
          </w:hyperlink>
        </w:p>
        <w:p w14:paraId="796C7758" w14:textId="0FCC0C26" w:rsidR="00853DDE" w:rsidRDefault="2606D909" w:rsidP="2606D909">
          <w:pPr>
            <w:pStyle w:val="TOC1"/>
            <w:tabs>
              <w:tab w:val="right" w:leader="dot" w:pos="9360"/>
            </w:tabs>
            <w:rPr>
              <w:rStyle w:val="Hyperlink"/>
              <w:noProof/>
            </w:rPr>
          </w:pPr>
          <w:hyperlink w:anchor="_Toc1365793642">
            <w:r w:rsidRPr="2606D909">
              <w:rPr>
                <w:rStyle w:val="Hyperlink"/>
              </w:rPr>
              <w:t>Assumptions</w:t>
            </w:r>
            <w:r w:rsidR="00853DDE">
              <w:tab/>
            </w:r>
            <w:r w:rsidR="00853DDE">
              <w:fldChar w:fldCharType="begin"/>
            </w:r>
            <w:r w:rsidR="00853DDE">
              <w:instrText>PAGEREF _Toc1365793642 \h</w:instrText>
            </w:r>
            <w:r w:rsidR="00853DDE">
              <w:fldChar w:fldCharType="separate"/>
            </w:r>
            <w:r w:rsidRPr="2606D909">
              <w:rPr>
                <w:rStyle w:val="Hyperlink"/>
              </w:rPr>
              <w:t>15</w:t>
            </w:r>
            <w:r w:rsidR="00853DDE">
              <w:fldChar w:fldCharType="end"/>
            </w:r>
          </w:hyperlink>
        </w:p>
        <w:p w14:paraId="2AD40B2E" w14:textId="1D3EAEF6" w:rsidR="2606D909" w:rsidRDefault="2606D909" w:rsidP="2606D909">
          <w:pPr>
            <w:pStyle w:val="TOC1"/>
            <w:tabs>
              <w:tab w:val="right" w:leader="dot" w:pos="9360"/>
            </w:tabs>
            <w:rPr>
              <w:rStyle w:val="Hyperlink"/>
            </w:rPr>
          </w:pPr>
          <w:hyperlink w:anchor="_Toc874042912">
            <w:r w:rsidRPr="2606D909">
              <w:rPr>
                <w:rStyle w:val="Hyperlink"/>
              </w:rPr>
              <w:t>Risks</w:t>
            </w:r>
            <w:r>
              <w:tab/>
            </w:r>
            <w:r>
              <w:fldChar w:fldCharType="begin"/>
            </w:r>
            <w:r>
              <w:instrText>PAGEREF _Toc874042912 \h</w:instrText>
            </w:r>
            <w:r>
              <w:fldChar w:fldCharType="separate"/>
            </w:r>
            <w:r w:rsidRPr="2606D909">
              <w:rPr>
                <w:rStyle w:val="Hyperlink"/>
              </w:rPr>
              <w:t>15</w:t>
            </w:r>
            <w:r>
              <w:fldChar w:fldCharType="end"/>
            </w:r>
          </w:hyperlink>
        </w:p>
        <w:p w14:paraId="72E55ABA" w14:textId="211E4264" w:rsidR="2606D909" w:rsidRDefault="2606D909" w:rsidP="2606D909">
          <w:pPr>
            <w:pStyle w:val="TOC1"/>
            <w:tabs>
              <w:tab w:val="right" w:leader="dot" w:pos="9360"/>
            </w:tabs>
            <w:rPr>
              <w:rStyle w:val="Hyperlink"/>
            </w:rPr>
          </w:pPr>
          <w:hyperlink w:anchor="_Toc1882837959">
            <w:r w:rsidRPr="2606D909">
              <w:rPr>
                <w:rStyle w:val="Hyperlink"/>
              </w:rPr>
              <w:t>References</w:t>
            </w:r>
            <w:r>
              <w:tab/>
            </w:r>
            <w:r>
              <w:fldChar w:fldCharType="begin"/>
            </w:r>
            <w:r>
              <w:instrText>PAGEREF _Toc1882837959 \h</w:instrText>
            </w:r>
            <w:r>
              <w:fldChar w:fldCharType="separate"/>
            </w:r>
            <w:r w:rsidRPr="2606D909">
              <w:rPr>
                <w:rStyle w:val="Hyperlink"/>
              </w:rPr>
              <w:t>15</w:t>
            </w:r>
            <w:r>
              <w:fldChar w:fldCharType="end"/>
            </w:r>
          </w:hyperlink>
          <w:r>
            <w:fldChar w:fldCharType="end"/>
          </w:r>
        </w:p>
      </w:sdtContent>
    </w:sdt>
    <w:p w14:paraId="4F41C133" w14:textId="3B612625" w:rsidR="00853DDE" w:rsidRDefault="00853DDE"/>
    <w:p w14:paraId="1426F12C" w14:textId="6DECE8C6" w:rsidR="000459B1" w:rsidRDefault="000459B1">
      <w:r>
        <w:br w:type="page"/>
      </w:r>
    </w:p>
    <w:p w14:paraId="2B6DDFDA" w14:textId="77777777" w:rsidR="00136A70" w:rsidRPr="00AB5817" w:rsidRDefault="00136A70" w:rsidP="00136A70">
      <w:pPr>
        <w:pStyle w:val="Heading1"/>
        <w:rPr>
          <w:rFonts w:ascii="Arial" w:hAnsi="Arial" w:cs="Arial"/>
          <w:sz w:val="52"/>
          <w:szCs w:val="52"/>
        </w:rPr>
      </w:pPr>
      <w:bookmarkStart w:id="1" w:name="_Toc166166342"/>
      <w:bookmarkStart w:id="2" w:name="_Toc841906262"/>
      <w:r w:rsidRPr="2606D909">
        <w:rPr>
          <w:rFonts w:ascii="Arial" w:hAnsi="Arial" w:cs="Arial"/>
          <w:sz w:val="52"/>
          <w:szCs w:val="52"/>
        </w:rPr>
        <w:lastRenderedPageBreak/>
        <w:t>Version History</w:t>
      </w:r>
      <w:bookmarkEnd w:id="1"/>
      <w:bookmarkEnd w:id="2"/>
    </w:p>
    <w:tbl>
      <w:tblPr>
        <w:tblStyle w:val="TableGrid"/>
        <w:tblW w:w="10188" w:type="dxa"/>
        <w:jc w:val="center"/>
        <w:tblBorders>
          <w:top w:val="single" w:sz="4" w:space="0" w:color="979797" w:themeColor="background2" w:themeShade="A6"/>
          <w:left w:val="single" w:sz="4" w:space="0" w:color="979797" w:themeColor="background2" w:themeShade="A6"/>
          <w:bottom w:val="single" w:sz="4" w:space="0" w:color="979797" w:themeColor="background2" w:themeShade="A6"/>
          <w:right w:val="single" w:sz="4" w:space="0" w:color="979797" w:themeColor="background2" w:themeShade="A6"/>
          <w:insideH w:val="single" w:sz="4" w:space="0" w:color="979797" w:themeColor="background2" w:themeShade="A6"/>
          <w:insideV w:val="single" w:sz="4" w:space="0" w:color="979797" w:themeColor="background2" w:themeShade="A6"/>
        </w:tblBorders>
        <w:tblLook w:val="04A0" w:firstRow="1" w:lastRow="0" w:firstColumn="1" w:lastColumn="0" w:noHBand="0" w:noVBand="1"/>
      </w:tblPr>
      <w:tblGrid>
        <w:gridCol w:w="1255"/>
        <w:gridCol w:w="1710"/>
        <w:gridCol w:w="1980"/>
        <w:gridCol w:w="5243"/>
      </w:tblGrid>
      <w:tr w:rsidR="00136A70" w:rsidRPr="00BB4A2D" w14:paraId="5A360C82" w14:textId="77777777" w:rsidTr="2606D909">
        <w:trPr>
          <w:trHeight w:val="370"/>
          <w:tblHeader/>
          <w:jc w:val="center"/>
        </w:trPr>
        <w:tc>
          <w:tcPr>
            <w:tcW w:w="1255" w:type="dxa"/>
            <w:shd w:val="clear" w:color="auto" w:fill="70DBF4"/>
            <w:vAlign w:val="center"/>
          </w:tcPr>
          <w:p w14:paraId="313178E6" w14:textId="77777777" w:rsidR="00136A70" w:rsidRPr="00AB5817" w:rsidRDefault="00136A70" w:rsidP="000A6BC6">
            <w:pPr>
              <w:spacing w:before="100" w:beforeAutospacing="1" w:after="100" w:afterAutospacing="1"/>
              <w:jc w:val="center"/>
              <w:rPr>
                <w:rFonts w:ascii="Arial" w:eastAsia="Times New Roman" w:hAnsi="Arial" w:cs="Arial"/>
                <w:b/>
                <w:bCs/>
                <w:color w:val="000000"/>
                <w:sz w:val="18"/>
                <w:szCs w:val="18"/>
                <w:lang w:val="en-US"/>
              </w:rPr>
            </w:pPr>
            <w:r w:rsidRPr="00AB5817">
              <w:rPr>
                <w:rFonts w:ascii="Arial" w:eastAsia="Times New Roman" w:hAnsi="Arial" w:cs="Arial"/>
                <w:b/>
                <w:bCs/>
                <w:color w:val="000000"/>
                <w:sz w:val="18"/>
                <w:szCs w:val="18"/>
                <w:lang w:val="en-US"/>
              </w:rPr>
              <w:t>Version #</w:t>
            </w:r>
          </w:p>
        </w:tc>
        <w:tc>
          <w:tcPr>
            <w:tcW w:w="1710" w:type="dxa"/>
            <w:shd w:val="clear" w:color="auto" w:fill="70DBF4"/>
            <w:vAlign w:val="center"/>
          </w:tcPr>
          <w:p w14:paraId="51F7ED10" w14:textId="77777777" w:rsidR="00136A70" w:rsidRPr="00AB5817" w:rsidRDefault="00136A70" w:rsidP="000A6BC6">
            <w:pPr>
              <w:spacing w:before="100" w:beforeAutospacing="1" w:after="100" w:afterAutospacing="1"/>
              <w:jc w:val="center"/>
              <w:rPr>
                <w:rFonts w:ascii="Arial" w:eastAsia="Times New Roman" w:hAnsi="Arial" w:cs="Arial"/>
                <w:b/>
                <w:bCs/>
                <w:color w:val="000000"/>
                <w:sz w:val="18"/>
                <w:szCs w:val="18"/>
                <w:lang w:val="en-US"/>
              </w:rPr>
            </w:pPr>
            <w:r w:rsidRPr="00AB5817">
              <w:rPr>
                <w:rFonts w:ascii="Arial" w:eastAsia="Times New Roman" w:hAnsi="Arial" w:cs="Arial"/>
                <w:b/>
                <w:bCs/>
                <w:color w:val="000000"/>
                <w:sz w:val="18"/>
                <w:szCs w:val="18"/>
                <w:lang w:val="en-US"/>
              </w:rPr>
              <w:t>Date Updated</w:t>
            </w:r>
          </w:p>
        </w:tc>
        <w:tc>
          <w:tcPr>
            <w:tcW w:w="1980" w:type="dxa"/>
            <w:shd w:val="clear" w:color="auto" w:fill="70DBF4"/>
            <w:vAlign w:val="center"/>
          </w:tcPr>
          <w:p w14:paraId="2F4E7307" w14:textId="77777777" w:rsidR="00136A70" w:rsidRPr="00AB5817" w:rsidRDefault="00136A70" w:rsidP="000A6BC6">
            <w:pPr>
              <w:spacing w:before="100" w:beforeAutospacing="1" w:after="100" w:afterAutospacing="1"/>
              <w:jc w:val="center"/>
              <w:rPr>
                <w:rFonts w:ascii="Arial" w:eastAsia="Times New Roman" w:hAnsi="Arial" w:cs="Arial"/>
                <w:b/>
                <w:bCs/>
                <w:color w:val="000000"/>
                <w:sz w:val="18"/>
                <w:szCs w:val="18"/>
                <w:lang w:val="en-US"/>
              </w:rPr>
            </w:pPr>
            <w:r w:rsidRPr="00AB5817">
              <w:rPr>
                <w:rFonts w:ascii="Arial" w:eastAsia="Times New Roman" w:hAnsi="Arial" w:cs="Arial"/>
                <w:b/>
                <w:bCs/>
                <w:color w:val="000000"/>
                <w:sz w:val="18"/>
                <w:szCs w:val="18"/>
                <w:lang w:val="en-US"/>
              </w:rPr>
              <w:t>Revision Author</w:t>
            </w:r>
          </w:p>
        </w:tc>
        <w:tc>
          <w:tcPr>
            <w:tcW w:w="5243" w:type="dxa"/>
            <w:shd w:val="clear" w:color="auto" w:fill="70DBF4"/>
          </w:tcPr>
          <w:p w14:paraId="6F9FA2D1" w14:textId="77777777" w:rsidR="00136A70" w:rsidRPr="00AB5817" w:rsidRDefault="00136A70" w:rsidP="000A6BC6">
            <w:pPr>
              <w:spacing w:before="100" w:beforeAutospacing="1" w:after="100" w:afterAutospacing="1"/>
              <w:jc w:val="center"/>
              <w:rPr>
                <w:rFonts w:ascii="Arial" w:eastAsia="Times New Roman" w:hAnsi="Arial" w:cs="Arial"/>
                <w:b/>
                <w:bCs/>
                <w:color w:val="000000"/>
                <w:sz w:val="18"/>
                <w:szCs w:val="18"/>
                <w:lang w:val="en-US"/>
              </w:rPr>
            </w:pPr>
            <w:r w:rsidRPr="00AB5817">
              <w:rPr>
                <w:rFonts w:ascii="Arial" w:eastAsia="Times New Roman" w:hAnsi="Arial" w:cs="Arial"/>
                <w:b/>
                <w:bCs/>
                <w:color w:val="000000"/>
                <w:sz w:val="18"/>
                <w:szCs w:val="18"/>
                <w:lang w:val="en-US"/>
              </w:rPr>
              <w:t>Brief description of changes</w:t>
            </w:r>
          </w:p>
        </w:tc>
      </w:tr>
      <w:tr w:rsidR="00136A70" w:rsidRPr="00BB4A2D" w14:paraId="376A7847" w14:textId="77777777" w:rsidTr="2606D909">
        <w:trPr>
          <w:trHeight w:val="413"/>
          <w:jc w:val="center"/>
        </w:trPr>
        <w:tc>
          <w:tcPr>
            <w:tcW w:w="1255" w:type="dxa"/>
            <w:vAlign w:val="center"/>
          </w:tcPr>
          <w:p w14:paraId="668AB64F" w14:textId="77777777" w:rsidR="00136A70" w:rsidRPr="00AB5817" w:rsidRDefault="00136A70" w:rsidP="000A6BC6">
            <w:pPr>
              <w:pStyle w:val="Body1"/>
              <w:spacing w:before="100" w:beforeAutospacing="1" w:after="100" w:afterAutospacing="1"/>
              <w:jc w:val="center"/>
              <w:rPr>
                <w:rFonts w:ascii="Arial" w:eastAsiaTheme="minorHAnsi" w:hAnsi="Arial" w:cs="Arial"/>
                <w:color w:val="000000"/>
                <w:sz w:val="18"/>
                <w:szCs w:val="18"/>
              </w:rPr>
            </w:pPr>
            <w:r w:rsidRPr="00AB5817">
              <w:rPr>
                <w:rFonts w:ascii="Arial" w:eastAsiaTheme="minorHAnsi" w:hAnsi="Arial" w:cs="Arial"/>
                <w:color w:val="000000"/>
                <w:sz w:val="18"/>
                <w:szCs w:val="18"/>
              </w:rPr>
              <w:t>1.0</w:t>
            </w:r>
          </w:p>
        </w:tc>
        <w:tc>
          <w:tcPr>
            <w:tcW w:w="1710" w:type="dxa"/>
            <w:vAlign w:val="center"/>
          </w:tcPr>
          <w:p w14:paraId="7280E1CB" w14:textId="22012D62" w:rsidR="00136A70" w:rsidRPr="00AB5817" w:rsidRDefault="00E63CAF" w:rsidP="000A6BC6">
            <w:pPr>
              <w:pStyle w:val="Body1"/>
              <w:spacing w:before="100" w:beforeAutospacing="1" w:after="100" w:afterAutospacing="1"/>
              <w:jc w:val="center"/>
              <w:rPr>
                <w:rFonts w:ascii="Arial" w:hAnsi="Arial" w:cs="Arial"/>
                <w:bCs/>
                <w:sz w:val="18"/>
                <w:szCs w:val="18"/>
              </w:rPr>
            </w:pPr>
            <w:r>
              <w:rPr>
                <w:rFonts w:ascii="Arial" w:hAnsi="Arial" w:cs="Arial"/>
                <w:bCs/>
                <w:sz w:val="18"/>
                <w:szCs w:val="18"/>
              </w:rPr>
              <w:t>5</w:t>
            </w:r>
            <w:r w:rsidR="00136A70">
              <w:rPr>
                <w:rFonts w:ascii="Arial" w:hAnsi="Arial" w:cs="Arial"/>
                <w:bCs/>
                <w:sz w:val="18"/>
                <w:szCs w:val="18"/>
              </w:rPr>
              <w:t>/</w:t>
            </w:r>
            <w:r>
              <w:rPr>
                <w:rFonts w:ascii="Arial" w:hAnsi="Arial" w:cs="Arial"/>
                <w:bCs/>
                <w:sz w:val="18"/>
                <w:szCs w:val="18"/>
              </w:rPr>
              <w:t>20</w:t>
            </w:r>
            <w:r w:rsidR="00136A70">
              <w:rPr>
                <w:rFonts w:ascii="Arial" w:hAnsi="Arial" w:cs="Arial"/>
                <w:bCs/>
                <w:sz w:val="18"/>
                <w:szCs w:val="18"/>
              </w:rPr>
              <w:t>/2022</w:t>
            </w:r>
          </w:p>
        </w:tc>
        <w:tc>
          <w:tcPr>
            <w:tcW w:w="1980" w:type="dxa"/>
            <w:vAlign w:val="center"/>
          </w:tcPr>
          <w:p w14:paraId="55631491" w14:textId="239EAA60" w:rsidR="00136A70" w:rsidRPr="00AB5817" w:rsidRDefault="00E63CAF" w:rsidP="3D3CC3CD">
            <w:pPr>
              <w:pStyle w:val="Body1"/>
              <w:spacing w:before="100" w:beforeAutospacing="1" w:after="100" w:afterAutospacing="1"/>
              <w:jc w:val="center"/>
              <w:rPr>
                <w:rFonts w:ascii="Arial" w:hAnsi="Arial" w:cs="Arial"/>
                <w:sz w:val="18"/>
                <w:szCs w:val="18"/>
              </w:rPr>
            </w:pPr>
            <w:r w:rsidRPr="3D3CC3CD">
              <w:rPr>
                <w:rFonts w:ascii="Arial" w:hAnsi="Arial" w:cs="Arial"/>
                <w:sz w:val="18"/>
                <w:szCs w:val="18"/>
              </w:rPr>
              <w:t>Sri P</w:t>
            </w:r>
            <w:r w:rsidR="086B2097" w:rsidRPr="3D3CC3CD">
              <w:rPr>
                <w:rFonts w:ascii="Arial" w:hAnsi="Arial" w:cs="Arial"/>
                <w:sz w:val="18"/>
                <w:szCs w:val="18"/>
              </w:rPr>
              <w:t>/ Saswat C</w:t>
            </w:r>
          </w:p>
        </w:tc>
        <w:tc>
          <w:tcPr>
            <w:tcW w:w="5243" w:type="dxa"/>
          </w:tcPr>
          <w:p w14:paraId="5518E733" w14:textId="25C78A4A" w:rsidR="00136A70" w:rsidRPr="00AB5817" w:rsidRDefault="00136A70" w:rsidP="00136A70">
            <w:pPr>
              <w:pStyle w:val="Body1"/>
              <w:numPr>
                <w:ilvl w:val="0"/>
                <w:numId w:val="7"/>
              </w:numPr>
              <w:spacing w:before="100" w:beforeAutospacing="1" w:after="100" w:afterAutospacing="1"/>
              <w:rPr>
                <w:rFonts w:ascii="Arial" w:hAnsi="Arial" w:cs="Arial"/>
                <w:bCs/>
                <w:sz w:val="18"/>
                <w:szCs w:val="18"/>
              </w:rPr>
            </w:pPr>
            <w:r w:rsidRPr="00AB5817">
              <w:rPr>
                <w:rFonts w:ascii="Arial" w:hAnsi="Arial" w:cs="Arial"/>
                <w:bCs/>
                <w:sz w:val="18"/>
                <w:szCs w:val="18"/>
              </w:rPr>
              <w:t xml:space="preserve">Draft </w:t>
            </w:r>
            <w:r w:rsidR="00E63CAF">
              <w:rPr>
                <w:rFonts w:ascii="Arial" w:hAnsi="Arial" w:cs="Arial"/>
                <w:bCs/>
                <w:sz w:val="18"/>
                <w:szCs w:val="18"/>
              </w:rPr>
              <w:t>Conversion</w:t>
            </w:r>
            <w:r w:rsidRPr="00AB5817">
              <w:rPr>
                <w:rFonts w:ascii="Arial" w:hAnsi="Arial" w:cs="Arial"/>
                <w:bCs/>
                <w:sz w:val="18"/>
                <w:szCs w:val="18"/>
              </w:rPr>
              <w:t xml:space="preserve"> Strategy – Created Initial Version</w:t>
            </w:r>
          </w:p>
        </w:tc>
      </w:tr>
      <w:tr w:rsidR="00136A70" w:rsidRPr="00BB4A2D" w14:paraId="13A28B6A" w14:textId="77777777" w:rsidTr="2606D909">
        <w:trPr>
          <w:trHeight w:val="538"/>
          <w:jc w:val="center"/>
        </w:trPr>
        <w:tc>
          <w:tcPr>
            <w:tcW w:w="1255" w:type="dxa"/>
            <w:vAlign w:val="center"/>
          </w:tcPr>
          <w:p w14:paraId="0A951317" w14:textId="50E3AC43" w:rsidR="00136A70" w:rsidRPr="00AB5817" w:rsidRDefault="13B8E2DE" w:rsidP="3D3CC3CD">
            <w:pPr>
              <w:pStyle w:val="Body1"/>
              <w:spacing w:before="100" w:beforeAutospacing="1" w:after="100" w:afterAutospacing="1"/>
              <w:jc w:val="center"/>
              <w:rPr>
                <w:rFonts w:ascii="Arial" w:eastAsiaTheme="minorEastAsia" w:hAnsi="Arial" w:cs="Arial"/>
                <w:color w:val="000000"/>
                <w:sz w:val="18"/>
                <w:szCs w:val="18"/>
              </w:rPr>
            </w:pPr>
            <w:r w:rsidRPr="3D3CC3CD">
              <w:rPr>
                <w:rFonts w:ascii="Arial" w:eastAsiaTheme="minorEastAsia" w:hAnsi="Arial" w:cs="Arial"/>
                <w:color w:val="000000" w:themeColor="text1"/>
                <w:sz w:val="18"/>
                <w:szCs w:val="18"/>
              </w:rPr>
              <w:t>1.0</w:t>
            </w:r>
          </w:p>
        </w:tc>
        <w:tc>
          <w:tcPr>
            <w:tcW w:w="1710" w:type="dxa"/>
            <w:vAlign w:val="center"/>
          </w:tcPr>
          <w:p w14:paraId="1409FDEC" w14:textId="6A7D2AF3" w:rsidR="00136A70" w:rsidRPr="00AB5817" w:rsidRDefault="13B8E2DE" w:rsidP="2606D909">
            <w:pPr>
              <w:pStyle w:val="Body1"/>
              <w:spacing w:before="100" w:beforeAutospacing="1" w:after="100" w:afterAutospacing="1"/>
              <w:jc w:val="center"/>
              <w:rPr>
                <w:rFonts w:ascii="Arial" w:hAnsi="Arial" w:cs="Arial"/>
                <w:sz w:val="18"/>
                <w:szCs w:val="18"/>
              </w:rPr>
            </w:pPr>
            <w:r w:rsidRPr="2606D909">
              <w:rPr>
                <w:rFonts w:ascii="Arial" w:hAnsi="Arial" w:cs="Arial"/>
                <w:sz w:val="18"/>
                <w:szCs w:val="18"/>
              </w:rPr>
              <w:t>5/20/2022</w:t>
            </w:r>
          </w:p>
        </w:tc>
        <w:tc>
          <w:tcPr>
            <w:tcW w:w="1980" w:type="dxa"/>
            <w:vAlign w:val="center"/>
          </w:tcPr>
          <w:p w14:paraId="5E5F12C9" w14:textId="75321E1C" w:rsidR="00136A70" w:rsidRPr="00AB5817" w:rsidRDefault="13B8E2DE" w:rsidP="2606D909">
            <w:pPr>
              <w:pStyle w:val="Body1"/>
              <w:spacing w:before="100" w:beforeAutospacing="1" w:after="100" w:afterAutospacing="1"/>
              <w:jc w:val="center"/>
              <w:rPr>
                <w:rFonts w:ascii="Arial" w:hAnsi="Arial" w:cs="Arial"/>
                <w:sz w:val="18"/>
                <w:szCs w:val="18"/>
              </w:rPr>
            </w:pPr>
            <w:r w:rsidRPr="2606D909">
              <w:rPr>
                <w:rFonts w:ascii="Arial" w:hAnsi="Arial" w:cs="Arial"/>
                <w:sz w:val="18"/>
                <w:szCs w:val="18"/>
              </w:rPr>
              <w:t>Rashmi</w:t>
            </w:r>
          </w:p>
        </w:tc>
        <w:tc>
          <w:tcPr>
            <w:tcW w:w="5243" w:type="dxa"/>
          </w:tcPr>
          <w:p w14:paraId="006090E0" w14:textId="0BAA9F4F" w:rsidR="00136A70" w:rsidRPr="00AB5817" w:rsidRDefault="13B8E2DE" w:rsidP="2606D909">
            <w:pPr>
              <w:pStyle w:val="Body1"/>
              <w:numPr>
                <w:ilvl w:val="0"/>
                <w:numId w:val="6"/>
              </w:numPr>
              <w:spacing w:beforeAutospacing="1" w:afterAutospacing="1"/>
              <w:rPr>
                <w:rFonts w:ascii="Arial" w:hAnsi="Arial" w:cs="Arial"/>
                <w:sz w:val="18"/>
                <w:szCs w:val="18"/>
              </w:rPr>
            </w:pPr>
            <w:r w:rsidRPr="2606D909">
              <w:rPr>
                <w:rFonts w:ascii="Arial" w:hAnsi="Arial" w:cs="Arial"/>
                <w:sz w:val="18"/>
                <w:szCs w:val="18"/>
              </w:rPr>
              <w:t>Mapping Section</w:t>
            </w:r>
          </w:p>
        </w:tc>
      </w:tr>
      <w:tr w:rsidR="00136A70" w:rsidRPr="00BB4A2D" w14:paraId="480199F7" w14:textId="77777777" w:rsidTr="2606D909">
        <w:trPr>
          <w:trHeight w:val="538"/>
          <w:jc w:val="center"/>
        </w:trPr>
        <w:tc>
          <w:tcPr>
            <w:tcW w:w="1255" w:type="dxa"/>
            <w:vAlign w:val="center"/>
          </w:tcPr>
          <w:p w14:paraId="5DCB112A" w14:textId="609CAD21" w:rsidR="00136A70" w:rsidRPr="00AB5817" w:rsidRDefault="13B8E2DE" w:rsidP="2606D909">
            <w:pPr>
              <w:pStyle w:val="Body1"/>
              <w:spacing w:before="100" w:beforeAutospacing="1" w:after="100" w:afterAutospacing="1"/>
              <w:jc w:val="center"/>
              <w:rPr>
                <w:rFonts w:ascii="Arial" w:eastAsiaTheme="minorEastAsia" w:hAnsi="Arial" w:cs="Arial"/>
                <w:color w:val="000000"/>
                <w:sz w:val="18"/>
                <w:szCs w:val="18"/>
              </w:rPr>
            </w:pPr>
            <w:r w:rsidRPr="2606D909">
              <w:rPr>
                <w:rFonts w:ascii="Arial" w:eastAsiaTheme="minorEastAsia" w:hAnsi="Arial" w:cs="Arial"/>
                <w:color w:val="000000" w:themeColor="text1"/>
                <w:sz w:val="18"/>
                <w:szCs w:val="18"/>
              </w:rPr>
              <w:t>1.0</w:t>
            </w:r>
          </w:p>
        </w:tc>
        <w:tc>
          <w:tcPr>
            <w:tcW w:w="1710" w:type="dxa"/>
            <w:vAlign w:val="center"/>
          </w:tcPr>
          <w:p w14:paraId="525E4E2E" w14:textId="1780F3C5" w:rsidR="00136A70" w:rsidRPr="00AB5817" w:rsidRDefault="13B8E2DE" w:rsidP="2606D909">
            <w:pPr>
              <w:pStyle w:val="Body1"/>
              <w:spacing w:before="100" w:beforeAutospacing="1" w:after="100" w:afterAutospacing="1"/>
              <w:jc w:val="center"/>
              <w:rPr>
                <w:rFonts w:ascii="Arial" w:hAnsi="Arial" w:cs="Arial"/>
                <w:sz w:val="18"/>
                <w:szCs w:val="18"/>
              </w:rPr>
            </w:pPr>
            <w:r w:rsidRPr="2606D909">
              <w:rPr>
                <w:rFonts w:ascii="Arial" w:hAnsi="Arial" w:cs="Arial"/>
                <w:sz w:val="18"/>
                <w:szCs w:val="18"/>
              </w:rPr>
              <w:t>5/20/2022</w:t>
            </w:r>
          </w:p>
        </w:tc>
        <w:tc>
          <w:tcPr>
            <w:tcW w:w="1980" w:type="dxa"/>
            <w:vAlign w:val="center"/>
          </w:tcPr>
          <w:p w14:paraId="06EA2989" w14:textId="614F99BF" w:rsidR="00136A70" w:rsidRPr="00AB5817" w:rsidRDefault="13B8E2DE" w:rsidP="2606D909">
            <w:pPr>
              <w:pStyle w:val="Body1"/>
              <w:spacing w:before="100" w:beforeAutospacing="1" w:after="100" w:afterAutospacing="1"/>
              <w:jc w:val="center"/>
              <w:rPr>
                <w:rFonts w:ascii="Arial" w:hAnsi="Arial" w:cs="Arial"/>
                <w:sz w:val="18"/>
                <w:szCs w:val="18"/>
              </w:rPr>
            </w:pPr>
            <w:r w:rsidRPr="2606D909">
              <w:rPr>
                <w:rFonts w:ascii="Arial" w:hAnsi="Arial" w:cs="Arial"/>
                <w:sz w:val="18"/>
                <w:szCs w:val="18"/>
              </w:rPr>
              <w:t>Naga K</w:t>
            </w:r>
          </w:p>
        </w:tc>
        <w:tc>
          <w:tcPr>
            <w:tcW w:w="5243" w:type="dxa"/>
          </w:tcPr>
          <w:p w14:paraId="604812AE" w14:textId="69731991" w:rsidR="00136A70" w:rsidRPr="00AB5817" w:rsidRDefault="13B8E2DE" w:rsidP="2606D909">
            <w:pPr>
              <w:pStyle w:val="Body1"/>
              <w:numPr>
                <w:ilvl w:val="0"/>
                <w:numId w:val="6"/>
              </w:numPr>
              <w:spacing w:beforeAutospacing="1" w:afterAutospacing="1"/>
              <w:rPr>
                <w:rFonts w:ascii="Arial" w:hAnsi="Arial" w:cs="Arial"/>
                <w:sz w:val="18"/>
                <w:szCs w:val="18"/>
              </w:rPr>
            </w:pPr>
            <w:r w:rsidRPr="2606D909">
              <w:rPr>
                <w:rFonts w:ascii="Arial" w:hAnsi="Arial" w:cs="Arial"/>
                <w:sz w:val="18"/>
                <w:szCs w:val="18"/>
              </w:rPr>
              <w:t>ETL Section</w:t>
            </w:r>
          </w:p>
        </w:tc>
      </w:tr>
      <w:tr w:rsidR="00136A70" w:rsidRPr="00BB4A2D" w14:paraId="1DD84EA8" w14:textId="77777777" w:rsidTr="2606D909">
        <w:trPr>
          <w:trHeight w:val="538"/>
          <w:jc w:val="center"/>
        </w:trPr>
        <w:tc>
          <w:tcPr>
            <w:tcW w:w="1255" w:type="dxa"/>
            <w:vAlign w:val="center"/>
          </w:tcPr>
          <w:p w14:paraId="007C8322" w14:textId="7C9BCF3D" w:rsidR="00136A70" w:rsidRPr="00AB5817" w:rsidRDefault="3DD1572B" w:rsidP="000A6BC6">
            <w:pPr>
              <w:pStyle w:val="Body1"/>
              <w:spacing w:before="100" w:beforeAutospacing="1" w:after="100" w:afterAutospacing="1"/>
              <w:jc w:val="center"/>
              <w:rPr>
                <w:rFonts w:ascii="Arial" w:eastAsiaTheme="minorEastAsia" w:hAnsi="Arial" w:cs="Arial"/>
                <w:color w:val="000000"/>
                <w:sz w:val="18"/>
                <w:szCs w:val="18"/>
              </w:rPr>
            </w:pPr>
            <w:r w:rsidRPr="0F8AC07B">
              <w:rPr>
                <w:rFonts w:ascii="Arial" w:eastAsiaTheme="minorEastAsia" w:hAnsi="Arial" w:cs="Arial"/>
                <w:color w:val="000000" w:themeColor="text1"/>
                <w:sz w:val="18"/>
                <w:szCs w:val="18"/>
              </w:rPr>
              <w:t>1.1</w:t>
            </w:r>
          </w:p>
        </w:tc>
        <w:tc>
          <w:tcPr>
            <w:tcW w:w="1710" w:type="dxa"/>
            <w:vAlign w:val="center"/>
          </w:tcPr>
          <w:p w14:paraId="43BF6021" w14:textId="444B8562" w:rsidR="00136A70" w:rsidRPr="00AB5817" w:rsidRDefault="3DD1572B" w:rsidP="000A6BC6">
            <w:pPr>
              <w:pStyle w:val="Body1"/>
              <w:spacing w:before="100" w:beforeAutospacing="1" w:after="100" w:afterAutospacing="1"/>
              <w:jc w:val="center"/>
              <w:rPr>
                <w:rFonts w:ascii="Arial" w:hAnsi="Arial" w:cs="Arial"/>
                <w:bCs/>
                <w:sz w:val="18"/>
                <w:szCs w:val="18"/>
              </w:rPr>
            </w:pPr>
            <w:r w:rsidRPr="0F8AC07B">
              <w:rPr>
                <w:rFonts w:ascii="Arial" w:hAnsi="Arial" w:cs="Arial"/>
                <w:sz w:val="18"/>
                <w:szCs w:val="18"/>
              </w:rPr>
              <w:t>6/11/2022</w:t>
            </w:r>
          </w:p>
        </w:tc>
        <w:tc>
          <w:tcPr>
            <w:tcW w:w="1980" w:type="dxa"/>
            <w:vAlign w:val="center"/>
          </w:tcPr>
          <w:p w14:paraId="1FD7B559" w14:textId="588855F1" w:rsidR="00136A70" w:rsidRPr="00AB5817" w:rsidRDefault="3DD1572B" w:rsidP="000A6BC6">
            <w:pPr>
              <w:pStyle w:val="Body1"/>
              <w:spacing w:before="100" w:beforeAutospacing="1" w:after="100" w:afterAutospacing="1"/>
              <w:jc w:val="center"/>
              <w:rPr>
                <w:rFonts w:ascii="Arial" w:hAnsi="Arial" w:cs="Arial"/>
                <w:bCs/>
                <w:sz w:val="18"/>
                <w:szCs w:val="18"/>
              </w:rPr>
            </w:pPr>
            <w:r w:rsidRPr="0F8AC07B">
              <w:rPr>
                <w:rFonts w:ascii="Arial" w:hAnsi="Arial" w:cs="Arial"/>
                <w:sz w:val="18"/>
                <w:szCs w:val="18"/>
              </w:rPr>
              <w:t>Sri P</w:t>
            </w:r>
          </w:p>
        </w:tc>
        <w:tc>
          <w:tcPr>
            <w:tcW w:w="5243" w:type="dxa"/>
          </w:tcPr>
          <w:p w14:paraId="3154D0BA" w14:textId="7CFBB56F" w:rsidR="00136A70" w:rsidRPr="00AB5817" w:rsidRDefault="3DD1572B" w:rsidP="0F8AC07B">
            <w:pPr>
              <w:pStyle w:val="Body1"/>
              <w:numPr>
                <w:ilvl w:val="0"/>
                <w:numId w:val="37"/>
              </w:numPr>
              <w:spacing w:before="100" w:beforeAutospacing="1" w:after="100" w:afterAutospacing="1"/>
              <w:rPr>
                <w:rFonts w:ascii="Arial" w:hAnsi="Arial" w:cs="Arial"/>
                <w:bCs/>
                <w:sz w:val="18"/>
                <w:szCs w:val="18"/>
              </w:rPr>
            </w:pPr>
            <w:r w:rsidRPr="0F8AC07B">
              <w:rPr>
                <w:rFonts w:ascii="Arial" w:hAnsi="Arial" w:cs="Arial"/>
                <w:sz w:val="18"/>
                <w:szCs w:val="18"/>
              </w:rPr>
              <w:t>Updated CSP link in References and in Development Strategy</w:t>
            </w:r>
          </w:p>
        </w:tc>
      </w:tr>
      <w:tr w:rsidR="00136A70" w:rsidRPr="00BB4A2D" w14:paraId="2EDB1268" w14:textId="77777777" w:rsidTr="2606D909">
        <w:trPr>
          <w:trHeight w:val="538"/>
          <w:jc w:val="center"/>
        </w:trPr>
        <w:tc>
          <w:tcPr>
            <w:tcW w:w="1255" w:type="dxa"/>
            <w:vAlign w:val="center"/>
          </w:tcPr>
          <w:p w14:paraId="0E4E49C4" w14:textId="57A384AE" w:rsidR="00136A70" w:rsidRPr="00AB5817" w:rsidRDefault="00136A70" w:rsidP="000A6BC6">
            <w:pPr>
              <w:pStyle w:val="Body1"/>
              <w:spacing w:before="100" w:beforeAutospacing="1" w:after="100" w:afterAutospacing="1"/>
              <w:jc w:val="center"/>
              <w:rPr>
                <w:rFonts w:ascii="Arial" w:eastAsiaTheme="minorHAnsi" w:hAnsi="Arial" w:cs="Arial"/>
                <w:color w:val="000000"/>
                <w:sz w:val="18"/>
                <w:szCs w:val="18"/>
              </w:rPr>
            </w:pPr>
          </w:p>
        </w:tc>
        <w:tc>
          <w:tcPr>
            <w:tcW w:w="1710" w:type="dxa"/>
            <w:vAlign w:val="center"/>
          </w:tcPr>
          <w:p w14:paraId="6C70A9A9" w14:textId="192FBE48" w:rsidR="00136A70" w:rsidRPr="00AB5817" w:rsidRDefault="00136A70" w:rsidP="000A6BC6">
            <w:pPr>
              <w:pStyle w:val="Body1"/>
              <w:spacing w:before="100" w:beforeAutospacing="1" w:after="100" w:afterAutospacing="1"/>
              <w:jc w:val="center"/>
              <w:rPr>
                <w:rFonts w:ascii="Arial" w:hAnsi="Arial" w:cs="Arial"/>
                <w:bCs/>
                <w:sz w:val="18"/>
                <w:szCs w:val="18"/>
              </w:rPr>
            </w:pPr>
          </w:p>
        </w:tc>
        <w:tc>
          <w:tcPr>
            <w:tcW w:w="1980" w:type="dxa"/>
            <w:vAlign w:val="center"/>
          </w:tcPr>
          <w:p w14:paraId="3929A0D8" w14:textId="52301202" w:rsidR="00136A70" w:rsidRPr="00AB5817" w:rsidRDefault="00136A70" w:rsidP="000A6BC6">
            <w:pPr>
              <w:pStyle w:val="Body1"/>
              <w:spacing w:before="100" w:beforeAutospacing="1" w:after="100" w:afterAutospacing="1"/>
              <w:jc w:val="center"/>
              <w:rPr>
                <w:rFonts w:ascii="Arial" w:hAnsi="Arial" w:cs="Arial"/>
                <w:bCs/>
                <w:sz w:val="18"/>
                <w:szCs w:val="18"/>
              </w:rPr>
            </w:pPr>
          </w:p>
        </w:tc>
        <w:tc>
          <w:tcPr>
            <w:tcW w:w="5243" w:type="dxa"/>
          </w:tcPr>
          <w:p w14:paraId="0D0C6067" w14:textId="16D3B0BD" w:rsidR="00136A70" w:rsidRPr="00AB5817" w:rsidRDefault="00136A70" w:rsidP="003B3F1B">
            <w:pPr>
              <w:pStyle w:val="Body1"/>
              <w:spacing w:before="100" w:beforeAutospacing="1" w:after="100" w:afterAutospacing="1"/>
              <w:ind w:left="720"/>
              <w:rPr>
                <w:rFonts w:ascii="Arial" w:hAnsi="Arial" w:cs="Arial"/>
                <w:bCs/>
                <w:sz w:val="18"/>
                <w:szCs w:val="18"/>
              </w:rPr>
            </w:pPr>
          </w:p>
        </w:tc>
      </w:tr>
      <w:tr w:rsidR="00136A70" w:rsidRPr="00BB4A2D" w14:paraId="3B93E8A4" w14:textId="77777777" w:rsidTr="2606D909">
        <w:trPr>
          <w:trHeight w:val="538"/>
          <w:jc w:val="center"/>
        </w:trPr>
        <w:tc>
          <w:tcPr>
            <w:tcW w:w="1255" w:type="dxa"/>
            <w:vAlign w:val="center"/>
          </w:tcPr>
          <w:p w14:paraId="255DE218" w14:textId="5DD46C9E" w:rsidR="00136A70" w:rsidRPr="00AB5817" w:rsidRDefault="00136A70" w:rsidP="000A6BC6">
            <w:pPr>
              <w:pStyle w:val="Body1"/>
              <w:spacing w:before="100" w:beforeAutospacing="1" w:after="100" w:afterAutospacing="1"/>
              <w:jc w:val="center"/>
              <w:rPr>
                <w:rFonts w:ascii="Arial" w:eastAsiaTheme="minorHAnsi" w:hAnsi="Arial" w:cs="Arial"/>
                <w:color w:val="000000"/>
                <w:sz w:val="18"/>
                <w:szCs w:val="18"/>
              </w:rPr>
            </w:pPr>
          </w:p>
        </w:tc>
        <w:tc>
          <w:tcPr>
            <w:tcW w:w="1710" w:type="dxa"/>
            <w:vAlign w:val="center"/>
          </w:tcPr>
          <w:p w14:paraId="1DB7830B" w14:textId="4C0B053A" w:rsidR="00136A70" w:rsidRDefault="00136A70" w:rsidP="000A6BC6">
            <w:pPr>
              <w:pStyle w:val="Body1"/>
              <w:spacing w:before="100" w:beforeAutospacing="1" w:after="100" w:afterAutospacing="1"/>
              <w:jc w:val="center"/>
              <w:rPr>
                <w:rFonts w:ascii="Arial" w:hAnsi="Arial" w:cs="Arial"/>
                <w:bCs/>
                <w:sz w:val="18"/>
                <w:szCs w:val="18"/>
              </w:rPr>
            </w:pPr>
          </w:p>
        </w:tc>
        <w:tc>
          <w:tcPr>
            <w:tcW w:w="1980" w:type="dxa"/>
            <w:vAlign w:val="center"/>
          </w:tcPr>
          <w:p w14:paraId="242B0C0C" w14:textId="241B72AC" w:rsidR="00136A70" w:rsidRDefault="00136A70" w:rsidP="000A6BC6">
            <w:pPr>
              <w:pStyle w:val="Body1"/>
              <w:spacing w:before="100" w:beforeAutospacing="1" w:after="100" w:afterAutospacing="1"/>
              <w:jc w:val="center"/>
              <w:rPr>
                <w:rFonts w:ascii="Arial" w:hAnsi="Arial" w:cs="Arial"/>
                <w:bCs/>
                <w:sz w:val="18"/>
                <w:szCs w:val="18"/>
              </w:rPr>
            </w:pPr>
          </w:p>
        </w:tc>
        <w:tc>
          <w:tcPr>
            <w:tcW w:w="5243" w:type="dxa"/>
          </w:tcPr>
          <w:p w14:paraId="2279F40A" w14:textId="48D4BB1F" w:rsidR="00136A70" w:rsidRDefault="00136A70" w:rsidP="003B3F1B">
            <w:pPr>
              <w:pStyle w:val="Body1"/>
              <w:spacing w:before="100" w:beforeAutospacing="1" w:after="100" w:afterAutospacing="1"/>
              <w:ind w:left="720"/>
              <w:rPr>
                <w:rFonts w:ascii="Arial" w:hAnsi="Arial" w:cs="Arial"/>
                <w:bCs/>
                <w:sz w:val="18"/>
                <w:szCs w:val="18"/>
              </w:rPr>
            </w:pPr>
          </w:p>
        </w:tc>
      </w:tr>
      <w:tr w:rsidR="00136A70" w:rsidRPr="00BB4A2D" w14:paraId="15B3D209" w14:textId="77777777" w:rsidTr="2606D909">
        <w:trPr>
          <w:trHeight w:val="538"/>
          <w:jc w:val="center"/>
        </w:trPr>
        <w:tc>
          <w:tcPr>
            <w:tcW w:w="1255" w:type="dxa"/>
            <w:vAlign w:val="center"/>
          </w:tcPr>
          <w:p w14:paraId="3450C095" w14:textId="3B69B248" w:rsidR="00136A70" w:rsidRDefault="00136A70" w:rsidP="000A6BC6">
            <w:pPr>
              <w:pStyle w:val="Body1"/>
              <w:spacing w:before="100" w:beforeAutospacing="1" w:after="100" w:afterAutospacing="1"/>
              <w:jc w:val="center"/>
              <w:rPr>
                <w:rFonts w:ascii="Arial" w:eastAsiaTheme="minorHAnsi" w:hAnsi="Arial" w:cs="Arial"/>
                <w:color w:val="000000"/>
                <w:sz w:val="18"/>
                <w:szCs w:val="18"/>
              </w:rPr>
            </w:pPr>
          </w:p>
        </w:tc>
        <w:tc>
          <w:tcPr>
            <w:tcW w:w="1710" w:type="dxa"/>
            <w:vAlign w:val="center"/>
          </w:tcPr>
          <w:p w14:paraId="18F8E847" w14:textId="1FA5EC5F" w:rsidR="00136A70" w:rsidRDefault="00136A70" w:rsidP="000A6BC6">
            <w:pPr>
              <w:pStyle w:val="Body1"/>
              <w:spacing w:before="100" w:beforeAutospacing="1" w:after="100" w:afterAutospacing="1"/>
              <w:jc w:val="center"/>
              <w:rPr>
                <w:rFonts w:ascii="Arial" w:hAnsi="Arial" w:cs="Arial"/>
                <w:bCs/>
                <w:sz w:val="18"/>
                <w:szCs w:val="18"/>
              </w:rPr>
            </w:pPr>
          </w:p>
        </w:tc>
        <w:tc>
          <w:tcPr>
            <w:tcW w:w="1980" w:type="dxa"/>
            <w:vAlign w:val="center"/>
          </w:tcPr>
          <w:p w14:paraId="1FF39E99" w14:textId="7898F96E" w:rsidR="00136A70" w:rsidRDefault="00136A70" w:rsidP="000A6BC6">
            <w:pPr>
              <w:pStyle w:val="Body1"/>
              <w:spacing w:before="100" w:beforeAutospacing="1" w:after="100" w:afterAutospacing="1"/>
              <w:jc w:val="center"/>
              <w:rPr>
                <w:rFonts w:ascii="Arial" w:hAnsi="Arial" w:cs="Arial"/>
                <w:bCs/>
                <w:sz w:val="18"/>
                <w:szCs w:val="18"/>
              </w:rPr>
            </w:pPr>
          </w:p>
        </w:tc>
        <w:tc>
          <w:tcPr>
            <w:tcW w:w="5243" w:type="dxa"/>
          </w:tcPr>
          <w:p w14:paraId="60180CE7" w14:textId="3957CE7A" w:rsidR="00136A70" w:rsidRDefault="00136A70" w:rsidP="003B3F1B">
            <w:pPr>
              <w:pStyle w:val="Body1"/>
              <w:spacing w:before="100" w:beforeAutospacing="1" w:after="100" w:afterAutospacing="1"/>
              <w:ind w:left="720"/>
              <w:rPr>
                <w:rFonts w:ascii="Arial" w:hAnsi="Arial" w:cs="Arial"/>
                <w:bCs/>
                <w:sz w:val="18"/>
                <w:szCs w:val="18"/>
              </w:rPr>
            </w:pPr>
          </w:p>
        </w:tc>
      </w:tr>
      <w:tr w:rsidR="00136A70" w14:paraId="33058BC3" w14:textId="77777777" w:rsidTr="2606D909">
        <w:trPr>
          <w:trHeight w:val="538"/>
          <w:jc w:val="center"/>
        </w:trPr>
        <w:tc>
          <w:tcPr>
            <w:tcW w:w="1255" w:type="dxa"/>
            <w:vAlign w:val="center"/>
          </w:tcPr>
          <w:p w14:paraId="2E8D6E20" w14:textId="08B32E3F" w:rsidR="00136A70" w:rsidRDefault="00136A70" w:rsidP="000A6BC6">
            <w:pPr>
              <w:pStyle w:val="Body1"/>
              <w:jc w:val="center"/>
              <w:rPr>
                <w:rFonts w:ascii="Arial" w:eastAsiaTheme="minorEastAsia" w:hAnsi="Arial" w:cs="Arial"/>
                <w:color w:val="000000" w:themeColor="text1"/>
                <w:sz w:val="18"/>
                <w:szCs w:val="18"/>
              </w:rPr>
            </w:pPr>
          </w:p>
        </w:tc>
        <w:tc>
          <w:tcPr>
            <w:tcW w:w="1710" w:type="dxa"/>
            <w:vAlign w:val="center"/>
          </w:tcPr>
          <w:p w14:paraId="02C686B7" w14:textId="402C9093" w:rsidR="00136A70" w:rsidRDefault="00136A70" w:rsidP="000A6BC6">
            <w:pPr>
              <w:pStyle w:val="Body1"/>
              <w:jc w:val="center"/>
              <w:rPr>
                <w:rFonts w:ascii="Arial" w:hAnsi="Arial" w:cs="Arial"/>
                <w:sz w:val="18"/>
                <w:szCs w:val="18"/>
              </w:rPr>
            </w:pPr>
          </w:p>
        </w:tc>
        <w:tc>
          <w:tcPr>
            <w:tcW w:w="1980" w:type="dxa"/>
            <w:vAlign w:val="center"/>
          </w:tcPr>
          <w:p w14:paraId="152AB9BA" w14:textId="71A41E55" w:rsidR="00136A70" w:rsidRDefault="00136A70" w:rsidP="000A6BC6">
            <w:pPr>
              <w:pStyle w:val="Body1"/>
              <w:jc w:val="center"/>
              <w:rPr>
                <w:rFonts w:ascii="Arial" w:hAnsi="Arial" w:cs="Arial"/>
                <w:sz w:val="18"/>
                <w:szCs w:val="18"/>
              </w:rPr>
            </w:pPr>
          </w:p>
        </w:tc>
        <w:tc>
          <w:tcPr>
            <w:tcW w:w="5243" w:type="dxa"/>
          </w:tcPr>
          <w:p w14:paraId="2323E499" w14:textId="60E94FB8" w:rsidR="00136A70" w:rsidRDefault="00136A70" w:rsidP="003B3F1B">
            <w:pPr>
              <w:pStyle w:val="Body1"/>
              <w:ind w:left="720"/>
              <w:rPr>
                <w:rFonts w:ascii="Arial" w:hAnsi="Arial" w:cs="Arial"/>
                <w:sz w:val="18"/>
                <w:szCs w:val="18"/>
              </w:rPr>
            </w:pPr>
          </w:p>
        </w:tc>
      </w:tr>
      <w:tr w:rsidR="00136A70" w14:paraId="2B9B888B" w14:textId="77777777" w:rsidTr="2606D909">
        <w:trPr>
          <w:trHeight w:val="538"/>
          <w:jc w:val="center"/>
        </w:trPr>
        <w:tc>
          <w:tcPr>
            <w:tcW w:w="1255" w:type="dxa"/>
            <w:vAlign w:val="center"/>
          </w:tcPr>
          <w:p w14:paraId="76CF8AEF" w14:textId="610DCD8E" w:rsidR="00136A70" w:rsidRPr="4CDCAA87" w:rsidRDefault="00136A70" w:rsidP="000A6BC6">
            <w:pPr>
              <w:pStyle w:val="Body1"/>
              <w:jc w:val="center"/>
              <w:rPr>
                <w:rFonts w:ascii="Arial" w:eastAsiaTheme="minorEastAsia" w:hAnsi="Arial" w:cs="Arial"/>
                <w:color w:val="000000" w:themeColor="text1"/>
                <w:sz w:val="18"/>
                <w:szCs w:val="18"/>
              </w:rPr>
            </w:pPr>
          </w:p>
        </w:tc>
        <w:tc>
          <w:tcPr>
            <w:tcW w:w="1710" w:type="dxa"/>
            <w:vAlign w:val="center"/>
          </w:tcPr>
          <w:p w14:paraId="1311DD86" w14:textId="7A5319B2" w:rsidR="00136A70" w:rsidRPr="4CDCAA87" w:rsidRDefault="00136A70" w:rsidP="000A6BC6">
            <w:pPr>
              <w:pStyle w:val="Body1"/>
              <w:jc w:val="center"/>
              <w:rPr>
                <w:rFonts w:ascii="Arial" w:hAnsi="Arial" w:cs="Arial"/>
                <w:sz w:val="18"/>
                <w:szCs w:val="18"/>
              </w:rPr>
            </w:pPr>
          </w:p>
        </w:tc>
        <w:tc>
          <w:tcPr>
            <w:tcW w:w="1980" w:type="dxa"/>
            <w:vAlign w:val="center"/>
          </w:tcPr>
          <w:p w14:paraId="2F6C2A55" w14:textId="2E2270EE" w:rsidR="00136A70" w:rsidRPr="4CDCAA87" w:rsidRDefault="00136A70" w:rsidP="000A6BC6">
            <w:pPr>
              <w:pStyle w:val="Body1"/>
              <w:jc w:val="center"/>
              <w:rPr>
                <w:rFonts w:ascii="Arial" w:hAnsi="Arial" w:cs="Arial"/>
                <w:sz w:val="18"/>
                <w:szCs w:val="18"/>
              </w:rPr>
            </w:pPr>
          </w:p>
        </w:tc>
        <w:tc>
          <w:tcPr>
            <w:tcW w:w="5243" w:type="dxa"/>
          </w:tcPr>
          <w:p w14:paraId="63A0D1BF" w14:textId="5D01EE5E" w:rsidR="00136A70" w:rsidRPr="4CDCAA87" w:rsidRDefault="00136A70" w:rsidP="003B3F1B">
            <w:pPr>
              <w:pStyle w:val="Body1"/>
              <w:ind w:left="720"/>
              <w:rPr>
                <w:rFonts w:ascii="Arial" w:hAnsi="Arial" w:cs="Arial"/>
                <w:sz w:val="18"/>
                <w:szCs w:val="18"/>
              </w:rPr>
            </w:pPr>
          </w:p>
        </w:tc>
      </w:tr>
      <w:tr w:rsidR="00136A70" w14:paraId="17B1A3AB" w14:textId="77777777" w:rsidTr="2606D909">
        <w:trPr>
          <w:trHeight w:val="538"/>
          <w:jc w:val="center"/>
        </w:trPr>
        <w:tc>
          <w:tcPr>
            <w:tcW w:w="1255" w:type="dxa"/>
            <w:vAlign w:val="center"/>
          </w:tcPr>
          <w:p w14:paraId="08D21584" w14:textId="6D9F74B4" w:rsidR="00136A70" w:rsidRDefault="00136A70" w:rsidP="000A6BC6">
            <w:pPr>
              <w:pStyle w:val="Body1"/>
              <w:jc w:val="center"/>
              <w:rPr>
                <w:rFonts w:ascii="Arial" w:eastAsiaTheme="minorEastAsia" w:hAnsi="Arial" w:cs="Arial"/>
                <w:color w:val="000000" w:themeColor="text1"/>
                <w:sz w:val="18"/>
                <w:szCs w:val="18"/>
              </w:rPr>
            </w:pPr>
          </w:p>
        </w:tc>
        <w:tc>
          <w:tcPr>
            <w:tcW w:w="1710" w:type="dxa"/>
            <w:vAlign w:val="center"/>
          </w:tcPr>
          <w:p w14:paraId="7E901455" w14:textId="1DA8BE76" w:rsidR="00136A70" w:rsidRDefault="00136A70" w:rsidP="000A6BC6">
            <w:pPr>
              <w:pStyle w:val="Body1"/>
              <w:jc w:val="center"/>
              <w:rPr>
                <w:rFonts w:ascii="Arial" w:hAnsi="Arial" w:cs="Arial"/>
                <w:sz w:val="18"/>
                <w:szCs w:val="18"/>
              </w:rPr>
            </w:pPr>
          </w:p>
        </w:tc>
        <w:tc>
          <w:tcPr>
            <w:tcW w:w="1980" w:type="dxa"/>
            <w:vAlign w:val="center"/>
          </w:tcPr>
          <w:p w14:paraId="78690799" w14:textId="5F5010FE" w:rsidR="00136A70" w:rsidRDefault="00136A70" w:rsidP="000A6BC6">
            <w:pPr>
              <w:pStyle w:val="Body1"/>
              <w:jc w:val="center"/>
              <w:rPr>
                <w:rFonts w:ascii="Arial" w:hAnsi="Arial" w:cs="Arial"/>
                <w:sz w:val="18"/>
                <w:szCs w:val="18"/>
              </w:rPr>
            </w:pPr>
          </w:p>
        </w:tc>
        <w:tc>
          <w:tcPr>
            <w:tcW w:w="5243" w:type="dxa"/>
          </w:tcPr>
          <w:p w14:paraId="70556932" w14:textId="69939F38" w:rsidR="00136A70" w:rsidRDefault="00136A70" w:rsidP="003B3F1B">
            <w:pPr>
              <w:pStyle w:val="Body1"/>
              <w:ind w:left="720"/>
              <w:rPr>
                <w:rFonts w:ascii="Arial" w:hAnsi="Arial" w:cs="Arial"/>
                <w:sz w:val="18"/>
                <w:szCs w:val="18"/>
              </w:rPr>
            </w:pPr>
          </w:p>
        </w:tc>
      </w:tr>
    </w:tbl>
    <w:p w14:paraId="5A67E22A" w14:textId="75B43FBE" w:rsidR="005C08AC" w:rsidRDefault="005C08AC"/>
    <w:p w14:paraId="1EFE64B2" w14:textId="77777777" w:rsidR="005C08AC" w:rsidRDefault="005C08AC">
      <w:r>
        <w:br w:type="page"/>
      </w:r>
    </w:p>
    <w:p w14:paraId="28C15120" w14:textId="77777777" w:rsidR="008014B3" w:rsidRPr="00AB5817" w:rsidRDefault="008014B3" w:rsidP="008014B3">
      <w:pPr>
        <w:pStyle w:val="Heading1"/>
        <w:rPr>
          <w:rFonts w:ascii="Arial" w:hAnsi="Arial" w:cs="Arial"/>
          <w:sz w:val="52"/>
          <w:szCs w:val="52"/>
        </w:rPr>
      </w:pPr>
      <w:bookmarkStart w:id="3" w:name="_Toc166166343"/>
      <w:bookmarkStart w:id="4" w:name="_Toc863288998"/>
      <w:r w:rsidRPr="2606D909">
        <w:rPr>
          <w:rFonts w:ascii="Arial" w:hAnsi="Arial" w:cs="Arial"/>
          <w:sz w:val="52"/>
          <w:szCs w:val="52"/>
        </w:rPr>
        <w:lastRenderedPageBreak/>
        <w:t>Approvals</w:t>
      </w:r>
      <w:bookmarkEnd w:id="3"/>
      <w:bookmarkEnd w:id="4"/>
    </w:p>
    <w:tbl>
      <w:tblPr>
        <w:tblStyle w:val="TableGrid"/>
        <w:tblW w:w="1041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965"/>
        <w:gridCol w:w="3544"/>
        <w:gridCol w:w="1951"/>
        <w:gridCol w:w="1954"/>
      </w:tblGrid>
      <w:tr w:rsidR="008014B3" w:rsidRPr="00BB4A2D" w14:paraId="0D3F1DF7" w14:textId="77777777" w:rsidTr="00E77C6A">
        <w:trPr>
          <w:trHeight w:val="370"/>
          <w:tblHeader/>
        </w:trPr>
        <w:tc>
          <w:tcPr>
            <w:tcW w:w="2965" w:type="dxa"/>
            <w:shd w:val="clear" w:color="auto" w:fill="70DBF4"/>
            <w:vAlign w:val="center"/>
          </w:tcPr>
          <w:p w14:paraId="1B520C66" w14:textId="77777777" w:rsidR="008014B3" w:rsidRPr="00AB5817" w:rsidRDefault="008014B3" w:rsidP="000A6BC6">
            <w:pPr>
              <w:spacing w:before="100" w:beforeAutospacing="1" w:after="100" w:afterAutospacing="1"/>
              <w:rPr>
                <w:rFonts w:ascii="Arial" w:eastAsia="Times New Roman" w:hAnsi="Arial" w:cs="Arial"/>
                <w:b/>
                <w:bCs/>
                <w:color w:val="000000"/>
                <w:sz w:val="18"/>
                <w:szCs w:val="18"/>
                <w:lang w:val="en-US"/>
              </w:rPr>
            </w:pPr>
            <w:r w:rsidRPr="00AB5817">
              <w:rPr>
                <w:rFonts w:ascii="Arial" w:eastAsia="Times New Roman" w:hAnsi="Arial" w:cs="Arial"/>
                <w:b/>
                <w:bCs/>
                <w:color w:val="000000"/>
                <w:sz w:val="18"/>
                <w:szCs w:val="18"/>
                <w:lang w:val="en-US"/>
              </w:rPr>
              <w:t>Name</w:t>
            </w:r>
          </w:p>
        </w:tc>
        <w:tc>
          <w:tcPr>
            <w:tcW w:w="3544" w:type="dxa"/>
            <w:shd w:val="clear" w:color="auto" w:fill="70DBF4"/>
            <w:vAlign w:val="center"/>
          </w:tcPr>
          <w:p w14:paraId="35B25B61" w14:textId="77777777" w:rsidR="008014B3" w:rsidRPr="00AB5817" w:rsidRDefault="008014B3" w:rsidP="000A6BC6">
            <w:pPr>
              <w:spacing w:before="100" w:beforeAutospacing="1" w:after="100" w:afterAutospacing="1"/>
              <w:rPr>
                <w:rFonts w:ascii="Arial" w:eastAsia="Times New Roman" w:hAnsi="Arial" w:cs="Arial"/>
                <w:b/>
                <w:bCs/>
                <w:color w:val="000000"/>
                <w:sz w:val="18"/>
                <w:szCs w:val="18"/>
                <w:lang w:val="en-US"/>
              </w:rPr>
            </w:pPr>
            <w:r w:rsidRPr="00AB5817">
              <w:rPr>
                <w:rFonts w:ascii="Arial" w:eastAsia="Times New Roman" w:hAnsi="Arial" w:cs="Arial"/>
                <w:b/>
                <w:bCs/>
                <w:color w:val="000000"/>
                <w:sz w:val="18"/>
                <w:szCs w:val="18"/>
                <w:lang w:val="en-US"/>
              </w:rPr>
              <w:t>Title</w:t>
            </w:r>
          </w:p>
        </w:tc>
        <w:tc>
          <w:tcPr>
            <w:tcW w:w="1951" w:type="dxa"/>
            <w:shd w:val="clear" w:color="auto" w:fill="70DBF4"/>
            <w:vAlign w:val="center"/>
          </w:tcPr>
          <w:p w14:paraId="1668662B" w14:textId="77777777" w:rsidR="008014B3" w:rsidRPr="00AB5817" w:rsidRDefault="008014B3" w:rsidP="000A6BC6">
            <w:pPr>
              <w:spacing w:before="100" w:beforeAutospacing="1" w:after="100" w:afterAutospacing="1"/>
              <w:jc w:val="center"/>
              <w:rPr>
                <w:rFonts w:ascii="Arial" w:eastAsia="Times New Roman" w:hAnsi="Arial" w:cs="Arial"/>
                <w:b/>
                <w:bCs/>
                <w:color w:val="000000"/>
                <w:sz w:val="18"/>
                <w:szCs w:val="18"/>
                <w:lang w:val="en-US"/>
              </w:rPr>
            </w:pPr>
            <w:r w:rsidRPr="00AB5817">
              <w:rPr>
                <w:rFonts w:ascii="Arial" w:eastAsia="Times New Roman" w:hAnsi="Arial" w:cs="Arial"/>
                <w:b/>
                <w:bCs/>
                <w:color w:val="000000"/>
                <w:sz w:val="18"/>
                <w:szCs w:val="18"/>
                <w:lang w:val="en-US"/>
              </w:rPr>
              <w:t>Approval</w:t>
            </w:r>
            <w:r>
              <w:rPr>
                <w:rFonts w:ascii="Arial" w:eastAsia="Times New Roman" w:hAnsi="Arial" w:cs="Arial"/>
                <w:b/>
                <w:bCs/>
                <w:color w:val="000000"/>
                <w:sz w:val="18"/>
                <w:szCs w:val="18"/>
                <w:lang w:val="en-US"/>
              </w:rPr>
              <w:t xml:space="preserve"> Required</w:t>
            </w:r>
            <w:r w:rsidRPr="00AB5817">
              <w:rPr>
                <w:rFonts w:ascii="Arial" w:eastAsia="Times New Roman" w:hAnsi="Arial" w:cs="Arial"/>
                <w:b/>
                <w:bCs/>
                <w:color w:val="000000"/>
                <w:sz w:val="18"/>
                <w:szCs w:val="18"/>
                <w:lang w:val="en-US"/>
              </w:rPr>
              <w:t xml:space="preserve"> [Yes/No]</w:t>
            </w:r>
          </w:p>
        </w:tc>
        <w:tc>
          <w:tcPr>
            <w:tcW w:w="1954" w:type="dxa"/>
            <w:shd w:val="clear" w:color="auto" w:fill="70DBF4"/>
            <w:vAlign w:val="center"/>
          </w:tcPr>
          <w:p w14:paraId="3E242F80" w14:textId="77777777" w:rsidR="008014B3" w:rsidRPr="00AB5817" w:rsidRDefault="008014B3" w:rsidP="000A6BC6">
            <w:pPr>
              <w:spacing w:before="100" w:beforeAutospacing="1" w:after="100" w:afterAutospacing="1"/>
              <w:jc w:val="center"/>
              <w:rPr>
                <w:rFonts w:ascii="Arial" w:eastAsia="Times New Roman" w:hAnsi="Arial" w:cs="Arial"/>
                <w:b/>
                <w:bCs/>
                <w:color w:val="000000"/>
                <w:sz w:val="18"/>
                <w:szCs w:val="18"/>
                <w:lang w:val="en-US"/>
              </w:rPr>
            </w:pPr>
            <w:r w:rsidRPr="00AB5817">
              <w:rPr>
                <w:rFonts w:ascii="Arial" w:eastAsia="Times New Roman" w:hAnsi="Arial" w:cs="Arial"/>
                <w:b/>
                <w:bCs/>
                <w:color w:val="000000"/>
                <w:sz w:val="18"/>
                <w:szCs w:val="18"/>
                <w:lang w:val="en-US"/>
              </w:rPr>
              <w:t>Date</w:t>
            </w:r>
          </w:p>
        </w:tc>
      </w:tr>
      <w:tr w:rsidR="00A7115D" w:rsidRPr="00BB4A2D" w14:paraId="0AF95C10" w14:textId="77777777" w:rsidTr="00E77C6A">
        <w:trPr>
          <w:trHeight w:val="538"/>
        </w:trPr>
        <w:tc>
          <w:tcPr>
            <w:tcW w:w="2965" w:type="dxa"/>
            <w:vAlign w:val="center"/>
          </w:tcPr>
          <w:p w14:paraId="496D45C0" w14:textId="72DB5EB1" w:rsidR="00A7115D" w:rsidRPr="00AB5817" w:rsidRDefault="00A7115D" w:rsidP="00A7115D">
            <w:pPr>
              <w:pStyle w:val="Body1"/>
              <w:spacing w:before="100" w:beforeAutospacing="1" w:after="100" w:afterAutospacing="1"/>
              <w:rPr>
                <w:rFonts w:ascii="Arial" w:eastAsiaTheme="minorHAnsi" w:hAnsi="Arial" w:cs="Arial"/>
                <w:color w:val="000000"/>
                <w:sz w:val="18"/>
                <w:szCs w:val="18"/>
              </w:rPr>
            </w:pPr>
            <w:r w:rsidRPr="00AB5817">
              <w:rPr>
                <w:rFonts w:ascii="Arial" w:eastAsiaTheme="minorHAnsi" w:hAnsi="Arial" w:cs="Arial"/>
                <w:color w:val="000000"/>
                <w:sz w:val="18"/>
                <w:szCs w:val="18"/>
              </w:rPr>
              <w:t>Jonathan Charters</w:t>
            </w:r>
          </w:p>
        </w:tc>
        <w:tc>
          <w:tcPr>
            <w:tcW w:w="3544" w:type="dxa"/>
            <w:vAlign w:val="center"/>
          </w:tcPr>
          <w:p w14:paraId="0019B95C" w14:textId="64CC998B" w:rsidR="00A7115D" w:rsidRPr="00AB5817" w:rsidRDefault="00A7115D" w:rsidP="00A7115D">
            <w:pPr>
              <w:pStyle w:val="Body1"/>
              <w:spacing w:before="100" w:beforeAutospacing="1" w:after="100" w:afterAutospacing="1"/>
              <w:rPr>
                <w:rFonts w:ascii="Arial" w:hAnsi="Arial" w:cs="Arial"/>
                <w:bCs/>
                <w:sz w:val="18"/>
                <w:szCs w:val="18"/>
              </w:rPr>
            </w:pPr>
            <w:r w:rsidRPr="00AB5817">
              <w:rPr>
                <w:rFonts w:ascii="Arial" w:hAnsi="Arial" w:cs="Arial"/>
                <w:bCs/>
                <w:sz w:val="18"/>
                <w:szCs w:val="18"/>
              </w:rPr>
              <w:t>Deputy Chief Information officer</w:t>
            </w:r>
            <w:r>
              <w:rPr>
                <w:rFonts w:ascii="Arial" w:hAnsi="Arial" w:cs="Arial"/>
                <w:bCs/>
                <w:sz w:val="18"/>
                <w:szCs w:val="18"/>
              </w:rPr>
              <w:t xml:space="preserve"> (MSIG)</w:t>
            </w:r>
          </w:p>
        </w:tc>
        <w:tc>
          <w:tcPr>
            <w:tcW w:w="1951" w:type="dxa"/>
          </w:tcPr>
          <w:p w14:paraId="75E8B365" w14:textId="2B09BAC6" w:rsidR="00A7115D" w:rsidRPr="00AB5817" w:rsidRDefault="00F40180" w:rsidP="00A7115D">
            <w:pPr>
              <w:pStyle w:val="Body1"/>
              <w:spacing w:before="100" w:beforeAutospacing="1" w:after="100" w:afterAutospacing="1"/>
              <w:jc w:val="center"/>
              <w:rPr>
                <w:rFonts w:ascii="Arial" w:hAnsi="Arial" w:cs="Arial"/>
                <w:bCs/>
                <w:sz w:val="18"/>
                <w:szCs w:val="18"/>
              </w:rPr>
            </w:pPr>
            <w:r>
              <w:rPr>
                <w:rFonts w:ascii="Arial" w:hAnsi="Arial" w:cs="Arial"/>
                <w:bCs/>
                <w:sz w:val="18"/>
                <w:szCs w:val="18"/>
              </w:rPr>
              <w:t>Yes</w:t>
            </w:r>
          </w:p>
        </w:tc>
        <w:tc>
          <w:tcPr>
            <w:tcW w:w="1954" w:type="dxa"/>
            <w:vAlign w:val="center"/>
          </w:tcPr>
          <w:p w14:paraId="7B3713A3" w14:textId="31280D13" w:rsidR="00A7115D" w:rsidRPr="00AB5817" w:rsidRDefault="00F40180" w:rsidP="00A7115D">
            <w:pPr>
              <w:pStyle w:val="Body1"/>
              <w:spacing w:before="100" w:beforeAutospacing="1" w:after="100" w:afterAutospacing="1"/>
              <w:jc w:val="center"/>
              <w:rPr>
                <w:rFonts w:ascii="Arial" w:hAnsi="Arial" w:cs="Arial"/>
                <w:bCs/>
                <w:sz w:val="18"/>
                <w:szCs w:val="18"/>
              </w:rPr>
            </w:pPr>
            <w:r>
              <w:rPr>
                <w:rFonts w:ascii="Arial" w:hAnsi="Arial" w:cs="Arial"/>
                <w:bCs/>
                <w:sz w:val="18"/>
                <w:szCs w:val="18"/>
              </w:rPr>
              <w:t>6/13/2024</w:t>
            </w:r>
          </w:p>
        </w:tc>
      </w:tr>
      <w:tr w:rsidR="00F670A8" w:rsidRPr="00BB4A2D" w14:paraId="0B472FE5" w14:textId="77777777" w:rsidTr="00E77C6A">
        <w:trPr>
          <w:trHeight w:val="538"/>
        </w:trPr>
        <w:tc>
          <w:tcPr>
            <w:tcW w:w="2965" w:type="dxa"/>
            <w:vAlign w:val="center"/>
          </w:tcPr>
          <w:p w14:paraId="1B4D916E" w14:textId="28D4DEAB" w:rsidR="00F670A8" w:rsidRPr="00AB5817" w:rsidRDefault="00F670A8" w:rsidP="00F670A8">
            <w:pPr>
              <w:pStyle w:val="Body1"/>
              <w:spacing w:before="100" w:beforeAutospacing="1" w:after="100" w:afterAutospacing="1"/>
              <w:rPr>
                <w:rFonts w:ascii="Arial" w:eastAsiaTheme="minorHAnsi" w:hAnsi="Arial" w:cs="Arial"/>
                <w:color w:val="000000"/>
                <w:sz w:val="18"/>
                <w:szCs w:val="18"/>
              </w:rPr>
            </w:pPr>
            <w:r>
              <w:rPr>
                <w:rFonts w:ascii="Arial" w:eastAsiaTheme="minorHAnsi" w:hAnsi="Arial" w:cs="Arial"/>
                <w:sz w:val="18"/>
                <w:szCs w:val="18"/>
              </w:rPr>
              <w:t>Michelle Henderson</w:t>
            </w:r>
          </w:p>
        </w:tc>
        <w:tc>
          <w:tcPr>
            <w:tcW w:w="3544" w:type="dxa"/>
            <w:vAlign w:val="center"/>
          </w:tcPr>
          <w:p w14:paraId="09D0E49C" w14:textId="096F0D62" w:rsidR="00F670A8" w:rsidRPr="00AB5817" w:rsidRDefault="00F670A8" w:rsidP="00F670A8">
            <w:pPr>
              <w:pStyle w:val="Body1"/>
              <w:spacing w:before="100" w:beforeAutospacing="1" w:after="100" w:afterAutospacing="1"/>
              <w:rPr>
                <w:rFonts w:ascii="Arial" w:hAnsi="Arial" w:cs="Arial"/>
                <w:bCs/>
                <w:sz w:val="18"/>
                <w:szCs w:val="18"/>
              </w:rPr>
            </w:pPr>
            <w:r>
              <w:rPr>
                <w:rFonts w:ascii="Arial" w:hAnsi="Arial" w:cs="Arial"/>
                <w:bCs/>
                <w:sz w:val="18"/>
                <w:szCs w:val="18"/>
              </w:rPr>
              <w:t>Program Manager (MSIG)</w:t>
            </w:r>
          </w:p>
        </w:tc>
        <w:tc>
          <w:tcPr>
            <w:tcW w:w="1951" w:type="dxa"/>
            <w:vAlign w:val="center"/>
          </w:tcPr>
          <w:p w14:paraId="2DDED844" w14:textId="663D3B3D" w:rsidR="00F670A8" w:rsidRPr="00AB5817" w:rsidRDefault="1CA6B495" w:rsidP="00F340E5">
            <w:pPr>
              <w:pStyle w:val="Body1"/>
              <w:spacing w:before="100" w:beforeAutospacing="1" w:after="100" w:afterAutospacing="1"/>
              <w:jc w:val="center"/>
              <w:rPr>
                <w:rFonts w:ascii="Arial" w:hAnsi="Arial" w:cs="Arial"/>
                <w:sz w:val="18"/>
                <w:szCs w:val="18"/>
              </w:rPr>
            </w:pPr>
            <w:r w:rsidRPr="1781E11C">
              <w:rPr>
                <w:rFonts w:ascii="Arial" w:hAnsi="Arial" w:cs="Arial"/>
                <w:sz w:val="18"/>
                <w:szCs w:val="18"/>
              </w:rPr>
              <w:t>No (</w:t>
            </w:r>
            <w:r w:rsidRPr="00F340E5">
              <w:rPr>
                <w:rFonts w:ascii="Arial" w:hAnsi="Arial" w:cs="Arial"/>
                <w:bCs/>
                <w:sz w:val="18"/>
                <w:szCs w:val="18"/>
              </w:rPr>
              <w:t>Review</w:t>
            </w:r>
            <w:r w:rsidRPr="1781E11C">
              <w:rPr>
                <w:rFonts w:ascii="Arial" w:hAnsi="Arial" w:cs="Arial"/>
                <w:sz w:val="18"/>
                <w:szCs w:val="18"/>
              </w:rPr>
              <w:t xml:space="preserve"> only)</w:t>
            </w:r>
          </w:p>
        </w:tc>
        <w:tc>
          <w:tcPr>
            <w:tcW w:w="1954" w:type="dxa"/>
            <w:vAlign w:val="center"/>
          </w:tcPr>
          <w:p w14:paraId="591B66E4" w14:textId="5548CCF7" w:rsidR="00F670A8" w:rsidRPr="00AB5817" w:rsidRDefault="006F1655" w:rsidP="00F670A8">
            <w:pPr>
              <w:pStyle w:val="Body1"/>
              <w:spacing w:before="100" w:beforeAutospacing="1" w:after="100" w:afterAutospacing="1"/>
              <w:jc w:val="center"/>
              <w:rPr>
                <w:rFonts w:ascii="Arial" w:hAnsi="Arial" w:cs="Arial"/>
                <w:bCs/>
                <w:sz w:val="18"/>
                <w:szCs w:val="18"/>
              </w:rPr>
            </w:pPr>
            <w:r>
              <w:rPr>
                <w:rFonts w:ascii="Arial" w:hAnsi="Arial" w:cs="Arial"/>
                <w:bCs/>
                <w:sz w:val="18"/>
                <w:szCs w:val="18"/>
              </w:rPr>
              <w:t>6/11/2024</w:t>
            </w:r>
          </w:p>
        </w:tc>
      </w:tr>
      <w:tr w:rsidR="001A4AE4" w:rsidRPr="00BB4A2D" w14:paraId="66E77E91" w14:textId="77777777" w:rsidTr="00E77C6A">
        <w:trPr>
          <w:trHeight w:val="538"/>
        </w:trPr>
        <w:tc>
          <w:tcPr>
            <w:tcW w:w="2965" w:type="dxa"/>
            <w:vAlign w:val="center"/>
          </w:tcPr>
          <w:p w14:paraId="4505095B" w14:textId="7E9D9D3A" w:rsidR="001A4AE4" w:rsidRPr="00AB5817" w:rsidRDefault="5F1C81F1" w:rsidP="2606D909">
            <w:pPr>
              <w:pStyle w:val="Body1"/>
              <w:spacing w:before="100" w:beforeAutospacing="1" w:after="100" w:afterAutospacing="1"/>
              <w:rPr>
                <w:rFonts w:ascii="Arial" w:eastAsiaTheme="minorEastAsia" w:hAnsi="Arial" w:cs="Arial"/>
                <w:color w:val="000000"/>
                <w:sz w:val="18"/>
                <w:szCs w:val="18"/>
              </w:rPr>
            </w:pPr>
            <w:r w:rsidRPr="2606D909">
              <w:rPr>
                <w:rFonts w:ascii="Arial" w:eastAsiaTheme="minorEastAsia" w:hAnsi="Arial" w:cs="Arial"/>
                <w:sz w:val="18"/>
                <w:szCs w:val="18"/>
              </w:rPr>
              <w:t>Merk, Doug</w:t>
            </w:r>
          </w:p>
        </w:tc>
        <w:tc>
          <w:tcPr>
            <w:tcW w:w="3544" w:type="dxa"/>
            <w:vAlign w:val="center"/>
          </w:tcPr>
          <w:p w14:paraId="6D44C57E" w14:textId="6A055558" w:rsidR="001A4AE4" w:rsidRPr="00AB5817" w:rsidRDefault="71CC12FB" w:rsidP="2606D909">
            <w:pPr>
              <w:pStyle w:val="Body1"/>
              <w:spacing w:before="100" w:beforeAutospacing="1" w:after="100" w:afterAutospacing="1"/>
              <w:rPr>
                <w:rFonts w:ascii="Arial" w:hAnsi="Arial" w:cs="Arial"/>
                <w:sz w:val="18"/>
                <w:szCs w:val="18"/>
              </w:rPr>
            </w:pPr>
            <w:r w:rsidRPr="2606D909">
              <w:rPr>
                <w:rFonts w:ascii="Arial" w:hAnsi="Arial" w:cs="Arial"/>
                <w:sz w:val="18"/>
                <w:szCs w:val="18"/>
              </w:rPr>
              <w:t xml:space="preserve">Data </w:t>
            </w:r>
            <w:r w:rsidR="28EAB4E2" w:rsidRPr="2606D909">
              <w:rPr>
                <w:rFonts w:ascii="Arial" w:hAnsi="Arial" w:cs="Arial"/>
                <w:sz w:val="18"/>
                <w:szCs w:val="18"/>
              </w:rPr>
              <w:t xml:space="preserve">Domain </w:t>
            </w:r>
            <w:r w:rsidRPr="2606D909">
              <w:rPr>
                <w:rFonts w:ascii="Arial" w:hAnsi="Arial" w:cs="Arial"/>
                <w:sz w:val="18"/>
                <w:szCs w:val="18"/>
              </w:rPr>
              <w:t>Owner</w:t>
            </w:r>
            <w:r w:rsidR="0DD9A47E" w:rsidRPr="2606D909">
              <w:rPr>
                <w:rFonts w:ascii="Arial" w:hAnsi="Arial" w:cs="Arial"/>
                <w:sz w:val="18"/>
                <w:szCs w:val="18"/>
              </w:rPr>
              <w:t xml:space="preserve"> (MSIG)</w:t>
            </w:r>
          </w:p>
        </w:tc>
        <w:tc>
          <w:tcPr>
            <w:tcW w:w="1951" w:type="dxa"/>
          </w:tcPr>
          <w:p w14:paraId="02596006" w14:textId="708A9020" w:rsidR="001A4AE4" w:rsidRPr="00AB5817" w:rsidRDefault="001A4AE4" w:rsidP="001A4AE4">
            <w:pPr>
              <w:pStyle w:val="Body1"/>
              <w:spacing w:before="100" w:beforeAutospacing="1" w:after="100" w:afterAutospacing="1"/>
              <w:jc w:val="center"/>
              <w:rPr>
                <w:rFonts w:ascii="Arial" w:hAnsi="Arial" w:cs="Arial"/>
                <w:bCs/>
                <w:sz w:val="18"/>
                <w:szCs w:val="18"/>
              </w:rPr>
            </w:pPr>
          </w:p>
        </w:tc>
        <w:tc>
          <w:tcPr>
            <w:tcW w:w="1954" w:type="dxa"/>
            <w:vAlign w:val="center"/>
          </w:tcPr>
          <w:p w14:paraId="39C5735D" w14:textId="118326DE" w:rsidR="001A4AE4" w:rsidRPr="00AB5817" w:rsidRDefault="001A4AE4" w:rsidP="001A4AE4">
            <w:pPr>
              <w:pStyle w:val="Body1"/>
              <w:spacing w:before="100" w:beforeAutospacing="1" w:after="100" w:afterAutospacing="1"/>
              <w:jc w:val="center"/>
              <w:rPr>
                <w:rFonts w:ascii="Arial" w:hAnsi="Arial" w:cs="Arial"/>
                <w:bCs/>
                <w:sz w:val="18"/>
                <w:szCs w:val="18"/>
              </w:rPr>
            </w:pPr>
          </w:p>
        </w:tc>
      </w:tr>
      <w:tr w:rsidR="001A4AE4" w:rsidRPr="00BB4A2D" w14:paraId="674FA2F5" w14:textId="77777777" w:rsidTr="00E77C6A">
        <w:trPr>
          <w:trHeight w:val="538"/>
        </w:trPr>
        <w:tc>
          <w:tcPr>
            <w:tcW w:w="2965" w:type="dxa"/>
            <w:vAlign w:val="center"/>
          </w:tcPr>
          <w:p w14:paraId="59EF71F7" w14:textId="00F519B3" w:rsidR="001A4AE4" w:rsidRPr="00AB5817" w:rsidRDefault="20E6656A" w:rsidP="2606D909">
            <w:pPr>
              <w:pStyle w:val="Body1"/>
              <w:spacing w:before="100" w:beforeAutospacing="1" w:after="100" w:afterAutospacing="1"/>
              <w:rPr>
                <w:rFonts w:ascii="Arial" w:eastAsiaTheme="minorEastAsia" w:hAnsi="Arial" w:cs="Arial"/>
                <w:color w:val="000000"/>
                <w:sz w:val="18"/>
                <w:szCs w:val="18"/>
              </w:rPr>
            </w:pPr>
            <w:r w:rsidRPr="2606D909">
              <w:rPr>
                <w:rFonts w:ascii="Arial" w:eastAsiaTheme="minorEastAsia" w:hAnsi="Arial" w:cs="Arial"/>
                <w:color w:val="000000" w:themeColor="text1"/>
                <w:sz w:val="18"/>
                <w:szCs w:val="18"/>
              </w:rPr>
              <w:t>Heuerman, Robert</w:t>
            </w:r>
          </w:p>
        </w:tc>
        <w:tc>
          <w:tcPr>
            <w:tcW w:w="3544" w:type="dxa"/>
            <w:vAlign w:val="center"/>
          </w:tcPr>
          <w:p w14:paraId="51F40325" w14:textId="186F3FA3" w:rsidR="001A4AE4" w:rsidRPr="00AB5817" w:rsidRDefault="46AFC2C9" w:rsidP="2606D909">
            <w:pPr>
              <w:pStyle w:val="Body1"/>
              <w:spacing w:before="100" w:beforeAutospacing="1" w:after="100" w:afterAutospacing="1"/>
              <w:rPr>
                <w:rFonts w:ascii="Arial" w:hAnsi="Arial" w:cs="Arial"/>
                <w:sz w:val="18"/>
                <w:szCs w:val="18"/>
              </w:rPr>
            </w:pPr>
            <w:r w:rsidRPr="2606D909">
              <w:rPr>
                <w:rFonts w:ascii="Arial" w:hAnsi="Arial" w:cs="Arial"/>
                <w:sz w:val="18"/>
                <w:szCs w:val="18"/>
              </w:rPr>
              <w:t>Digital Product Owner (MSIG)</w:t>
            </w:r>
          </w:p>
        </w:tc>
        <w:tc>
          <w:tcPr>
            <w:tcW w:w="1951" w:type="dxa"/>
          </w:tcPr>
          <w:p w14:paraId="19298A4B" w14:textId="0EC81EC1" w:rsidR="001A4AE4" w:rsidRPr="00AB5817" w:rsidRDefault="001A4AE4" w:rsidP="001A4AE4">
            <w:pPr>
              <w:pStyle w:val="Body1"/>
              <w:spacing w:before="100" w:beforeAutospacing="1" w:after="100" w:afterAutospacing="1"/>
              <w:jc w:val="center"/>
              <w:rPr>
                <w:rFonts w:ascii="Arial" w:hAnsi="Arial" w:cs="Arial"/>
                <w:bCs/>
                <w:sz w:val="18"/>
                <w:szCs w:val="18"/>
              </w:rPr>
            </w:pPr>
          </w:p>
        </w:tc>
        <w:tc>
          <w:tcPr>
            <w:tcW w:w="1954" w:type="dxa"/>
            <w:vAlign w:val="center"/>
          </w:tcPr>
          <w:p w14:paraId="69AB2FA4" w14:textId="6F76D70E" w:rsidR="001A4AE4" w:rsidRPr="00AB5817" w:rsidRDefault="001A4AE4" w:rsidP="001A4AE4">
            <w:pPr>
              <w:pStyle w:val="Body1"/>
              <w:spacing w:before="100" w:beforeAutospacing="1" w:after="100" w:afterAutospacing="1"/>
              <w:jc w:val="center"/>
              <w:rPr>
                <w:rFonts w:ascii="Arial" w:hAnsi="Arial" w:cs="Arial"/>
                <w:bCs/>
                <w:sz w:val="18"/>
                <w:szCs w:val="18"/>
              </w:rPr>
            </w:pPr>
          </w:p>
        </w:tc>
      </w:tr>
      <w:tr w:rsidR="001A4AE4" w:rsidRPr="00BB4A2D" w14:paraId="14B1BBB7" w14:textId="77777777" w:rsidTr="00E77C6A">
        <w:trPr>
          <w:trHeight w:val="538"/>
        </w:trPr>
        <w:tc>
          <w:tcPr>
            <w:tcW w:w="2965" w:type="dxa"/>
            <w:vAlign w:val="center"/>
          </w:tcPr>
          <w:p w14:paraId="752B7EEC" w14:textId="17455BFD" w:rsidR="001A4AE4" w:rsidRPr="00AB5817" w:rsidRDefault="20E6656A" w:rsidP="2606D909">
            <w:pPr>
              <w:pStyle w:val="Body1"/>
              <w:spacing w:before="100" w:beforeAutospacing="1" w:after="100" w:afterAutospacing="1"/>
              <w:rPr>
                <w:rFonts w:ascii="Arial" w:eastAsiaTheme="minorEastAsia" w:hAnsi="Arial" w:cs="Arial"/>
                <w:sz w:val="18"/>
                <w:szCs w:val="18"/>
              </w:rPr>
            </w:pPr>
            <w:r w:rsidRPr="2606D909">
              <w:rPr>
                <w:rFonts w:ascii="Arial" w:eastAsiaTheme="minorEastAsia" w:hAnsi="Arial" w:cs="Arial"/>
                <w:sz w:val="18"/>
                <w:szCs w:val="18"/>
              </w:rPr>
              <w:t>Rocereta, Stephanie</w:t>
            </w:r>
          </w:p>
        </w:tc>
        <w:tc>
          <w:tcPr>
            <w:tcW w:w="3544" w:type="dxa"/>
            <w:vAlign w:val="center"/>
          </w:tcPr>
          <w:p w14:paraId="20B10F7C" w14:textId="70B6E5C2" w:rsidR="001A4AE4" w:rsidRPr="00AB5817" w:rsidRDefault="74740F7E" w:rsidP="2606D909">
            <w:pPr>
              <w:pStyle w:val="Body1"/>
              <w:spacing w:before="100" w:beforeAutospacing="1" w:after="100" w:afterAutospacing="1"/>
              <w:rPr>
                <w:rFonts w:ascii="Arial" w:hAnsi="Arial" w:cs="Arial"/>
                <w:sz w:val="18"/>
                <w:szCs w:val="18"/>
              </w:rPr>
            </w:pPr>
            <w:r w:rsidRPr="2606D909">
              <w:rPr>
                <w:rFonts w:ascii="Arial" w:hAnsi="Arial" w:cs="Arial"/>
                <w:sz w:val="18"/>
                <w:szCs w:val="18"/>
              </w:rPr>
              <w:t>Program Manager (MSIG)</w:t>
            </w:r>
          </w:p>
        </w:tc>
        <w:tc>
          <w:tcPr>
            <w:tcW w:w="1951" w:type="dxa"/>
          </w:tcPr>
          <w:p w14:paraId="43ABC351" w14:textId="2E5080CC" w:rsidR="001A4AE4" w:rsidRPr="00AB5817" w:rsidRDefault="001A4AE4" w:rsidP="001A4AE4">
            <w:pPr>
              <w:pStyle w:val="Body1"/>
              <w:spacing w:before="100" w:beforeAutospacing="1" w:after="100" w:afterAutospacing="1"/>
              <w:jc w:val="center"/>
              <w:rPr>
                <w:rFonts w:ascii="Arial" w:hAnsi="Arial" w:cs="Arial"/>
                <w:bCs/>
                <w:sz w:val="18"/>
                <w:szCs w:val="18"/>
              </w:rPr>
            </w:pPr>
          </w:p>
        </w:tc>
        <w:tc>
          <w:tcPr>
            <w:tcW w:w="1954" w:type="dxa"/>
            <w:vAlign w:val="center"/>
          </w:tcPr>
          <w:p w14:paraId="2F70C7E7" w14:textId="3D252E12" w:rsidR="001A4AE4" w:rsidRPr="00AB5817" w:rsidRDefault="001A4AE4" w:rsidP="001A4AE4">
            <w:pPr>
              <w:pStyle w:val="Body1"/>
              <w:spacing w:before="100" w:beforeAutospacing="1" w:after="100" w:afterAutospacing="1"/>
              <w:jc w:val="center"/>
              <w:rPr>
                <w:rFonts w:ascii="Arial" w:hAnsi="Arial" w:cs="Arial"/>
                <w:bCs/>
                <w:sz w:val="18"/>
                <w:szCs w:val="18"/>
              </w:rPr>
            </w:pPr>
          </w:p>
        </w:tc>
      </w:tr>
      <w:tr w:rsidR="001A4AE4" w:rsidRPr="00BB4A2D" w14:paraId="1EFDD57D" w14:textId="77777777" w:rsidTr="00E77C6A">
        <w:trPr>
          <w:trHeight w:val="538"/>
        </w:trPr>
        <w:tc>
          <w:tcPr>
            <w:tcW w:w="2965" w:type="dxa"/>
            <w:vAlign w:val="center"/>
          </w:tcPr>
          <w:p w14:paraId="017B2A4F" w14:textId="1FDC0E25" w:rsidR="001A4AE4" w:rsidRPr="00AB5817" w:rsidRDefault="7422ED8F" w:rsidP="2606D909">
            <w:pPr>
              <w:pStyle w:val="Body1"/>
              <w:spacing w:before="100" w:beforeAutospacing="1" w:after="100" w:afterAutospacing="1"/>
              <w:rPr>
                <w:rFonts w:ascii="Arial" w:eastAsiaTheme="minorEastAsia" w:hAnsi="Arial" w:cs="Arial"/>
                <w:color w:val="000000"/>
                <w:sz w:val="18"/>
                <w:szCs w:val="18"/>
              </w:rPr>
            </w:pPr>
            <w:r w:rsidRPr="1781E11C">
              <w:rPr>
                <w:rFonts w:ascii="Arial" w:eastAsiaTheme="minorEastAsia" w:hAnsi="Arial" w:cs="Arial"/>
                <w:color w:val="000000" w:themeColor="text1"/>
                <w:sz w:val="18"/>
                <w:szCs w:val="18"/>
              </w:rPr>
              <w:t>Ravi Kotian</w:t>
            </w:r>
          </w:p>
        </w:tc>
        <w:tc>
          <w:tcPr>
            <w:tcW w:w="3544" w:type="dxa"/>
            <w:vAlign w:val="center"/>
          </w:tcPr>
          <w:p w14:paraId="6D12CF78" w14:textId="2B2CB46C" w:rsidR="001A4AE4" w:rsidRPr="00AB5817" w:rsidRDefault="004833DD" w:rsidP="001A4AE4">
            <w:pPr>
              <w:pStyle w:val="Body1"/>
              <w:spacing w:before="100" w:beforeAutospacing="1" w:after="100" w:afterAutospacing="1"/>
              <w:rPr>
                <w:rFonts w:ascii="Arial" w:hAnsi="Arial" w:cs="Arial"/>
                <w:bCs/>
                <w:sz w:val="18"/>
                <w:szCs w:val="18"/>
              </w:rPr>
            </w:pPr>
            <w:r>
              <w:rPr>
                <w:rFonts w:ascii="Arial" w:hAnsi="Arial" w:cs="Arial"/>
                <w:bCs/>
                <w:sz w:val="18"/>
                <w:szCs w:val="18"/>
              </w:rPr>
              <w:t xml:space="preserve">Engagement Manager &amp; Guidewire </w:t>
            </w:r>
            <w:r w:rsidR="00E77C6A">
              <w:rPr>
                <w:rFonts w:ascii="Arial" w:hAnsi="Arial" w:cs="Arial"/>
                <w:bCs/>
                <w:sz w:val="18"/>
                <w:szCs w:val="18"/>
              </w:rPr>
              <w:t>Domain Owner (MSIG)</w:t>
            </w:r>
          </w:p>
        </w:tc>
        <w:tc>
          <w:tcPr>
            <w:tcW w:w="1951" w:type="dxa"/>
            <w:vAlign w:val="center"/>
          </w:tcPr>
          <w:p w14:paraId="05AE2656" w14:textId="48A992E4" w:rsidR="001A4AE4" w:rsidRPr="00AB5817" w:rsidRDefault="0044046C" w:rsidP="0044046C">
            <w:pPr>
              <w:pStyle w:val="Body1"/>
              <w:spacing w:before="100" w:beforeAutospacing="1" w:after="100" w:afterAutospacing="1"/>
              <w:jc w:val="center"/>
              <w:rPr>
                <w:rFonts w:ascii="Arial" w:hAnsi="Arial" w:cs="Arial"/>
                <w:bCs/>
                <w:sz w:val="18"/>
                <w:szCs w:val="18"/>
              </w:rPr>
            </w:pPr>
            <w:r w:rsidRPr="1781E11C">
              <w:rPr>
                <w:rFonts w:ascii="Arial" w:hAnsi="Arial" w:cs="Arial"/>
                <w:sz w:val="18"/>
                <w:szCs w:val="18"/>
              </w:rPr>
              <w:t>No (</w:t>
            </w:r>
            <w:r w:rsidRPr="00F340E5">
              <w:rPr>
                <w:rFonts w:ascii="Arial" w:hAnsi="Arial" w:cs="Arial"/>
                <w:bCs/>
                <w:sz w:val="18"/>
                <w:szCs w:val="18"/>
              </w:rPr>
              <w:t>Review</w:t>
            </w:r>
            <w:r w:rsidRPr="1781E11C">
              <w:rPr>
                <w:rFonts w:ascii="Arial" w:hAnsi="Arial" w:cs="Arial"/>
                <w:sz w:val="18"/>
                <w:szCs w:val="18"/>
              </w:rPr>
              <w:t xml:space="preserve"> only)</w:t>
            </w:r>
          </w:p>
        </w:tc>
        <w:tc>
          <w:tcPr>
            <w:tcW w:w="1954" w:type="dxa"/>
            <w:vAlign w:val="center"/>
          </w:tcPr>
          <w:p w14:paraId="050153F0" w14:textId="5665374A" w:rsidR="001A4AE4" w:rsidRPr="00AB5817" w:rsidRDefault="001A4AE4" w:rsidP="001A4AE4">
            <w:pPr>
              <w:pStyle w:val="Body1"/>
              <w:spacing w:before="100" w:beforeAutospacing="1" w:after="100" w:afterAutospacing="1"/>
              <w:jc w:val="center"/>
              <w:rPr>
                <w:rFonts w:ascii="Arial" w:hAnsi="Arial" w:cs="Arial"/>
                <w:bCs/>
                <w:sz w:val="18"/>
                <w:szCs w:val="18"/>
              </w:rPr>
            </w:pPr>
          </w:p>
        </w:tc>
      </w:tr>
      <w:tr w:rsidR="001A4AE4" w:rsidRPr="00BB4A2D" w14:paraId="0C3B3B9F" w14:textId="77777777" w:rsidTr="00E77C6A">
        <w:trPr>
          <w:trHeight w:val="538"/>
        </w:trPr>
        <w:tc>
          <w:tcPr>
            <w:tcW w:w="2965" w:type="dxa"/>
            <w:vAlign w:val="center"/>
          </w:tcPr>
          <w:p w14:paraId="0AF3D1D6" w14:textId="76F0A9FD" w:rsidR="001A4AE4" w:rsidRPr="00AB5817" w:rsidRDefault="001A4AE4" w:rsidP="001A4AE4">
            <w:pPr>
              <w:pStyle w:val="Body1"/>
              <w:spacing w:before="100" w:beforeAutospacing="1" w:after="100" w:afterAutospacing="1"/>
              <w:rPr>
                <w:rFonts w:ascii="Arial" w:eastAsiaTheme="minorHAnsi" w:hAnsi="Arial" w:cs="Arial"/>
                <w:sz w:val="18"/>
                <w:szCs w:val="18"/>
              </w:rPr>
            </w:pPr>
          </w:p>
        </w:tc>
        <w:tc>
          <w:tcPr>
            <w:tcW w:w="3544" w:type="dxa"/>
            <w:vAlign w:val="center"/>
          </w:tcPr>
          <w:p w14:paraId="46C5C5C6" w14:textId="04882B45" w:rsidR="001A4AE4" w:rsidRPr="00AB5817" w:rsidRDefault="001A4AE4" w:rsidP="001A4AE4">
            <w:pPr>
              <w:pStyle w:val="Body1"/>
              <w:spacing w:before="100" w:beforeAutospacing="1" w:after="100" w:afterAutospacing="1"/>
              <w:rPr>
                <w:rFonts w:ascii="Arial" w:hAnsi="Arial" w:cs="Arial"/>
                <w:bCs/>
                <w:sz w:val="18"/>
                <w:szCs w:val="18"/>
              </w:rPr>
            </w:pPr>
          </w:p>
        </w:tc>
        <w:tc>
          <w:tcPr>
            <w:tcW w:w="1951" w:type="dxa"/>
          </w:tcPr>
          <w:p w14:paraId="2C411E43" w14:textId="32BC726E" w:rsidR="001A4AE4" w:rsidRPr="00AB5817" w:rsidRDefault="001A4AE4" w:rsidP="001A4AE4">
            <w:pPr>
              <w:pStyle w:val="Body1"/>
              <w:spacing w:before="100" w:beforeAutospacing="1" w:after="100" w:afterAutospacing="1"/>
              <w:jc w:val="center"/>
              <w:rPr>
                <w:rFonts w:ascii="Arial" w:hAnsi="Arial" w:cs="Arial"/>
                <w:sz w:val="18"/>
                <w:szCs w:val="18"/>
              </w:rPr>
            </w:pPr>
          </w:p>
        </w:tc>
        <w:tc>
          <w:tcPr>
            <w:tcW w:w="1954" w:type="dxa"/>
            <w:vAlign w:val="center"/>
          </w:tcPr>
          <w:p w14:paraId="5932C84E" w14:textId="0406E80E" w:rsidR="001A4AE4" w:rsidRPr="00AB5817" w:rsidRDefault="001A4AE4" w:rsidP="001A4AE4">
            <w:pPr>
              <w:pStyle w:val="Body1"/>
              <w:spacing w:before="100" w:beforeAutospacing="1" w:after="100" w:afterAutospacing="1"/>
              <w:jc w:val="center"/>
              <w:rPr>
                <w:rFonts w:ascii="Arial" w:hAnsi="Arial" w:cs="Arial"/>
                <w:bCs/>
                <w:sz w:val="18"/>
                <w:szCs w:val="18"/>
              </w:rPr>
            </w:pPr>
          </w:p>
        </w:tc>
      </w:tr>
      <w:tr w:rsidR="001A4AE4" w:rsidRPr="00BB4A2D" w14:paraId="52ED62E0" w14:textId="77777777" w:rsidTr="00E77C6A">
        <w:trPr>
          <w:trHeight w:val="538"/>
        </w:trPr>
        <w:tc>
          <w:tcPr>
            <w:tcW w:w="2965" w:type="dxa"/>
            <w:vAlign w:val="center"/>
          </w:tcPr>
          <w:p w14:paraId="576AE9B9" w14:textId="3150C55B" w:rsidR="001A4AE4" w:rsidRDefault="001A4AE4" w:rsidP="001A4AE4">
            <w:pPr>
              <w:pStyle w:val="Body1"/>
              <w:spacing w:before="100" w:beforeAutospacing="1" w:after="100" w:afterAutospacing="1"/>
              <w:rPr>
                <w:rFonts w:ascii="Arial" w:eastAsiaTheme="minorHAnsi" w:hAnsi="Arial" w:cs="Arial"/>
                <w:sz w:val="18"/>
                <w:szCs w:val="18"/>
              </w:rPr>
            </w:pPr>
          </w:p>
        </w:tc>
        <w:tc>
          <w:tcPr>
            <w:tcW w:w="3544" w:type="dxa"/>
            <w:vAlign w:val="center"/>
          </w:tcPr>
          <w:p w14:paraId="3B95496E" w14:textId="09B64A65" w:rsidR="001A4AE4" w:rsidRDefault="001A4AE4" w:rsidP="001A4AE4">
            <w:pPr>
              <w:pStyle w:val="Body1"/>
              <w:spacing w:before="100" w:beforeAutospacing="1" w:after="100" w:afterAutospacing="1"/>
              <w:rPr>
                <w:rFonts w:ascii="Arial" w:hAnsi="Arial" w:cs="Arial"/>
                <w:bCs/>
                <w:sz w:val="18"/>
                <w:szCs w:val="18"/>
              </w:rPr>
            </w:pPr>
          </w:p>
        </w:tc>
        <w:tc>
          <w:tcPr>
            <w:tcW w:w="1951" w:type="dxa"/>
          </w:tcPr>
          <w:p w14:paraId="692ED807" w14:textId="027EC294" w:rsidR="001A4AE4" w:rsidRDefault="001A4AE4" w:rsidP="001A4AE4">
            <w:pPr>
              <w:pStyle w:val="Body1"/>
              <w:spacing w:before="100" w:beforeAutospacing="1" w:after="100" w:afterAutospacing="1"/>
              <w:jc w:val="center"/>
              <w:rPr>
                <w:rFonts w:ascii="Arial" w:hAnsi="Arial" w:cs="Arial"/>
                <w:bCs/>
                <w:sz w:val="18"/>
                <w:szCs w:val="18"/>
              </w:rPr>
            </w:pPr>
          </w:p>
        </w:tc>
        <w:tc>
          <w:tcPr>
            <w:tcW w:w="1954" w:type="dxa"/>
            <w:vAlign w:val="center"/>
          </w:tcPr>
          <w:p w14:paraId="452260EE" w14:textId="18011038" w:rsidR="001A4AE4" w:rsidRDefault="001A4AE4" w:rsidP="001A4AE4">
            <w:pPr>
              <w:pStyle w:val="Body1"/>
              <w:spacing w:before="100" w:beforeAutospacing="1" w:after="100" w:afterAutospacing="1"/>
              <w:jc w:val="center"/>
              <w:rPr>
                <w:rFonts w:ascii="Arial" w:hAnsi="Arial" w:cs="Arial"/>
                <w:bCs/>
                <w:sz w:val="18"/>
                <w:szCs w:val="18"/>
              </w:rPr>
            </w:pPr>
          </w:p>
        </w:tc>
      </w:tr>
    </w:tbl>
    <w:p w14:paraId="0C74BE46" w14:textId="77777777" w:rsidR="0033094D" w:rsidRDefault="0033094D"/>
    <w:p w14:paraId="6A13CBC9" w14:textId="611CB9C3" w:rsidR="006071DD" w:rsidRDefault="006071DD"/>
    <w:p w14:paraId="260F473B" w14:textId="77777777" w:rsidR="006071DD" w:rsidRDefault="006071DD">
      <w:r>
        <w:br w:type="page"/>
      </w:r>
    </w:p>
    <w:p w14:paraId="40B6CC2D" w14:textId="77777777" w:rsidR="00704DC6" w:rsidRDefault="00704DC6" w:rsidP="00DA3149">
      <w:pPr>
        <w:pStyle w:val="Heading1"/>
      </w:pPr>
      <w:bookmarkStart w:id="5" w:name="_Toc117423371"/>
      <w:r>
        <w:lastRenderedPageBreak/>
        <w:t>Overview</w:t>
      </w:r>
      <w:bookmarkEnd w:id="5"/>
    </w:p>
    <w:p w14:paraId="3FC3AA4C" w14:textId="77777777" w:rsidR="00704DC6" w:rsidRDefault="00704DC6" w:rsidP="00704DC6">
      <w:pPr>
        <w:pStyle w:val="NormalWeb"/>
        <w:spacing w:before="0" w:beforeAutospacing="0" w:after="0" w:afterAutospacing="0"/>
        <w:rPr>
          <w:rFonts w:ascii="Arial" w:hAnsi="Arial" w:cs="Arial"/>
          <w:sz w:val="22"/>
          <w:szCs w:val="22"/>
        </w:rPr>
      </w:pPr>
      <w:r>
        <w:rPr>
          <w:rFonts w:ascii="Arial" w:hAnsi="Arial" w:cs="Arial"/>
          <w:sz w:val="22"/>
          <w:szCs w:val="22"/>
        </w:rPr>
        <w:t> </w:t>
      </w:r>
    </w:p>
    <w:p w14:paraId="5068F82E" w14:textId="58758B97" w:rsidR="00704DC6" w:rsidRDefault="00704DC6" w:rsidP="00704DC6">
      <w:pPr>
        <w:pStyle w:val="NormalWeb"/>
        <w:spacing w:before="0" w:beforeAutospacing="0" w:after="0" w:afterAutospacing="0"/>
        <w:rPr>
          <w:rFonts w:ascii="Arial" w:hAnsi="Arial" w:cs="Arial"/>
          <w:sz w:val="22"/>
          <w:szCs w:val="22"/>
        </w:rPr>
      </w:pPr>
      <w:r>
        <w:rPr>
          <w:rFonts w:ascii="Arial" w:hAnsi="Arial" w:cs="Arial"/>
          <w:sz w:val="22"/>
          <w:szCs w:val="22"/>
        </w:rPr>
        <w:t xml:space="preserve">The primary goal for data conversion is to migrate the </w:t>
      </w:r>
      <w:r w:rsidR="040014A3" w:rsidRPr="0F8AC07B">
        <w:rPr>
          <w:rFonts w:ascii="Arial" w:hAnsi="Arial" w:cs="Arial"/>
          <w:sz w:val="22"/>
          <w:szCs w:val="22"/>
        </w:rPr>
        <w:t xml:space="preserve">WC </w:t>
      </w:r>
      <w:r>
        <w:rPr>
          <w:rFonts w:ascii="Arial" w:hAnsi="Arial" w:cs="Arial"/>
          <w:sz w:val="22"/>
          <w:szCs w:val="22"/>
        </w:rPr>
        <w:t xml:space="preserve">claims data from the following MSIG legacy systems to Guidewire </w:t>
      </w:r>
      <w:proofErr w:type="spellStart"/>
      <w:r>
        <w:rPr>
          <w:rFonts w:ascii="Arial" w:hAnsi="Arial" w:cs="Arial"/>
          <w:sz w:val="22"/>
          <w:szCs w:val="22"/>
        </w:rPr>
        <w:t>ClaimCenter</w:t>
      </w:r>
      <w:proofErr w:type="spellEnd"/>
      <w:r>
        <w:rPr>
          <w:rFonts w:ascii="Arial" w:hAnsi="Arial" w:cs="Arial"/>
          <w:sz w:val="22"/>
          <w:szCs w:val="22"/>
        </w:rPr>
        <w:t xml:space="preserve"> on GW Cloud for Workers Comp Claims:</w:t>
      </w:r>
    </w:p>
    <w:p w14:paraId="6605DCFE" w14:textId="77777777" w:rsidR="00704DC6" w:rsidRDefault="00704DC6" w:rsidP="00704DC6">
      <w:pPr>
        <w:numPr>
          <w:ilvl w:val="0"/>
          <w:numId w:val="8"/>
        </w:numPr>
        <w:spacing w:after="0" w:line="240" w:lineRule="auto"/>
        <w:textAlignment w:val="center"/>
        <w:rPr>
          <w:rFonts w:ascii="Calibri" w:hAnsi="Calibri" w:cs="Calibri"/>
          <w:sz w:val="22"/>
          <w:szCs w:val="22"/>
        </w:rPr>
      </w:pPr>
      <w:r>
        <w:rPr>
          <w:rFonts w:ascii="Arial" w:hAnsi="Arial" w:cs="Arial"/>
          <w:sz w:val="22"/>
          <w:szCs w:val="22"/>
        </w:rPr>
        <w:t>WINS- Policy and coverage related entities</w:t>
      </w:r>
    </w:p>
    <w:p w14:paraId="09FBE5C7" w14:textId="77777777" w:rsidR="00704DC6" w:rsidRDefault="00704DC6" w:rsidP="00704DC6">
      <w:pPr>
        <w:numPr>
          <w:ilvl w:val="0"/>
          <w:numId w:val="8"/>
        </w:numPr>
        <w:spacing w:after="0" w:line="240" w:lineRule="auto"/>
        <w:textAlignment w:val="center"/>
        <w:rPr>
          <w:rFonts w:ascii="Calibri" w:hAnsi="Calibri" w:cs="Calibri"/>
          <w:sz w:val="22"/>
          <w:szCs w:val="22"/>
        </w:rPr>
      </w:pPr>
      <w:proofErr w:type="spellStart"/>
      <w:r>
        <w:rPr>
          <w:rFonts w:ascii="Arial" w:hAnsi="Arial" w:cs="Arial"/>
          <w:sz w:val="22"/>
          <w:szCs w:val="22"/>
        </w:rPr>
        <w:t>iVos</w:t>
      </w:r>
      <w:proofErr w:type="spellEnd"/>
      <w:r>
        <w:rPr>
          <w:rFonts w:ascii="Arial" w:hAnsi="Arial" w:cs="Arial"/>
          <w:sz w:val="22"/>
          <w:szCs w:val="22"/>
        </w:rPr>
        <w:t xml:space="preserve"> - WC Claims</w:t>
      </w:r>
    </w:p>
    <w:p w14:paraId="1FAAAD2E" w14:textId="77777777" w:rsidR="00704DC6" w:rsidRDefault="00704DC6" w:rsidP="00704DC6">
      <w:pPr>
        <w:pStyle w:val="NormalWeb"/>
        <w:spacing w:before="0" w:beforeAutospacing="0" w:after="0" w:afterAutospacing="0"/>
        <w:ind w:left="540"/>
        <w:rPr>
          <w:rFonts w:ascii="Arial" w:hAnsi="Arial" w:cs="Arial"/>
          <w:sz w:val="22"/>
          <w:szCs w:val="22"/>
        </w:rPr>
      </w:pPr>
      <w:r w:rsidRPr="307C6985">
        <w:rPr>
          <w:rFonts w:ascii="Arial" w:hAnsi="Arial" w:cs="Arial"/>
          <w:sz w:val="22"/>
          <w:szCs w:val="22"/>
        </w:rPr>
        <w:t> </w:t>
      </w:r>
    </w:p>
    <w:p w14:paraId="0CF3F92C" w14:textId="42A238C1" w:rsidR="00704DC6" w:rsidRDefault="00704DC6" w:rsidP="307C6985">
      <w:pPr>
        <w:pStyle w:val="NormalWeb"/>
        <w:spacing w:before="0" w:beforeAutospacing="0" w:after="0" w:afterAutospacing="0"/>
        <w:rPr>
          <w:rFonts w:ascii="Arial" w:hAnsi="Arial" w:cs="Arial"/>
          <w:sz w:val="22"/>
          <w:szCs w:val="22"/>
        </w:rPr>
      </w:pPr>
      <w:r w:rsidRPr="307C6985">
        <w:rPr>
          <w:rFonts w:ascii="Arial" w:hAnsi="Arial" w:cs="Arial"/>
          <w:sz w:val="22"/>
          <w:szCs w:val="22"/>
        </w:rPr>
        <w:t xml:space="preserve">This strategy document is intended to address only </w:t>
      </w:r>
      <w:r w:rsidR="09DD3D22" w:rsidRPr="307C6985">
        <w:rPr>
          <w:rFonts w:ascii="Arial" w:hAnsi="Arial" w:cs="Arial"/>
          <w:sz w:val="22"/>
          <w:szCs w:val="22"/>
        </w:rPr>
        <w:t xml:space="preserve">WC Claims </w:t>
      </w:r>
      <w:r w:rsidRPr="307C6985">
        <w:rPr>
          <w:rFonts w:ascii="Arial" w:hAnsi="Arial" w:cs="Arial"/>
          <w:sz w:val="22"/>
          <w:szCs w:val="22"/>
        </w:rPr>
        <w:t xml:space="preserve">data conversion. As such, some work that may be part of the overall Guidewire Cloud Upgrade project will be considered out of scope for this document, but that work may be included as part of configuration or integration work stream. This document takes a high-level look at the various data </w:t>
      </w:r>
      <w:r w:rsidR="32538322" w:rsidRPr="307C6985">
        <w:rPr>
          <w:rFonts w:ascii="Arial" w:hAnsi="Arial" w:cs="Arial"/>
          <w:sz w:val="22"/>
          <w:szCs w:val="22"/>
        </w:rPr>
        <w:t xml:space="preserve">conversion </w:t>
      </w:r>
      <w:r w:rsidR="13C4A614" w:rsidRPr="77CC089B">
        <w:rPr>
          <w:rFonts w:ascii="Arial" w:hAnsi="Arial" w:cs="Arial"/>
          <w:sz w:val="22"/>
          <w:szCs w:val="22"/>
        </w:rPr>
        <w:t>strategies</w:t>
      </w:r>
      <w:r w:rsidRPr="307C6985">
        <w:rPr>
          <w:rFonts w:ascii="Arial" w:hAnsi="Arial" w:cs="Arial"/>
          <w:sz w:val="22"/>
          <w:szCs w:val="22"/>
        </w:rPr>
        <w:t xml:space="preserve"> to migrate claims data from the source systems to Guidewire </w:t>
      </w:r>
      <w:proofErr w:type="spellStart"/>
      <w:r w:rsidRPr="307C6985">
        <w:rPr>
          <w:rFonts w:ascii="Arial" w:hAnsi="Arial" w:cs="Arial"/>
          <w:sz w:val="22"/>
          <w:szCs w:val="22"/>
        </w:rPr>
        <w:t>ClaimCenter</w:t>
      </w:r>
      <w:proofErr w:type="spellEnd"/>
      <w:r w:rsidRPr="307C6985">
        <w:rPr>
          <w:rFonts w:ascii="Arial" w:hAnsi="Arial" w:cs="Arial"/>
          <w:sz w:val="22"/>
          <w:szCs w:val="22"/>
        </w:rPr>
        <w:t xml:space="preserve"> on GW Cloud. </w:t>
      </w:r>
    </w:p>
    <w:p w14:paraId="39CBF903" w14:textId="77777777" w:rsidR="006071DD" w:rsidRDefault="006071DD"/>
    <w:p w14:paraId="04D77BDC" w14:textId="77777777" w:rsidR="00BE2786" w:rsidRDefault="00BE2786" w:rsidP="00BE2786">
      <w:pPr>
        <w:pStyle w:val="Heading1"/>
        <w:spacing w:before="0" w:after="0"/>
        <w:rPr>
          <w:rFonts w:ascii="Arial" w:hAnsi="Arial" w:cs="Arial"/>
          <w:color w:val="1E4E79"/>
          <w:sz w:val="32"/>
          <w:szCs w:val="32"/>
        </w:rPr>
      </w:pPr>
      <w:bookmarkStart w:id="6" w:name="_Toc886568077"/>
      <w:r w:rsidRPr="2606D909">
        <w:rPr>
          <w:rFonts w:ascii="Arial" w:hAnsi="Arial" w:cs="Arial"/>
          <w:color w:val="1E4E79"/>
          <w:sz w:val="32"/>
          <w:szCs w:val="32"/>
        </w:rPr>
        <w:t>Scope</w:t>
      </w:r>
      <w:bookmarkEnd w:id="6"/>
    </w:p>
    <w:p w14:paraId="59B74C63" w14:textId="77777777" w:rsidR="00BE2786" w:rsidRDefault="00BE2786" w:rsidP="00BE2786">
      <w:pPr>
        <w:pStyle w:val="NormalWeb"/>
        <w:spacing w:before="0" w:beforeAutospacing="0" w:after="0" w:afterAutospacing="0"/>
        <w:rPr>
          <w:rFonts w:ascii="Arial" w:hAnsi="Arial" w:cs="Arial"/>
          <w:sz w:val="22"/>
          <w:szCs w:val="22"/>
        </w:rPr>
      </w:pPr>
      <w:r>
        <w:rPr>
          <w:rFonts w:ascii="Arial" w:hAnsi="Arial" w:cs="Arial"/>
          <w:sz w:val="22"/>
          <w:szCs w:val="22"/>
        </w:rPr>
        <w:t> </w:t>
      </w:r>
    </w:p>
    <w:p w14:paraId="67FA44E9" w14:textId="1D234DB0" w:rsidR="00BE2786" w:rsidRDefault="15A5CF08" w:rsidP="2606D909">
      <w:pPr>
        <w:pStyle w:val="NormalWeb"/>
        <w:spacing w:before="0" w:beforeAutospacing="0" w:after="0" w:afterAutospacing="0"/>
        <w:rPr>
          <w:rFonts w:ascii="Arial" w:hAnsi="Arial" w:cs="Arial"/>
          <w:sz w:val="22"/>
          <w:szCs w:val="22"/>
        </w:rPr>
      </w:pPr>
      <w:r w:rsidRPr="2606D909">
        <w:rPr>
          <w:rFonts w:ascii="Arial" w:hAnsi="Arial" w:cs="Arial"/>
          <w:sz w:val="22"/>
          <w:szCs w:val="22"/>
        </w:rPr>
        <w:t>The following sections describe items in scope for the Data Conversion Strategy of the Claims Transformation Project and those out of scope for the strategy.</w:t>
      </w:r>
      <w:r w:rsidR="00BE2786" w:rsidRPr="2606D909">
        <w:rPr>
          <w:rFonts w:ascii="Arial" w:hAnsi="Arial" w:cs="Arial"/>
          <w:sz w:val="22"/>
          <w:szCs w:val="22"/>
        </w:rPr>
        <w:t xml:space="preserve"> The scope of this document is to address: </w:t>
      </w:r>
    </w:p>
    <w:p w14:paraId="07327B69" w14:textId="77777777" w:rsidR="00BE2786" w:rsidRDefault="00BE2786" w:rsidP="00BE2786">
      <w:pPr>
        <w:pStyle w:val="NormalWeb"/>
        <w:spacing w:before="0" w:beforeAutospacing="0" w:after="0" w:afterAutospacing="0"/>
        <w:rPr>
          <w:rFonts w:ascii="Arial" w:hAnsi="Arial" w:cs="Arial"/>
          <w:sz w:val="22"/>
          <w:szCs w:val="22"/>
        </w:rPr>
      </w:pPr>
      <w:r>
        <w:rPr>
          <w:rFonts w:ascii="Arial" w:hAnsi="Arial" w:cs="Arial"/>
          <w:sz w:val="22"/>
          <w:szCs w:val="22"/>
        </w:rPr>
        <w:t> </w:t>
      </w:r>
    </w:p>
    <w:p w14:paraId="36B519AD" w14:textId="77777777" w:rsidR="00BE2786" w:rsidRDefault="00BE2786" w:rsidP="00BE2786">
      <w:pPr>
        <w:pStyle w:val="NormalWeb"/>
        <w:spacing w:before="0" w:beforeAutospacing="0" w:after="0" w:afterAutospacing="0"/>
        <w:ind w:left="540"/>
        <w:rPr>
          <w:rFonts w:ascii="Arial" w:hAnsi="Arial" w:cs="Arial"/>
          <w:color w:val="000000"/>
          <w:sz w:val="22"/>
          <w:szCs w:val="22"/>
        </w:rPr>
      </w:pPr>
      <w:r>
        <w:rPr>
          <w:rFonts w:ascii="Arial" w:hAnsi="Arial" w:cs="Arial"/>
          <w:color w:val="000000"/>
          <w:sz w:val="22"/>
          <w:szCs w:val="22"/>
        </w:rPr>
        <w:t xml:space="preserve">1.        Claims Data migration from </w:t>
      </w:r>
      <w:proofErr w:type="spellStart"/>
      <w:r>
        <w:rPr>
          <w:rFonts w:ascii="Arial" w:hAnsi="Arial" w:cs="Arial"/>
          <w:color w:val="000000"/>
          <w:sz w:val="22"/>
          <w:szCs w:val="22"/>
        </w:rPr>
        <w:t>iVos</w:t>
      </w:r>
      <w:proofErr w:type="spellEnd"/>
      <w:r>
        <w:rPr>
          <w:rFonts w:ascii="Arial" w:hAnsi="Arial" w:cs="Arial"/>
          <w:color w:val="000000"/>
          <w:sz w:val="22"/>
          <w:szCs w:val="22"/>
        </w:rPr>
        <w:t xml:space="preserve"> System to Guidewire </w:t>
      </w:r>
      <w:proofErr w:type="spellStart"/>
      <w:r>
        <w:rPr>
          <w:rFonts w:ascii="Arial" w:hAnsi="Arial" w:cs="Arial"/>
          <w:color w:val="000000"/>
          <w:sz w:val="22"/>
          <w:szCs w:val="22"/>
        </w:rPr>
        <w:t>ClaimCenter</w:t>
      </w:r>
      <w:proofErr w:type="spellEnd"/>
      <w:r>
        <w:rPr>
          <w:rFonts w:ascii="Arial" w:hAnsi="Arial" w:cs="Arial"/>
          <w:color w:val="000000"/>
          <w:sz w:val="22"/>
          <w:szCs w:val="22"/>
        </w:rPr>
        <w:t xml:space="preserve"> on GW Cloud</w:t>
      </w:r>
    </w:p>
    <w:p w14:paraId="5CA6D3F8" w14:textId="77777777" w:rsidR="00BE2786" w:rsidRDefault="00BE2786" w:rsidP="00BE2786">
      <w:pPr>
        <w:pStyle w:val="NormalWeb"/>
        <w:spacing w:before="0" w:beforeAutospacing="0" w:after="0" w:afterAutospacing="0"/>
        <w:ind w:left="540"/>
        <w:rPr>
          <w:rFonts w:ascii="Arial" w:hAnsi="Arial" w:cs="Arial"/>
          <w:color w:val="000000"/>
          <w:sz w:val="22"/>
          <w:szCs w:val="22"/>
        </w:rPr>
      </w:pPr>
      <w:r>
        <w:rPr>
          <w:rFonts w:ascii="Arial" w:hAnsi="Arial" w:cs="Arial"/>
          <w:color w:val="000000"/>
          <w:sz w:val="22"/>
          <w:szCs w:val="22"/>
        </w:rPr>
        <w:t xml:space="preserve">2.        Development Strategy </w:t>
      </w:r>
    </w:p>
    <w:p w14:paraId="071EADEF" w14:textId="6A4FF7F7" w:rsidR="00BE2786" w:rsidRDefault="00BE2786" w:rsidP="2606D909">
      <w:pPr>
        <w:pStyle w:val="NormalWeb"/>
        <w:spacing w:before="0" w:beforeAutospacing="0" w:after="0" w:afterAutospacing="0"/>
        <w:ind w:left="540"/>
        <w:rPr>
          <w:rFonts w:ascii="Arial" w:hAnsi="Arial" w:cs="Arial"/>
          <w:color w:val="000000"/>
          <w:sz w:val="22"/>
          <w:szCs w:val="22"/>
        </w:rPr>
      </w:pPr>
      <w:r w:rsidRPr="2606D909">
        <w:rPr>
          <w:rFonts w:ascii="Arial" w:hAnsi="Arial" w:cs="Arial"/>
          <w:color w:val="000000" w:themeColor="text1"/>
          <w:sz w:val="22"/>
          <w:szCs w:val="22"/>
        </w:rPr>
        <w:t>3.        </w:t>
      </w:r>
      <w:r w:rsidR="74F841A0" w:rsidRPr="2606D909">
        <w:rPr>
          <w:rFonts w:ascii="Arial" w:hAnsi="Arial" w:cs="Arial"/>
          <w:color w:val="000000" w:themeColor="text1"/>
          <w:sz w:val="22"/>
          <w:szCs w:val="22"/>
        </w:rPr>
        <w:t xml:space="preserve">Deployment </w:t>
      </w:r>
      <w:r w:rsidRPr="2606D909">
        <w:rPr>
          <w:rFonts w:ascii="Arial" w:hAnsi="Arial" w:cs="Arial"/>
          <w:color w:val="000000" w:themeColor="text1"/>
          <w:sz w:val="22"/>
          <w:szCs w:val="22"/>
        </w:rPr>
        <w:t>Strategy</w:t>
      </w:r>
    </w:p>
    <w:p w14:paraId="3F035F53" w14:textId="77777777" w:rsidR="00BE2786" w:rsidRDefault="00BE2786" w:rsidP="00BE2786">
      <w:pPr>
        <w:pStyle w:val="NormalWeb"/>
        <w:spacing w:before="0" w:beforeAutospacing="0" w:after="0" w:afterAutospacing="0"/>
        <w:ind w:left="540"/>
        <w:rPr>
          <w:rFonts w:ascii="Arial" w:hAnsi="Arial" w:cs="Arial"/>
          <w:color w:val="000000"/>
          <w:sz w:val="22"/>
          <w:szCs w:val="22"/>
        </w:rPr>
      </w:pPr>
      <w:r>
        <w:rPr>
          <w:rFonts w:ascii="Arial" w:hAnsi="Arial" w:cs="Arial"/>
          <w:color w:val="000000"/>
          <w:sz w:val="22"/>
          <w:szCs w:val="22"/>
        </w:rPr>
        <w:t> </w:t>
      </w:r>
    </w:p>
    <w:p w14:paraId="7F6CC126" w14:textId="77777777" w:rsidR="00BE2786" w:rsidRDefault="00BE2786" w:rsidP="00BE2786">
      <w:pPr>
        <w:pStyle w:val="NormalWeb"/>
        <w:spacing w:before="0" w:beforeAutospacing="0" w:after="240" w:afterAutospacing="0"/>
        <w:rPr>
          <w:rFonts w:ascii="Arial" w:hAnsi="Arial" w:cs="Arial"/>
          <w:color w:val="000000"/>
          <w:sz w:val="22"/>
          <w:szCs w:val="22"/>
        </w:rPr>
      </w:pPr>
      <w:r>
        <w:rPr>
          <w:rFonts w:ascii="Arial" w:hAnsi="Arial" w:cs="Arial"/>
          <w:color w:val="000000"/>
          <w:sz w:val="22"/>
          <w:szCs w:val="22"/>
        </w:rPr>
        <w:t>Assumptions and Risks are documented in a separate section.</w:t>
      </w:r>
    </w:p>
    <w:p w14:paraId="0A3AD262" w14:textId="77777777" w:rsidR="00BE2786" w:rsidRDefault="00BE2786" w:rsidP="00BE2786">
      <w:pPr>
        <w:pStyle w:val="NormalWeb"/>
        <w:spacing w:before="0" w:beforeAutospacing="0" w:after="240" w:afterAutospacing="0"/>
        <w:ind w:left="540"/>
        <w:rPr>
          <w:rFonts w:ascii="Arial" w:hAnsi="Arial" w:cs="Arial"/>
          <w:color w:val="000000"/>
          <w:sz w:val="22"/>
          <w:szCs w:val="22"/>
        </w:rPr>
      </w:pPr>
      <w:r>
        <w:rPr>
          <w:rFonts w:ascii="Arial" w:hAnsi="Arial" w:cs="Arial"/>
          <w:color w:val="000000"/>
          <w:sz w:val="22"/>
          <w:szCs w:val="22"/>
        </w:rPr>
        <w:t> </w:t>
      </w:r>
    </w:p>
    <w:p w14:paraId="0DA5AB95" w14:textId="77777777" w:rsidR="00BE2786" w:rsidRDefault="00BE2786" w:rsidP="00BE2786">
      <w:pPr>
        <w:pStyle w:val="Heading2"/>
        <w:spacing w:before="0" w:after="0"/>
        <w:rPr>
          <w:rFonts w:ascii="Arial" w:hAnsi="Arial" w:cs="Arial"/>
          <w:color w:val="2E75B5"/>
          <w:sz w:val="28"/>
          <w:szCs w:val="28"/>
        </w:rPr>
      </w:pPr>
      <w:bookmarkStart w:id="7" w:name="_Toc501442296"/>
      <w:r w:rsidRPr="2606D909">
        <w:rPr>
          <w:rFonts w:ascii="Arial" w:hAnsi="Arial" w:cs="Arial"/>
          <w:color w:val="2E75B5"/>
          <w:sz w:val="28"/>
          <w:szCs w:val="28"/>
        </w:rPr>
        <w:t>In Scope</w:t>
      </w:r>
      <w:bookmarkEnd w:id="7"/>
    </w:p>
    <w:p w14:paraId="27B42C87" w14:textId="77777777" w:rsidR="00BE2786" w:rsidRDefault="00BE2786" w:rsidP="00BE2786">
      <w:pPr>
        <w:pStyle w:val="NormalWeb"/>
        <w:spacing w:before="0" w:beforeAutospacing="0" w:after="0" w:afterAutospacing="0"/>
        <w:ind w:left="540"/>
        <w:rPr>
          <w:rFonts w:ascii="Arial" w:hAnsi="Arial" w:cs="Arial"/>
          <w:color w:val="000000"/>
          <w:sz w:val="22"/>
          <w:szCs w:val="22"/>
        </w:rPr>
      </w:pPr>
      <w:r>
        <w:rPr>
          <w:rFonts w:ascii="Arial" w:hAnsi="Arial" w:cs="Arial"/>
          <w:color w:val="000000"/>
          <w:sz w:val="22"/>
          <w:szCs w:val="22"/>
        </w:rPr>
        <w:t> </w:t>
      </w:r>
    </w:p>
    <w:p w14:paraId="461CEFC3" w14:textId="4DD3CAA6" w:rsidR="00BE2786" w:rsidRDefault="00BE2786" w:rsidP="2606D909">
      <w:pPr>
        <w:pStyle w:val="NormalWeb"/>
        <w:spacing w:before="0" w:beforeAutospacing="0" w:after="0" w:afterAutospacing="0"/>
        <w:ind w:left="540"/>
        <w:rPr>
          <w:rFonts w:ascii="Arial" w:hAnsi="Arial" w:cs="Arial"/>
          <w:sz w:val="22"/>
          <w:szCs w:val="22"/>
        </w:rPr>
      </w:pPr>
      <w:r w:rsidRPr="2606D909">
        <w:rPr>
          <w:rFonts w:ascii="Arial" w:hAnsi="Arial" w:cs="Arial"/>
          <w:sz w:val="22"/>
          <w:szCs w:val="22"/>
        </w:rPr>
        <w:t xml:space="preserve">This section identifies </w:t>
      </w:r>
      <w:r w:rsidR="1B0D1283" w:rsidRPr="2606D909">
        <w:rPr>
          <w:rFonts w:ascii="Arial" w:hAnsi="Arial" w:cs="Arial"/>
          <w:sz w:val="22"/>
          <w:szCs w:val="22"/>
        </w:rPr>
        <w:t>the list</w:t>
      </w:r>
      <w:r w:rsidRPr="2606D909">
        <w:rPr>
          <w:rFonts w:ascii="Arial" w:hAnsi="Arial" w:cs="Arial"/>
          <w:sz w:val="22"/>
          <w:szCs w:val="22"/>
        </w:rPr>
        <w:t xml:space="preserve"> of claims, their data subject areas, target systems, source systems, and the downstream impact which are moving from </w:t>
      </w:r>
      <w:proofErr w:type="spellStart"/>
      <w:r w:rsidRPr="2606D909">
        <w:rPr>
          <w:rFonts w:ascii="Arial" w:hAnsi="Arial" w:cs="Arial"/>
          <w:sz w:val="22"/>
          <w:szCs w:val="22"/>
        </w:rPr>
        <w:t>iVos</w:t>
      </w:r>
      <w:proofErr w:type="spellEnd"/>
      <w:r w:rsidRPr="2606D909">
        <w:rPr>
          <w:rFonts w:ascii="Arial" w:hAnsi="Arial" w:cs="Arial"/>
          <w:sz w:val="22"/>
          <w:szCs w:val="22"/>
        </w:rPr>
        <w:t xml:space="preserve"> and WINS system to Guidewire  </w:t>
      </w:r>
      <w:proofErr w:type="spellStart"/>
      <w:r w:rsidRPr="2606D909">
        <w:rPr>
          <w:rFonts w:ascii="Arial" w:hAnsi="Arial" w:cs="Arial"/>
          <w:sz w:val="22"/>
          <w:szCs w:val="22"/>
        </w:rPr>
        <w:t>ClaimCenter</w:t>
      </w:r>
      <w:proofErr w:type="spellEnd"/>
      <w:r w:rsidRPr="2606D909">
        <w:rPr>
          <w:rFonts w:ascii="Arial" w:hAnsi="Arial" w:cs="Arial"/>
          <w:sz w:val="22"/>
          <w:szCs w:val="22"/>
        </w:rPr>
        <w:t xml:space="preserve">. </w:t>
      </w:r>
    </w:p>
    <w:p w14:paraId="5F26F8EF" w14:textId="77777777" w:rsidR="00BE2786" w:rsidRDefault="00BE2786" w:rsidP="00BE2786">
      <w:pPr>
        <w:pStyle w:val="NormalWeb"/>
        <w:spacing w:before="0" w:beforeAutospacing="0" w:after="120" w:afterAutospacing="0"/>
        <w:ind w:left="540"/>
        <w:rPr>
          <w:rFonts w:ascii="Arial" w:hAnsi="Arial" w:cs="Arial"/>
          <w:sz w:val="22"/>
          <w:szCs w:val="22"/>
        </w:rPr>
      </w:pPr>
      <w:r>
        <w:rPr>
          <w:rFonts w:ascii="Arial" w:hAnsi="Arial" w:cs="Arial"/>
          <w:sz w:val="22"/>
          <w:szCs w:val="22"/>
        </w:rPr>
        <w:t xml:space="preserve">Total WC Claims ~300,000 will be converted from </w:t>
      </w:r>
      <w:proofErr w:type="spellStart"/>
      <w:r>
        <w:rPr>
          <w:rFonts w:ascii="Arial" w:hAnsi="Arial" w:cs="Arial"/>
          <w:sz w:val="22"/>
          <w:szCs w:val="22"/>
        </w:rPr>
        <w:t>iVos</w:t>
      </w:r>
      <w:proofErr w:type="spellEnd"/>
      <w:r>
        <w:rPr>
          <w:rFonts w:ascii="Arial" w:hAnsi="Arial" w:cs="Arial"/>
          <w:sz w:val="22"/>
          <w:szCs w:val="22"/>
        </w:rPr>
        <w:t xml:space="preserve"> to Guidewire </w:t>
      </w:r>
      <w:proofErr w:type="spellStart"/>
      <w:r>
        <w:rPr>
          <w:rFonts w:ascii="Arial" w:hAnsi="Arial" w:cs="Arial"/>
          <w:sz w:val="22"/>
          <w:szCs w:val="22"/>
        </w:rPr>
        <w:t>ClaimCenter</w:t>
      </w:r>
      <w:proofErr w:type="spellEnd"/>
    </w:p>
    <w:p w14:paraId="7528D4A5" w14:textId="5542BEB4" w:rsidR="00BE2786" w:rsidRDefault="00BE2786" w:rsidP="00BE2786">
      <w:pPr>
        <w:numPr>
          <w:ilvl w:val="0"/>
          <w:numId w:val="9"/>
        </w:numPr>
        <w:spacing w:after="0" w:line="240" w:lineRule="auto"/>
        <w:textAlignment w:val="center"/>
        <w:rPr>
          <w:rFonts w:ascii="Calibri" w:hAnsi="Calibri" w:cs="Calibri"/>
          <w:sz w:val="22"/>
          <w:szCs w:val="22"/>
        </w:rPr>
      </w:pPr>
      <w:r>
        <w:rPr>
          <w:rFonts w:ascii="Arial" w:hAnsi="Arial" w:cs="Arial"/>
          <w:sz w:val="22"/>
          <w:szCs w:val="22"/>
        </w:rPr>
        <w:t xml:space="preserve">All </w:t>
      </w:r>
      <w:r w:rsidR="3C3EA3FF" w:rsidRPr="0F8AC07B">
        <w:rPr>
          <w:rFonts w:ascii="Arial" w:hAnsi="Arial" w:cs="Arial"/>
          <w:sz w:val="22"/>
          <w:szCs w:val="22"/>
        </w:rPr>
        <w:t xml:space="preserve">WC </w:t>
      </w:r>
      <w:r>
        <w:rPr>
          <w:rFonts w:ascii="Arial" w:hAnsi="Arial" w:cs="Arial"/>
          <w:sz w:val="22"/>
          <w:szCs w:val="22"/>
        </w:rPr>
        <w:t xml:space="preserve">claims in </w:t>
      </w:r>
      <w:proofErr w:type="spellStart"/>
      <w:r>
        <w:rPr>
          <w:rFonts w:ascii="Arial" w:hAnsi="Arial" w:cs="Arial"/>
          <w:sz w:val="22"/>
          <w:szCs w:val="22"/>
        </w:rPr>
        <w:t>iVos</w:t>
      </w:r>
      <w:commentRangeStart w:id="8"/>
      <w:commentRangeStart w:id="9"/>
      <w:commentRangeStart w:id="10"/>
      <w:commentRangeEnd w:id="8"/>
      <w:proofErr w:type="spellEnd"/>
      <w:r>
        <w:rPr>
          <w:rStyle w:val="CommentReference"/>
        </w:rPr>
        <w:commentReference w:id="8"/>
      </w:r>
      <w:commentRangeEnd w:id="9"/>
      <w:r>
        <w:rPr>
          <w:rStyle w:val="CommentReference"/>
        </w:rPr>
        <w:commentReference w:id="9"/>
      </w:r>
      <w:commentRangeEnd w:id="10"/>
      <w:r>
        <w:rPr>
          <w:rStyle w:val="CommentReference"/>
        </w:rPr>
        <w:commentReference w:id="10"/>
      </w:r>
    </w:p>
    <w:p w14:paraId="3A72A664" w14:textId="24F3F01E" w:rsidR="00BE2786" w:rsidRDefault="00BE2786" w:rsidP="00BE2786">
      <w:pPr>
        <w:numPr>
          <w:ilvl w:val="0"/>
          <w:numId w:val="9"/>
        </w:numPr>
        <w:spacing w:after="0" w:line="240" w:lineRule="auto"/>
        <w:textAlignment w:val="center"/>
        <w:rPr>
          <w:rFonts w:ascii="Calibri" w:hAnsi="Calibri" w:cs="Calibri"/>
          <w:sz w:val="22"/>
          <w:szCs w:val="22"/>
        </w:rPr>
      </w:pPr>
      <w:r>
        <w:rPr>
          <w:rFonts w:ascii="Arial" w:hAnsi="Arial" w:cs="Arial"/>
          <w:sz w:val="22"/>
          <w:szCs w:val="22"/>
        </w:rPr>
        <w:t xml:space="preserve">All </w:t>
      </w:r>
      <w:r w:rsidR="6F7EECFB" w:rsidRPr="0F8AC07B">
        <w:rPr>
          <w:rFonts w:ascii="Arial" w:hAnsi="Arial" w:cs="Arial"/>
          <w:sz w:val="22"/>
          <w:szCs w:val="22"/>
        </w:rPr>
        <w:t xml:space="preserve">WC </w:t>
      </w:r>
      <w:r>
        <w:rPr>
          <w:rFonts w:ascii="Arial" w:hAnsi="Arial" w:cs="Arial"/>
          <w:sz w:val="22"/>
          <w:szCs w:val="22"/>
        </w:rPr>
        <w:t xml:space="preserve">open Activities from </w:t>
      </w:r>
      <w:proofErr w:type="spellStart"/>
      <w:r>
        <w:rPr>
          <w:rFonts w:ascii="Arial" w:hAnsi="Arial" w:cs="Arial"/>
          <w:sz w:val="22"/>
          <w:szCs w:val="22"/>
        </w:rPr>
        <w:t>iVos</w:t>
      </w:r>
      <w:proofErr w:type="spellEnd"/>
    </w:p>
    <w:p w14:paraId="5B662C42" w14:textId="77777777" w:rsidR="00BE2786" w:rsidRDefault="00BE2786" w:rsidP="00BE2786">
      <w:pPr>
        <w:numPr>
          <w:ilvl w:val="0"/>
          <w:numId w:val="9"/>
        </w:numPr>
        <w:spacing w:after="0" w:line="240" w:lineRule="auto"/>
        <w:textAlignment w:val="center"/>
        <w:rPr>
          <w:rFonts w:ascii="Calibri" w:hAnsi="Calibri" w:cs="Calibri"/>
          <w:sz w:val="22"/>
          <w:szCs w:val="22"/>
        </w:rPr>
      </w:pPr>
      <w:r>
        <w:rPr>
          <w:rFonts w:ascii="Arial" w:hAnsi="Arial" w:cs="Arial"/>
          <w:sz w:val="22"/>
          <w:szCs w:val="22"/>
        </w:rPr>
        <w:t>Related Policy and Coverage information from WINS</w:t>
      </w:r>
    </w:p>
    <w:p w14:paraId="79BCC953" w14:textId="77777777" w:rsidR="00BE2786" w:rsidRDefault="00BE2786" w:rsidP="00BE2786">
      <w:pPr>
        <w:pStyle w:val="NormalWeb"/>
        <w:spacing w:before="0" w:beforeAutospacing="0" w:after="0" w:afterAutospacing="0"/>
        <w:ind w:left="540"/>
        <w:rPr>
          <w:rFonts w:ascii="Arial" w:hAnsi="Arial" w:cs="Arial"/>
          <w:sz w:val="22"/>
          <w:szCs w:val="22"/>
        </w:rPr>
      </w:pPr>
      <w:r w:rsidRPr="307C6985">
        <w:rPr>
          <w:rFonts w:ascii="Arial" w:hAnsi="Arial" w:cs="Arial"/>
          <w:sz w:val="22"/>
          <w:szCs w:val="22"/>
        </w:rPr>
        <w:t> </w:t>
      </w:r>
    </w:p>
    <w:p w14:paraId="1DF7DE5C" w14:textId="078CA6E2" w:rsidR="307C6985" w:rsidRDefault="307C6985" w:rsidP="307C6985">
      <w:pPr>
        <w:pStyle w:val="NormalWeb"/>
        <w:spacing w:before="0" w:beforeAutospacing="0" w:after="0" w:afterAutospacing="0"/>
        <w:ind w:left="540"/>
        <w:rPr>
          <w:rFonts w:ascii="Arial" w:hAnsi="Arial" w:cs="Arial"/>
          <w:sz w:val="22"/>
          <w:szCs w:val="22"/>
        </w:rPr>
      </w:pPr>
    </w:p>
    <w:p w14:paraId="67F7C5F4" w14:textId="4947630C" w:rsidR="307C6985" w:rsidRDefault="307C6985" w:rsidP="307C6985">
      <w:pPr>
        <w:pStyle w:val="NormalWeb"/>
        <w:spacing w:before="0" w:beforeAutospacing="0" w:after="0" w:afterAutospacing="0"/>
        <w:ind w:left="540"/>
        <w:rPr>
          <w:rFonts w:ascii="Arial" w:hAnsi="Arial" w:cs="Arial"/>
          <w:sz w:val="22"/>
          <w:szCs w:val="22"/>
        </w:rPr>
      </w:pPr>
    </w:p>
    <w:p w14:paraId="12BA94EC" w14:textId="7DA1842F" w:rsidR="307C6985" w:rsidRDefault="307C6985" w:rsidP="307C6985">
      <w:pPr>
        <w:pStyle w:val="NormalWeb"/>
        <w:spacing w:before="0" w:beforeAutospacing="0" w:after="0" w:afterAutospacing="0"/>
        <w:ind w:left="540"/>
        <w:rPr>
          <w:rFonts w:ascii="Arial" w:hAnsi="Arial" w:cs="Arial"/>
          <w:sz w:val="22"/>
          <w:szCs w:val="22"/>
        </w:rPr>
      </w:pPr>
    </w:p>
    <w:p w14:paraId="622542EA" w14:textId="4688DD2D" w:rsidR="307C6985" w:rsidRDefault="307C6985" w:rsidP="307C6985">
      <w:pPr>
        <w:pStyle w:val="NormalWeb"/>
        <w:spacing w:before="0" w:beforeAutospacing="0" w:after="0" w:afterAutospacing="0"/>
        <w:ind w:left="540"/>
        <w:rPr>
          <w:rFonts w:ascii="Arial" w:hAnsi="Arial" w:cs="Arial"/>
          <w:sz w:val="22"/>
          <w:szCs w:val="22"/>
        </w:rPr>
      </w:pPr>
    </w:p>
    <w:p w14:paraId="14D33301" w14:textId="549D8E3F" w:rsidR="307C6985" w:rsidRDefault="307C6985" w:rsidP="307C6985">
      <w:pPr>
        <w:pStyle w:val="NormalWeb"/>
        <w:spacing w:before="0" w:beforeAutospacing="0" w:after="0" w:afterAutospacing="0"/>
        <w:ind w:left="540"/>
        <w:rPr>
          <w:rFonts w:ascii="Arial" w:hAnsi="Arial" w:cs="Arial"/>
          <w:sz w:val="22"/>
          <w:szCs w:val="22"/>
        </w:rPr>
      </w:pPr>
    </w:p>
    <w:p w14:paraId="2F95E879" w14:textId="04D9E8C6" w:rsidR="307C6985" w:rsidRDefault="307C6985" w:rsidP="307C6985">
      <w:pPr>
        <w:pStyle w:val="NormalWeb"/>
        <w:spacing w:before="0" w:beforeAutospacing="0" w:after="0" w:afterAutospacing="0"/>
        <w:ind w:left="540"/>
        <w:rPr>
          <w:rFonts w:ascii="Arial" w:hAnsi="Arial" w:cs="Arial"/>
          <w:sz w:val="22"/>
          <w:szCs w:val="22"/>
        </w:rPr>
      </w:pPr>
    </w:p>
    <w:p w14:paraId="199E511F" w14:textId="300A4078" w:rsidR="307C6985" w:rsidRDefault="307C6985" w:rsidP="307C6985">
      <w:pPr>
        <w:pStyle w:val="NormalWeb"/>
        <w:spacing w:before="0" w:beforeAutospacing="0" w:after="0" w:afterAutospacing="0"/>
        <w:ind w:left="540"/>
        <w:rPr>
          <w:rFonts w:ascii="Arial" w:hAnsi="Arial" w:cs="Arial"/>
          <w:sz w:val="22"/>
          <w:szCs w:val="22"/>
        </w:rPr>
      </w:pPr>
    </w:p>
    <w:p w14:paraId="5A845DD3" w14:textId="2FEF5203" w:rsidR="00BE2786" w:rsidRDefault="00BE2786" w:rsidP="2606D909">
      <w:pPr>
        <w:pStyle w:val="NormalWeb"/>
        <w:spacing w:before="40" w:beforeAutospacing="0" w:after="120" w:afterAutospacing="0"/>
        <w:ind w:left="540"/>
        <w:rPr>
          <w:rFonts w:ascii="Arial" w:hAnsi="Arial" w:cs="Arial"/>
          <w:sz w:val="22"/>
          <w:szCs w:val="22"/>
        </w:rPr>
      </w:pPr>
      <w:r w:rsidRPr="2606D909">
        <w:rPr>
          <w:rFonts w:ascii="Arial" w:hAnsi="Arial" w:cs="Arial"/>
          <w:sz w:val="22"/>
          <w:szCs w:val="22"/>
        </w:rPr>
        <w:t xml:space="preserve">The following table lists the </w:t>
      </w:r>
      <w:r w:rsidR="5D8FF37A" w:rsidRPr="2606D909">
        <w:rPr>
          <w:rFonts w:ascii="Arial" w:hAnsi="Arial" w:cs="Arial"/>
          <w:sz w:val="22"/>
          <w:szCs w:val="22"/>
        </w:rPr>
        <w:t>high-level</w:t>
      </w:r>
      <w:r w:rsidRPr="2606D909">
        <w:rPr>
          <w:rFonts w:ascii="Arial" w:hAnsi="Arial" w:cs="Arial"/>
          <w:sz w:val="22"/>
          <w:szCs w:val="22"/>
        </w:rPr>
        <w:t xml:space="preserve"> migration requirements for each of the key areas in </w:t>
      </w:r>
      <w:proofErr w:type="spellStart"/>
      <w:r w:rsidRPr="2606D909">
        <w:rPr>
          <w:rFonts w:ascii="Arial" w:hAnsi="Arial" w:cs="Arial"/>
          <w:sz w:val="22"/>
          <w:szCs w:val="22"/>
        </w:rPr>
        <w:t>ClaimCenter</w:t>
      </w:r>
      <w:proofErr w:type="spellEnd"/>
      <w:r w:rsidRPr="2606D909">
        <w:rPr>
          <w:rFonts w:ascii="Arial" w:hAnsi="Arial" w:cs="Arial"/>
          <w:sz w:val="22"/>
          <w:szCs w:val="22"/>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04"/>
        <w:gridCol w:w="6756"/>
      </w:tblGrid>
      <w:tr w:rsidR="00BE2786" w14:paraId="771FA899" w14:textId="77777777" w:rsidTr="307C6985">
        <w:tc>
          <w:tcPr>
            <w:tcW w:w="1666" w:type="dxa"/>
            <w:tcBorders>
              <w:top w:val="single" w:sz="8" w:space="0" w:color="A3A3A3"/>
              <w:left w:val="single" w:sz="8" w:space="0" w:color="A3A3A3"/>
              <w:bottom w:val="single" w:sz="8" w:space="0" w:color="A3A3A3"/>
              <w:right w:val="single" w:sz="8" w:space="0" w:color="A3A3A3"/>
            </w:tcBorders>
            <w:shd w:val="clear" w:color="auto" w:fill="8064A2"/>
            <w:tcMar>
              <w:top w:w="80" w:type="dxa"/>
              <w:left w:w="80" w:type="dxa"/>
              <w:bottom w:w="80" w:type="dxa"/>
              <w:right w:w="80" w:type="dxa"/>
            </w:tcMar>
            <w:hideMark/>
          </w:tcPr>
          <w:p w14:paraId="23105E6A" w14:textId="77777777" w:rsidR="00BE2786" w:rsidRDefault="00BE2786">
            <w:pPr>
              <w:pStyle w:val="NormalWeb"/>
              <w:spacing w:before="0" w:beforeAutospacing="0" w:after="0" w:afterAutospacing="0"/>
              <w:rPr>
                <w:rFonts w:ascii="Arial" w:hAnsi="Arial" w:cs="Arial"/>
                <w:color w:val="E2E2E2"/>
                <w:sz w:val="20"/>
                <w:szCs w:val="20"/>
              </w:rPr>
            </w:pPr>
            <w:r>
              <w:rPr>
                <w:rFonts w:ascii="Arial" w:hAnsi="Arial" w:cs="Arial"/>
                <w:b/>
                <w:bCs/>
                <w:color w:val="E2E2E2"/>
                <w:sz w:val="20"/>
                <w:szCs w:val="20"/>
              </w:rPr>
              <w:lastRenderedPageBreak/>
              <w:t>Area</w:t>
            </w:r>
          </w:p>
        </w:tc>
        <w:tc>
          <w:tcPr>
            <w:tcW w:w="8706" w:type="dxa"/>
            <w:tcBorders>
              <w:top w:val="single" w:sz="8" w:space="0" w:color="A3A3A3"/>
              <w:left w:val="single" w:sz="8" w:space="0" w:color="A3A3A3"/>
              <w:bottom w:val="single" w:sz="8" w:space="0" w:color="A3A3A3"/>
              <w:right w:val="single" w:sz="8" w:space="0" w:color="A3A3A3"/>
            </w:tcBorders>
            <w:shd w:val="clear" w:color="auto" w:fill="8064A2"/>
            <w:tcMar>
              <w:top w:w="80" w:type="dxa"/>
              <w:left w:w="80" w:type="dxa"/>
              <w:bottom w:w="80" w:type="dxa"/>
              <w:right w:w="80" w:type="dxa"/>
            </w:tcMar>
            <w:hideMark/>
          </w:tcPr>
          <w:p w14:paraId="4602DE87" w14:textId="77777777" w:rsidR="00BE2786" w:rsidRDefault="00BE2786">
            <w:pPr>
              <w:pStyle w:val="NormalWeb"/>
              <w:spacing w:before="0" w:beforeAutospacing="0" w:after="0" w:afterAutospacing="0"/>
              <w:rPr>
                <w:rFonts w:ascii="Arial" w:hAnsi="Arial" w:cs="Arial"/>
                <w:color w:val="E2E2E2"/>
                <w:sz w:val="20"/>
                <w:szCs w:val="20"/>
              </w:rPr>
            </w:pPr>
            <w:r>
              <w:rPr>
                <w:rFonts w:ascii="Arial" w:hAnsi="Arial" w:cs="Arial"/>
                <w:b/>
                <w:bCs/>
                <w:color w:val="E2E2E2"/>
                <w:sz w:val="20"/>
                <w:szCs w:val="20"/>
              </w:rPr>
              <w:t>Migration requirements</w:t>
            </w:r>
          </w:p>
        </w:tc>
      </w:tr>
      <w:tr w:rsidR="00BE2786" w14:paraId="2DEC5CF4" w14:textId="77777777" w:rsidTr="307C6985">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93E155"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t>Basic Claim Details</w:t>
            </w:r>
          </w:p>
        </w:tc>
        <w:tc>
          <w:tcPr>
            <w:tcW w:w="7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383527" w14:textId="77777777" w:rsidR="00BE2786" w:rsidRDefault="00BE2786" w:rsidP="00BE2786">
            <w:pPr>
              <w:numPr>
                <w:ilvl w:val="1"/>
                <w:numId w:val="10"/>
              </w:numPr>
              <w:spacing w:after="0" w:line="240" w:lineRule="auto"/>
              <w:textAlignment w:val="center"/>
              <w:rPr>
                <w:rFonts w:ascii="Times New Roman" w:hAnsi="Times New Roman" w:cs="Times New Roman"/>
              </w:rPr>
            </w:pPr>
            <w:r>
              <w:rPr>
                <w:rFonts w:ascii="Arial" w:hAnsi="Arial" w:cs="Arial"/>
                <w:sz w:val="20"/>
                <w:szCs w:val="20"/>
              </w:rPr>
              <w:t xml:space="preserve">The basic claim itself, including details regarding date of loss, type of loss, </w:t>
            </w:r>
            <w:proofErr w:type="spellStart"/>
            <w:r>
              <w:rPr>
                <w:rFonts w:ascii="Arial" w:hAnsi="Arial" w:cs="Arial"/>
                <w:sz w:val="20"/>
                <w:szCs w:val="20"/>
              </w:rPr>
              <w:t>ClaimCenter</w:t>
            </w:r>
            <w:proofErr w:type="spellEnd"/>
            <w:r>
              <w:rPr>
                <w:rFonts w:ascii="Arial" w:hAnsi="Arial" w:cs="Arial"/>
                <w:sz w:val="20"/>
                <w:szCs w:val="20"/>
              </w:rPr>
              <w:t xml:space="preserve"> identity type, legacy claim number, the user assigned to the claim, other assigned user(s) need to be migrated</w:t>
            </w:r>
          </w:p>
          <w:p w14:paraId="6F5BC047" w14:textId="48454B1D" w:rsidR="00BE2786" w:rsidRDefault="00BE2786" w:rsidP="00BE2786">
            <w:pPr>
              <w:numPr>
                <w:ilvl w:val="1"/>
                <w:numId w:val="10"/>
              </w:numPr>
              <w:spacing w:after="0" w:line="240" w:lineRule="auto"/>
              <w:textAlignment w:val="center"/>
            </w:pPr>
            <w:r>
              <w:rPr>
                <w:rFonts w:ascii="Arial" w:hAnsi="Arial" w:cs="Arial"/>
                <w:sz w:val="20"/>
                <w:szCs w:val="20"/>
              </w:rPr>
              <w:t>All extensions within V9 entities</w:t>
            </w:r>
          </w:p>
        </w:tc>
      </w:tr>
      <w:tr w:rsidR="00BE2786" w14:paraId="08D79356" w14:textId="77777777" w:rsidTr="307C6985">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B6CB8A"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t>Policy</w:t>
            </w:r>
          </w:p>
        </w:tc>
        <w:tc>
          <w:tcPr>
            <w:tcW w:w="77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AB513E" w14:textId="77777777" w:rsidR="00BE2786" w:rsidRDefault="00BE2786" w:rsidP="00BE2786">
            <w:pPr>
              <w:numPr>
                <w:ilvl w:val="1"/>
                <w:numId w:val="11"/>
              </w:numPr>
              <w:spacing w:before="200" w:after="200" w:line="240" w:lineRule="auto"/>
              <w:textAlignment w:val="center"/>
              <w:rPr>
                <w:rFonts w:ascii="Times New Roman" w:hAnsi="Times New Roman" w:cs="Times New Roman"/>
              </w:rPr>
            </w:pPr>
            <w:r>
              <w:rPr>
                <w:rFonts w:ascii="Arial" w:hAnsi="Arial" w:cs="Arial"/>
                <w:sz w:val="20"/>
                <w:szCs w:val="20"/>
              </w:rPr>
              <w:t xml:space="preserve">Policy snapshot information relevant to claims migrated into </w:t>
            </w:r>
            <w:proofErr w:type="spellStart"/>
            <w:r>
              <w:rPr>
                <w:rFonts w:ascii="Arial" w:hAnsi="Arial" w:cs="Arial"/>
                <w:sz w:val="20"/>
                <w:szCs w:val="20"/>
              </w:rPr>
              <w:t>ClaimCenter</w:t>
            </w:r>
            <w:proofErr w:type="spellEnd"/>
          </w:p>
          <w:p w14:paraId="01585E6A" w14:textId="52F732D9" w:rsidR="00BE2786" w:rsidRDefault="544AB439" w:rsidP="2606D909">
            <w:pPr>
              <w:numPr>
                <w:ilvl w:val="1"/>
                <w:numId w:val="11"/>
              </w:numPr>
              <w:spacing w:before="200" w:after="200" w:line="240" w:lineRule="auto"/>
              <w:textAlignment w:val="center"/>
              <w:rPr>
                <w:rFonts w:ascii="Arial" w:hAnsi="Arial" w:cs="Arial"/>
                <w:sz w:val="20"/>
                <w:szCs w:val="20"/>
              </w:rPr>
            </w:pPr>
            <w:r w:rsidRPr="2606D909">
              <w:rPr>
                <w:rFonts w:ascii="Arial" w:hAnsi="Arial" w:cs="Arial"/>
                <w:sz w:val="20"/>
                <w:szCs w:val="20"/>
              </w:rPr>
              <w:t>This is intended to capture relevant coverage information when the loss was incurred.</w:t>
            </w:r>
            <w:r w:rsidR="00BE2786" w:rsidRPr="2606D909">
              <w:rPr>
                <w:rFonts w:ascii="Arial" w:hAnsi="Arial" w:cs="Arial"/>
                <w:sz w:val="20"/>
                <w:szCs w:val="20"/>
              </w:rPr>
              <w:t xml:space="preserve"> </w:t>
            </w:r>
          </w:p>
          <w:p w14:paraId="362AC667" w14:textId="77777777" w:rsidR="00BE2786" w:rsidRDefault="00BE2786" w:rsidP="00BE2786">
            <w:pPr>
              <w:numPr>
                <w:ilvl w:val="1"/>
                <w:numId w:val="11"/>
              </w:numPr>
              <w:spacing w:after="0" w:line="240" w:lineRule="auto"/>
              <w:textAlignment w:val="center"/>
            </w:pPr>
            <w:r w:rsidRPr="307C6985">
              <w:rPr>
                <w:rFonts w:ascii="Arial" w:hAnsi="Arial" w:cs="Arial"/>
                <w:sz w:val="20"/>
                <w:szCs w:val="20"/>
              </w:rPr>
              <w:t>Policy snapshot will include policy endorsements and cover extensions</w:t>
            </w:r>
          </w:p>
          <w:p w14:paraId="7ADCEF5C" w14:textId="732B34DC" w:rsidR="00BE2786" w:rsidRDefault="00BE2786" w:rsidP="00BE2786">
            <w:pPr>
              <w:numPr>
                <w:ilvl w:val="1"/>
                <w:numId w:val="11"/>
              </w:numPr>
              <w:spacing w:after="0" w:line="240" w:lineRule="auto"/>
              <w:textAlignment w:val="center"/>
            </w:pPr>
            <w:r w:rsidRPr="307C6985">
              <w:rPr>
                <w:rFonts w:ascii="Arial" w:hAnsi="Arial" w:cs="Arial"/>
                <w:sz w:val="20"/>
                <w:szCs w:val="20"/>
              </w:rPr>
              <w:t xml:space="preserve">The policy snapshot will only include risk units attached to the claim being migrated (i.e. not </w:t>
            </w:r>
            <w:r w:rsidR="15EF496E" w:rsidRPr="307C6985">
              <w:rPr>
                <w:rFonts w:ascii="Arial" w:hAnsi="Arial" w:cs="Arial"/>
                <w:sz w:val="20"/>
                <w:szCs w:val="20"/>
              </w:rPr>
              <w:t>all</w:t>
            </w:r>
            <w:r w:rsidRPr="307C6985">
              <w:rPr>
                <w:rFonts w:ascii="Arial" w:hAnsi="Arial" w:cs="Arial"/>
                <w:sz w:val="20"/>
                <w:szCs w:val="20"/>
              </w:rPr>
              <w:t xml:space="preserve"> the risk units attached to the policy)</w:t>
            </w:r>
          </w:p>
        </w:tc>
      </w:tr>
      <w:tr w:rsidR="00BE2786" w14:paraId="49C38BC5" w14:textId="77777777" w:rsidTr="307C6985">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C07E8"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t>Exposures and Incidents</w:t>
            </w:r>
          </w:p>
        </w:tc>
        <w:tc>
          <w:tcPr>
            <w:tcW w:w="77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83BEE" w14:textId="77777777" w:rsidR="00BE2786" w:rsidRDefault="00BE2786" w:rsidP="00BE2786">
            <w:pPr>
              <w:numPr>
                <w:ilvl w:val="1"/>
                <w:numId w:val="12"/>
              </w:numPr>
              <w:spacing w:before="200" w:after="200" w:line="240" w:lineRule="auto"/>
              <w:textAlignment w:val="center"/>
              <w:rPr>
                <w:rFonts w:ascii="Times New Roman" w:hAnsi="Times New Roman" w:cs="Times New Roman"/>
              </w:rPr>
            </w:pPr>
            <w:r>
              <w:rPr>
                <w:rFonts w:ascii="Arial" w:hAnsi="Arial" w:cs="Arial"/>
                <w:sz w:val="20"/>
                <w:szCs w:val="20"/>
              </w:rPr>
              <w:t>Create exposures and incidents based on the claims data and cost categories form the source system</w:t>
            </w:r>
          </w:p>
          <w:p w14:paraId="61EFDB79" w14:textId="4C8212A4" w:rsidR="00BE2786" w:rsidRDefault="00BE2786" w:rsidP="307C6985">
            <w:pPr>
              <w:spacing w:before="200" w:after="200" w:line="240" w:lineRule="auto"/>
              <w:textAlignment w:val="center"/>
              <w:rPr>
                <w:rFonts w:ascii="Arial" w:hAnsi="Arial" w:cs="Arial"/>
                <w:sz w:val="20"/>
                <w:szCs w:val="20"/>
              </w:rPr>
            </w:pPr>
          </w:p>
        </w:tc>
      </w:tr>
      <w:tr w:rsidR="00BE2786" w14:paraId="3B8162C9" w14:textId="77777777" w:rsidTr="307C6985">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5E419"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t>Parties involved</w:t>
            </w:r>
          </w:p>
        </w:tc>
        <w:tc>
          <w:tcPr>
            <w:tcW w:w="7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C83A0" w14:textId="77777777" w:rsidR="00BE2786" w:rsidRDefault="00BE2786" w:rsidP="00BE2786">
            <w:pPr>
              <w:numPr>
                <w:ilvl w:val="1"/>
                <w:numId w:val="13"/>
              </w:numPr>
              <w:spacing w:before="200" w:after="200" w:line="240" w:lineRule="auto"/>
              <w:textAlignment w:val="center"/>
              <w:rPr>
                <w:rFonts w:ascii="Times New Roman" w:hAnsi="Times New Roman" w:cs="Times New Roman"/>
              </w:rPr>
            </w:pPr>
            <w:r>
              <w:rPr>
                <w:rFonts w:ascii="Arial" w:hAnsi="Arial" w:cs="Arial"/>
                <w:sz w:val="20"/>
                <w:szCs w:val="20"/>
              </w:rPr>
              <w:t>Claim contacts and parties involved, i.e. the insured, claimant(s), payee(s) and vendor(s)</w:t>
            </w:r>
          </w:p>
          <w:p w14:paraId="2C72645F" w14:textId="77777777" w:rsidR="00BE2786" w:rsidRDefault="00BE2786" w:rsidP="00BE2786">
            <w:pPr>
              <w:numPr>
                <w:ilvl w:val="1"/>
                <w:numId w:val="13"/>
              </w:numPr>
              <w:spacing w:after="0" w:line="240" w:lineRule="auto"/>
              <w:textAlignment w:val="center"/>
            </w:pPr>
            <w:r>
              <w:rPr>
                <w:rFonts w:ascii="Arial" w:hAnsi="Arial" w:cs="Arial"/>
                <w:sz w:val="20"/>
                <w:szCs w:val="20"/>
              </w:rPr>
              <w:t>In addition to the above all the Joint Policyholders on the policy will be migrated</w:t>
            </w:r>
          </w:p>
        </w:tc>
      </w:tr>
      <w:tr w:rsidR="00BE2786" w14:paraId="11915FE9" w14:textId="77777777" w:rsidTr="307C6985">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B77D6D"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t>Financials</w:t>
            </w:r>
          </w:p>
        </w:tc>
        <w:tc>
          <w:tcPr>
            <w:tcW w:w="7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53B895" w14:textId="77777777" w:rsidR="00BE2786" w:rsidRDefault="00BE2786" w:rsidP="00BE2786">
            <w:pPr>
              <w:numPr>
                <w:ilvl w:val="1"/>
                <w:numId w:val="14"/>
              </w:numPr>
              <w:spacing w:before="200" w:after="200" w:line="240" w:lineRule="auto"/>
              <w:textAlignment w:val="center"/>
              <w:rPr>
                <w:rFonts w:ascii="Times New Roman" w:hAnsi="Times New Roman" w:cs="Times New Roman"/>
              </w:rPr>
            </w:pPr>
            <w:r>
              <w:rPr>
                <w:rFonts w:ascii="Arial" w:hAnsi="Arial" w:cs="Arial"/>
                <w:sz w:val="20"/>
                <w:szCs w:val="20"/>
              </w:rPr>
              <w:t xml:space="preserve">All the financial transaction history (reserves, payments, recovery reserves, recoveries) including check numbers and masked bank account details from the source system will be migrated into </w:t>
            </w:r>
            <w:proofErr w:type="spellStart"/>
            <w:r>
              <w:rPr>
                <w:rFonts w:ascii="Arial" w:hAnsi="Arial" w:cs="Arial"/>
                <w:sz w:val="20"/>
                <w:szCs w:val="20"/>
              </w:rPr>
              <w:t>ClaimCenter</w:t>
            </w:r>
            <w:proofErr w:type="spellEnd"/>
          </w:p>
          <w:p w14:paraId="2DDCFAE1" w14:textId="77777777" w:rsidR="00BE2786" w:rsidRDefault="00BE2786" w:rsidP="00BE2786">
            <w:pPr>
              <w:numPr>
                <w:ilvl w:val="1"/>
                <w:numId w:val="14"/>
              </w:numPr>
              <w:spacing w:before="200" w:after="200" w:line="240" w:lineRule="auto"/>
              <w:textAlignment w:val="center"/>
            </w:pPr>
            <w:r>
              <w:rPr>
                <w:rFonts w:ascii="Arial" w:hAnsi="Arial" w:cs="Arial"/>
                <w:sz w:val="20"/>
                <w:szCs w:val="20"/>
              </w:rPr>
              <w:t xml:space="preserve">All in progress transactions will be completed in </w:t>
            </w:r>
            <w:proofErr w:type="spellStart"/>
            <w:r>
              <w:rPr>
                <w:rFonts w:ascii="Arial" w:hAnsi="Arial" w:cs="Arial"/>
                <w:sz w:val="20"/>
                <w:szCs w:val="20"/>
              </w:rPr>
              <w:t>iVos</w:t>
            </w:r>
            <w:proofErr w:type="spellEnd"/>
            <w:r>
              <w:rPr>
                <w:rFonts w:ascii="Arial" w:hAnsi="Arial" w:cs="Arial"/>
                <w:sz w:val="20"/>
                <w:szCs w:val="20"/>
              </w:rPr>
              <w:t xml:space="preserve"> before migration.</w:t>
            </w:r>
          </w:p>
        </w:tc>
      </w:tr>
      <w:tr w:rsidR="00BE2786" w14:paraId="2530738F" w14:textId="77777777" w:rsidTr="0CA14670">
        <w:trPr>
          <w:trHeight w:val="975"/>
        </w:trPr>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91CC7" w14:textId="24844837" w:rsidR="00BE2786" w:rsidRDefault="00BE2786">
            <w:pPr>
              <w:pStyle w:val="NormalWeb"/>
              <w:spacing w:before="0" w:beforeAutospacing="0" w:after="0" w:afterAutospacing="0"/>
              <w:rPr>
                <w:rFonts w:ascii="Arial" w:hAnsi="Arial" w:cs="Arial"/>
                <w:sz w:val="20"/>
                <w:szCs w:val="20"/>
              </w:rPr>
            </w:pPr>
            <w:commentRangeStart w:id="12"/>
            <w:commentRangeStart w:id="13"/>
            <w:commentRangeStart w:id="14"/>
            <w:r>
              <w:rPr>
                <w:rFonts w:ascii="Arial" w:hAnsi="Arial" w:cs="Arial"/>
                <w:sz w:val="20"/>
                <w:szCs w:val="20"/>
              </w:rPr>
              <w:t>Users</w:t>
            </w:r>
            <w:commentRangeEnd w:id="12"/>
            <w:r w:rsidR="00E13D5A">
              <w:rPr>
                <w:rStyle w:val="CommentReference"/>
                <w:rFonts w:eastAsiaTheme="minorHAnsi"/>
              </w:rPr>
              <w:commentReference w:id="12"/>
            </w:r>
            <w:commentRangeEnd w:id="13"/>
            <w:r>
              <w:rPr>
                <w:rStyle w:val="CommentReference"/>
              </w:rPr>
              <w:commentReference w:id="13"/>
            </w:r>
            <w:commentRangeEnd w:id="14"/>
            <w:r>
              <w:rPr>
                <w:rStyle w:val="CommentReference"/>
              </w:rPr>
              <w:commentReference w:id="14"/>
            </w:r>
            <w:r w:rsidRPr="65522BF6">
              <w:rPr>
                <w:rFonts w:ascii="Arial" w:hAnsi="Arial" w:cs="Arial"/>
                <w:sz w:val="20"/>
                <w:szCs w:val="20"/>
              </w:rPr>
              <w:t xml:space="preserve"> </w:t>
            </w:r>
          </w:p>
        </w:tc>
        <w:tc>
          <w:tcPr>
            <w:tcW w:w="7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CBF9A3" w14:textId="5A9FB5B1" w:rsidR="00BE2786" w:rsidRDefault="40CB2B9D" w:rsidP="2606D909">
            <w:pPr>
              <w:numPr>
                <w:ilvl w:val="1"/>
                <w:numId w:val="15"/>
              </w:numPr>
              <w:spacing w:before="200" w:after="200" w:line="240" w:lineRule="auto"/>
              <w:rPr>
                <w:rFonts w:ascii="Arial" w:hAnsi="Arial" w:cs="Arial"/>
                <w:sz w:val="20"/>
                <w:szCs w:val="20"/>
              </w:rPr>
            </w:pPr>
            <w:r w:rsidRPr="4989FB62">
              <w:rPr>
                <w:rFonts w:ascii="Arial" w:hAnsi="Arial" w:cs="Arial"/>
                <w:sz w:val="20"/>
                <w:szCs w:val="20"/>
              </w:rPr>
              <w:t xml:space="preserve">Users </w:t>
            </w:r>
            <w:r w:rsidR="0F1C3AF1" w:rsidRPr="42DC441C">
              <w:rPr>
                <w:rFonts w:ascii="Arial" w:hAnsi="Arial" w:cs="Arial"/>
                <w:sz w:val="20"/>
                <w:szCs w:val="20"/>
              </w:rPr>
              <w:t xml:space="preserve">are </w:t>
            </w:r>
            <w:r w:rsidR="0F1C3AF1" w:rsidRPr="27C89670">
              <w:rPr>
                <w:rFonts w:ascii="Arial" w:hAnsi="Arial" w:cs="Arial"/>
                <w:sz w:val="20"/>
                <w:szCs w:val="20"/>
              </w:rPr>
              <w:t xml:space="preserve">loaded as part of </w:t>
            </w:r>
            <w:r w:rsidR="0F1C3AF1" w:rsidRPr="36C3896B">
              <w:rPr>
                <w:rFonts w:ascii="Arial" w:hAnsi="Arial" w:cs="Arial"/>
                <w:sz w:val="20"/>
                <w:szCs w:val="20"/>
              </w:rPr>
              <w:t>Configuration</w:t>
            </w:r>
            <w:r w:rsidR="0F1C3AF1" w:rsidRPr="3B7AA166">
              <w:rPr>
                <w:rFonts w:ascii="Arial" w:hAnsi="Arial" w:cs="Arial"/>
                <w:sz w:val="20"/>
                <w:szCs w:val="20"/>
              </w:rPr>
              <w:t xml:space="preserve"> </w:t>
            </w:r>
            <w:r w:rsidR="0F1C3AF1" w:rsidRPr="2D63647C">
              <w:rPr>
                <w:rFonts w:ascii="Arial" w:hAnsi="Arial" w:cs="Arial"/>
                <w:sz w:val="20"/>
                <w:szCs w:val="20"/>
              </w:rPr>
              <w:t xml:space="preserve">workstream as part </w:t>
            </w:r>
            <w:r w:rsidR="0F1C3AF1" w:rsidRPr="42799244">
              <w:rPr>
                <w:rFonts w:ascii="Arial" w:hAnsi="Arial" w:cs="Arial"/>
                <w:sz w:val="20"/>
                <w:szCs w:val="20"/>
              </w:rPr>
              <w:t>of Admin Data.</w:t>
            </w:r>
          </w:p>
          <w:p w14:paraId="0B71BB70" w14:textId="043E178B" w:rsidR="00BE2786" w:rsidRDefault="00BE2786" w:rsidP="5B47CD8F">
            <w:pPr>
              <w:spacing w:before="200" w:after="200" w:line="240" w:lineRule="auto"/>
              <w:rPr>
                <w:rFonts w:ascii="Arial" w:hAnsi="Arial" w:cs="Arial"/>
                <w:sz w:val="20"/>
                <w:szCs w:val="20"/>
              </w:rPr>
            </w:pPr>
          </w:p>
        </w:tc>
      </w:tr>
      <w:tr w:rsidR="00BE2786" w14:paraId="7DD6953C" w14:textId="77777777" w:rsidTr="307C6985">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2B486A"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t>Notes</w:t>
            </w:r>
          </w:p>
        </w:tc>
        <w:tc>
          <w:tcPr>
            <w:tcW w:w="7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5B0A6" w14:textId="13E4B701" w:rsidR="00BE2786" w:rsidRDefault="31DB8919" w:rsidP="2606D909">
            <w:pPr>
              <w:numPr>
                <w:ilvl w:val="1"/>
                <w:numId w:val="17"/>
              </w:numPr>
              <w:spacing w:after="0" w:line="240" w:lineRule="auto"/>
              <w:textAlignment w:val="center"/>
              <w:rPr>
                <w:rFonts w:ascii="Arial" w:hAnsi="Arial" w:cs="Arial"/>
                <w:sz w:val="20"/>
                <w:szCs w:val="20"/>
              </w:rPr>
            </w:pPr>
            <w:r w:rsidRPr="2606D909">
              <w:rPr>
                <w:rFonts w:ascii="Arial" w:hAnsi="Arial" w:cs="Arial"/>
                <w:sz w:val="20"/>
                <w:szCs w:val="20"/>
              </w:rPr>
              <w:t xml:space="preserve">All </w:t>
            </w:r>
            <w:r w:rsidR="00BE2786" w:rsidRPr="2606D909">
              <w:rPr>
                <w:rFonts w:ascii="Arial" w:hAnsi="Arial" w:cs="Arial"/>
                <w:sz w:val="20"/>
                <w:szCs w:val="20"/>
              </w:rPr>
              <w:t>notes from</w:t>
            </w:r>
            <w:r w:rsidR="069187D2" w:rsidRPr="2606D909">
              <w:rPr>
                <w:rFonts w:ascii="Arial" w:hAnsi="Arial" w:cs="Arial"/>
                <w:sz w:val="20"/>
                <w:szCs w:val="20"/>
              </w:rPr>
              <w:t xml:space="preserve"> </w:t>
            </w:r>
            <w:proofErr w:type="spellStart"/>
            <w:r w:rsidR="069187D2" w:rsidRPr="2606D909">
              <w:rPr>
                <w:rFonts w:ascii="Arial" w:hAnsi="Arial" w:cs="Arial"/>
                <w:sz w:val="20"/>
                <w:szCs w:val="20"/>
              </w:rPr>
              <w:t>iVos</w:t>
            </w:r>
            <w:proofErr w:type="spellEnd"/>
            <w:r w:rsidR="069187D2" w:rsidRPr="2606D909">
              <w:rPr>
                <w:rFonts w:ascii="Arial" w:hAnsi="Arial" w:cs="Arial"/>
                <w:sz w:val="20"/>
                <w:szCs w:val="20"/>
              </w:rPr>
              <w:t xml:space="preserve"> will </w:t>
            </w:r>
            <w:r w:rsidR="6574DF3B" w:rsidRPr="2606D909">
              <w:rPr>
                <w:rFonts w:ascii="Arial" w:hAnsi="Arial" w:cs="Arial"/>
                <w:sz w:val="20"/>
                <w:szCs w:val="20"/>
              </w:rPr>
              <w:t>be migrated</w:t>
            </w:r>
          </w:p>
        </w:tc>
      </w:tr>
      <w:tr w:rsidR="00BE2786" w14:paraId="60A1ED9F" w14:textId="77777777" w:rsidTr="307C6985">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82332"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t>Documents</w:t>
            </w:r>
          </w:p>
        </w:tc>
        <w:tc>
          <w:tcPr>
            <w:tcW w:w="7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B0D82" w14:textId="44CDB5F4" w:rsidR="00BE2786" w:rsidRDefault="13E4314F" w:rsidP="2606D909">
            <w:pPr>
              <w:numPr>
                <w:ilvl w:val="1"/>
                <w:numId w:val="18"/>
              </w:numPr>
              <w:spacing w:after="0" w:line="240" w:lineRule="auto"/>
              <w:rPr>
                <w:rFonts w:ascii="Arial" w:hAnsi="Arial" w:cs="Arial"/>
                <w:sz w:val="20"/>
                <w:szCs w:val="20"/>
              </w:rPr>
            </w:pPr>
            <w:r w:rsidRPr="2606D909">
              <w:rPr>
                <w:rFonts w:ascii="Arial" w:hAnsi="Arial" w:cs="Arial"/>
                <w:sz w:val="20"/>
                <w:szCs w:val="20"/>
              </w:rPr>
              <w:t>Only Document Metadata will be migrated. Actual D</w:t>
            </w:r>
            <w:r w:rsidR="799D3A4B" w:rsidRPr="2606D909">
              <w:rPr>
                <w:rFonts w:ascii="Arial" w:hAnsi="Arial" w:cs="Arial"/>
                <w:sz w:val="20"/>
                <w:szCs w:val="20"/>
              </w:rPr>
              <w:t>o</w:t>
            </w:r>
            <w:r w:rsidRPr="2606D909">
              <w:rPr>
                <w:rFonts w:ascii="Arial" w:hAnsi="Arial" w:cs="Arial"/>
                <w:sz w:val="20"/>
                <w:szCs w:val="20"/>
              </w:rPr>
              <w:t xml:space="preserve">cuments will migration to </w:t>
            </w:r>
            <w:proofErr w:type="spellStart"/>
            <w:r w:rsidRPr="2606D909">
              <w:rPr>
                <w:rFonts w:ascii="Arial" w:hAnsi="Arial" w:cs="Arial"/>
                <w:sz w:val="20"/>
                <w:szCs w:val="20"/>
              </w:rPr>
              <w:t>LaserFische</w:t>
            </w:r>
            <w:proofErr w:type="spellEnd"/>
            <w:r w:rsidRPr="2606D909">
              <w:rPr>
                <w:rFonts w:ascii="Arial" w:hAnsi="Arial" w:cs="Arial"/>
                <w:sz w:val="20"/>
                <w:szCs w:val="20"/>
              </w:rPr>
              <w:t xml:space="preserve"> is not part of C</w:t>
            </w:r>
            <w:r w:rsidR="6168EC61" w:rsidRPr="2606D909">
              <w:rPr>
                <w:rFonts w:ascii="Arial" w:hAnsi="Arial" w:cs="Arial"/>
                <w:sz w:val="20"/>
                <w:szCs w:val="20"/>
              </w:rPr>
              <w:t>o</w:t>
            </w:r>
            <w:r w:rsidRPr="2606D909">
              <w:rPr>
                <w:rFonts w:ascii="Arial" w:hAnsi="Arial" w:cs="Arial"/>
                <w:sz w:val="20"/>
                <w:szCs w:val="20"/>
              </w:rPr>
              <w:t>nversion process</w:t>
            </w:r>
            <w:r w:rsidR="2C87A2E5" w:rsidRPr="2606D909">
              <w:rPr>
                <w:rFonts w:ascii="Arial" w:hAnsi="Arial" w:cs="Arial"/>
                <w:sz w:val="20"/>
                <w:szCs w:val="20"/>
              </w:rPr>
              <w:t>.</w:t>
            </w:r>
          </w:p>
        </w:tc>
      </w:tr>
      <w:tr w:rsidR="00BE2786" w14:paraId="24442223" w14:textId="77777777" w:rsidTr="307C6985">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5CBD9"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t>History</w:t>
            </w:r>
          </w:p>
        </w:tc>
        <w:tc>
          <w:tcPr>
            <w:tcW w:w="7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0A0A91" w14:textId="77777777" w:rsidR="00BE2786" w:rsidRDefault="00BE2786" w:rsidP="00BE2786">
            <w:pPr>
              <w:numPr>
                <w:ilvl w:val="1"/>
                <w:numId w:val="19"/>
              </w:numPr>
              <w:spacing w:after="0" w:line="240" w:lineRule="auto"/>
              <w:textAlignment w:val="center"/>
              <w:rPr>
                <w:rFonts w:ascii="Times New Roman" w:hAnsi="Times New Roman" w:cs="Times New Roman"/>
              </w:rPr>
            </w:pPr>
            <w:r>
              <w:rPr>
                <w:rFonts w:ascii="Arial" w:hAnsi="Arial" w:cs="Arial"/>
                <w:sz w:val="20"/>
                <w:szCs w:val="20"/>
              </w:rPr>
              <w:t>There is a decision that we will not migrate the full transactional claim history from the source system other than financials</w:t>
            </w:r>
          </w:p>
        </w:tc>
      </w:tr>
      <w:tr w:rsidR="00BE2786" w14:paraId="73D03506" w14:textId="77777777" w:rsidTr="307C6985">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DE5ACD"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lastRenderedPageBreak/>
              <w:t>Activity</w:t>
            </w:r>
          </w:p>
        </w:tc>
        <w:tc>
          <w:tcPr>
            <w:tcW w:w="7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E4C41" w14:textId="1DAA9BF6" w:rsidR="00BE2786" w:rsidRDefault="00BE2786" w:rsidP="00BE2786">
            <w:pPr>
              <w:numPr>
                <w:ilvl w:val="1"/>
                <w:numId w:val="20"/>
              </w:numPr>
              <w:spacing w:after="0" w:line="240" w:lineRule="auto"/>
              <w:textAlignment w:val="center"/>
              <w:rPr>
                <w:rFonts w:ascii="Times New Roman" w:hAnsi="Times New Roman" w:cs="Times New Roman"/>
              </w:rPr>
            </w:pPr>
            <w:r w:rsidRPr="2606D909">
              <w:rPr>
                <w:rFonts w:ascii="Arial" w:hAnsi="Arial" w:cs="Arial"/>
                <w:sz w:val="20"/>
                <w:szCs w:val="20"/>
              </w:rPr>
              <w:t xml:space="preserve">Only Open Diaries are migrated to GW Cloud </w:t>
            </w:r>
            <w:proofErr w:type="spellStart"/>
            <w:r w:rsidRPr="2606D909">
              <w:rPr>
                <w:rFonts w:ascii="Arial" w:hAnsi="Arial" w:cs="Arial"/>
                <w:sz w:val="20"/>
                <w:szCs w:val="20"/>
              </w:rPr>
              <w:t>ClaimCenter</w:t>
            </w:r>
            <w:proofErr w:type="spellEnd"/>
          </w:p>
        </w:tc>
      </w:tr>
      <w:tr w:rsidR="00BE2786" w14:paraId="5F5250FE" w14:textId="77777777" w:rsidTr="307C6985">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F1819"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t>Coverage</w:t>
            </w:r>
          </w:p>
        </w:tc>
        <w:tc>
          <w:tcPr>
            <w:tcW w:w="7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C46BB" w14:textId="77777777" w:rsidR="00BE2786" w:rsidRDefault="00BE2786" w:rsidP="00BE2786">
            <w:pPr>
              <w:numPr>
                <w:ilvl w:val="1"/>
                <w:numId w:val="21"/>
              </w:numPr>
              <w:spacing w:after="0" w:line="240" w:lineRule="auto"/>
              <w:textAlignment w:val="center"/>
              <w:rPr>
                <w:rFonts w:ascii="Times New Roman" w:hAnsi="Times New Roman" w:cs="Times New Roman"/>
              </w:rPr>
            </w:pPr>
            <w:r>
              <w:rPr>
                <w:rFonts w:ascii="Arial" w:hAnsi="Arial" w:cs="Arial"/>
                <w:sz w:val="20"/>
                <w:szCs w:val="20"/>
              </w:rPr>
              <w:t>Coverage related entities will be populated from WINS</w:t>
            </w:r>
          </w:p>
        </w:tc>
      </w:tr>
      <w:tr w:rsidR="00BE2786" w14:paraId="6F8EE92F" w14:textId="77777777" w:rsidTr="307C6985">
        <w:tc>
          <w:tcPr>
            <w:tcW w:w="26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A110A"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t>Deductible Billing</w:t>
            </w:r>
          </w:p>
        </w:tc>
        <w:tc>
          <w:tcPr>
            <w:tcW w:w="77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C94A2" w14:textId="77777777" w:rsidR="00BE2786" w:rsidRDefault="00BE2786" w:rsidP="00BE2786">
            <w:pPr>
              <w:numPr>
                <w:ilvl w:val="1"/>
                <w:numId w:val="22"/>
              </w:numPr>
              <w:spacing w:after="0" w:line="240" w:lineRule="auto"/>
              <w:textAlignment w:val="center"/>
              <w:rPr>
                <w:rFonts w:ascii="Times New Roman" w:hAnsi="Times New Roman" w:cs="Times New Roman"/>
              </w:rPr>
            </w:pPr>
            <w:r>
              <w:rPr>
                <w:rFonts w:ascii="Arial" w:hAnsi="Arial" w:cs="Arial"/>
                <w:sz w:val="20"/>
                <w:szCs w:val="20"/>
              </w:rPr>
              <w:t>Deductible Billing related data will be migrated from WINS in accordance with Configuration requirements.</w:t>
            </w:r>
          </w:p>
        </w:tc>
      </w:tr>
      <w:tr w:rsidR="00BE2786" w14:paraId="63C35C5C" w14:textId="77777777" w:rsidTr="307C6985">
        <w:tc>
          <w:tcPr>
            <w:tcW w:w="166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94A436" w14:textId="77777777" w:rsidR="00BE2786" w:rsidRDefault="00BE2786">
            <w:pPr>
              <w:pStyle w:val="NormalWeb"/>
              <w:spacing w:before="0" w:beforeAutospacing="0" w:after="0" w:afterAutospacing="0"/>
              <w:rPr>
                <w:rFonts w:ascii="Arial" w:hAnsi="Arial" w:cs="Arial"/>
                <w:sz w:val="20"/>
                <w:szCs w:val="20"/>
              </w:rPr>
            </w:pPr>
            <w:r>
              <w:rPr>
                <w:rFonts w:ascii="Arial" w:hAnsi="Arial" w:cs="Arial"/>
                <w:sz w:val="20"/>
                <w:szCs w:val="20"/>
              </w:rPr>
              <w:t>Outbound Integration Feeds</w:t>
            </w:r>
          </w:p>
        </w:tc>
        <w:tc>
          <w:tcPr>
            <w:tcW w:w="88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6C9A6F" w14:textId="77777777" w:rsidR="00BE2786" w:rsidRDefault="00BE2786" w:rsidP="307C6985">
            <w:pPr>
              <w:pStyle w:val="NormalWeb"/>
              <w:spacing w:before="0" w:beforeAutospacing="0" w:after="0" w:afterAutospacing="0"/>
              <w:ind w:left="720"/>
              <w:rPr>
                <w:rFonts w:ascii="Arial" w:hAnsi="Arial" w:cs="Arial"/>
                <w:sz w:val="20"/>
                <w:szCs w:val="20"/>
              </w:rPr>
            </w:pPr>
            <w:r w:rsidRPr="307C6985">
              <w:rPr>
                <w:rFonts w:ascii="Arial" w:hAnsi="Arial" w:cs="Arial"/>
                <w:sz w:val="20"/>
                <w:szCs w:val="20"/>
              </w:rPr>
              <w:t>The following are identified as potential outbound integration feeds that could require historical data:</w:t>
            </w:r>
          </w:p>
          <w:p w14:paraId="366D86F7" w14:textId="77777777" w:rsidR="00BE2786" w:rsidRDefault="00BE2786" w:rsidP="00BE2786">
            <w:pPr>
              <w:numPr>
                <w:ilvl w:val="0"/>
                <w:numId w:val="23"/>
              </w:numPr>
              <w:spacing w:after="0" w:line="240" w:lineRule="auto"/>
              <w:textAlignment w:val="center"/>
              <w:rPr>
                <w:rFonts w:ascii="Times New Roman" w:hAnsi="Times New Roman" w:cs="Times New Roman"/>
              </w:rPr>
            </w:pPr>
            <w:r>
              <w:rPr>
                <w:rFonts w:ascii="Arial" w:hAnsi="Arial" w:cs="Arial"/>
                <w:sz w:val="20"/>
                <w:szCs w:val="20"/>
              </w:rPr>
              <w:t xml:space="preserve">ISO Accelerator (Indemnity Data call/ISO reporting/Medical Data call/Unit Stat/FROI/SROI). </w:t>
            </w:r>
          </w:p>
          <w:p w14:paraId="22DF8820" w14:textId="77777777" w:rsidR="00BE2786" w:rsidRDefault="00BE2786" w:rsidP="00BE2786">
            <w:pPr>
              <w:numPr>
                <w:ilvl w:val="0"/>
                <w:numId w:val="23"/>
              </w:numPr>
              <w:spacing w:after="0" w:line="240" w:lineRule="auto"/>
              <w:textAlignment w:val="center"/>
            </w:pPr>
            <w:r>
              <w:rPr>
                <w:rFonts w:ascii="Arial" w:hAnsi="Arial" w:cs="Arial"/>
                <w:sz w:val="20"/>
                <w:szCs w:val="20"/>
              </w:rPr>
              <w:t>Risk Console Feed</w:t>
            </w:r>
          </w:p>
          <w:p w14:paraId="7475F7A8" w14:textId="77777777" w:rsidR="00BE2786" w:rsidRDefault="00BE2786" w:rsidP="00BE2786">
            <w:pPr>
              <w:numPr>
                <w:ilvl w:val="0"/>
                <w:numId w:val="23"/>
              </w:numPr>
              <w:spacing w:after="0" w:line="240" w:lineRule="auto"/>
              <w:textAlignment w:val="center"/>
            </w:pPr>
            <w:r>
              <w:rPr>
                <w:rFonts w:ascii="Arial" w:hAnsi="Arial" w:cs="Arial"/>
                <w:sz w:val="20"/>
                <w:szCs w:val="20"/>
              </w:rPr>
              <w:t xml:space="preserve">CLARA </w:t>
            </w:r>
          </w:p>
          <w:p w14:paraId="6CAAE589" w14:textId="77777777" w:rsidR="00BE2786" w:rsidRDefault="00BE2786" w:rsidP="00BE2786">
            <w:pPr>
              <w:numPr>
                <w:ilvl w:val="0"/>
                <w:numId w:val="23"/>
              </w:numPr>
              <w:spacing w:after="0" w:line="240" w:lineRule="auto"/>
              <w:textAlignment w:val="center"/>
            </w:pPr>
            <w:r>
              <w:rPr>
                <w:rFonts w:ascii="Arial" w:hAnsi="Arial" w:cs="Arial"/>
                <w:sz w:val="20"/>
                <w:szCs w:val="20"/>
              </w:rPr>
              <w:t>Power2Pay</w:t>
            </w:r>
          </w:p>
          <w:p w14:paraId="73349C32" w14:textId="77777777" w:rsidR="00BE2786" w:rsidRDefault="00BE2786" w:rsidP="00BE2786">
            <w:pPr>
              <w:numPr>
                <w:ilvl w:val="0"/>
                <w:numId w:val="23"/>
              </w:numPr>
              <w:spacing w:after="0" w:line="240" w:lineRule="auto"/>
              <w:textAlignment w:val="center"/>
            </w:pPr>
            <w:proofErr w:type="spellStart"/>
            <w:r>
              <w:rPr>
                <w:rFonts w:ascii="Arial" w:hAnsi="Arial" w:cs="Arial"/>
                <w:sz w:val="20"/>
                <w:szCs w:val="20"/>
              </w:rPr>
              <w:t>Corvel</w:t>
            </w:r>
            <w:proofErr w:type="spellEnd"/>
          </w:p>
          <w:p w14:paraId="44592BDD" w14:textId="77777777" w:rsidR="00BE2786" w:rsidRDefault="00BE2786" w:rsidP="00BE2786">
            <w:pPr>
              <w:numPr>
                <w:ilvl w:val="0"/>
                <w:numId w:val="23"/>
              </w:numPr>
              <w:spacing w:after="0" w:line="240" w:lineRule="auto"/>
              <w:textAlignment w:val="center"/>
            </w:pPr>
            <w:r>
              <w:rPr>
                <w:rFonts w:ascii="Arial" w:hAnsi="Arial" w:cs="Arial"/>
                <w:sz w:val="20"/>
                <w:szCs w:val="20"/>
              </w:rPr>
              <w:t>Genex</w:t>
            </w:r>
          </w:p>
          <w:p w14:paraId="2BF4A74F" w14:textId="77777777" w:rsidR="00BE2786" w:rsidRDefault="00BE2786">
            <w:pPr>
              <w:pStyle w:val="NormalWeb"/>
              <w:spacing w:before="0" w:beforeAutospacing="0" w:after="0" w:afterAutospacing="0"/>
              <w:ind w:left="540"/>
              <w:rPr>
                <w:rFonts w:ascii="Arial" w:hAnsi="Arial" w:cs="Arial"/>
                <w:sz w:val="20"/>
                <w:szCs w:val="20"/>
              </w:rPr>
            </w:pPr>
            <w:r>
              <w:rPr>
                <w:rFonts w:ascii="Arial" w:hAnsi="Arial" w:cs="Arial"/>
                <w:sz w:val="20"/>
                <w:szCs w:val="20"/>
              </w:rPr>
              <w:t> </w:t>
            </w:r>
          </w:p>
        </w:tc>
      </w:tr>
    </w:tbl>
    <w:p w14:paraId="58BB2D62" w14:textId="77777777" w:rsidR="00BE2786" w:rsidRDefault="00BE2786" w:rsidP="00BE2786">
      <w:pPr>
        <w:pStyle w:val="NormalWeb"/>
        <w:spacing w:before="0" w:beforeAutospacing="0" w:after="0" w:afterAutospacing="0"/>
        <w:ind w:left="540"/>
        <w:rPr>
          <w:rFonts w:ascii="Arial" w:hAnsi="Arial" w:cs="Arial"/>
          <w:color w:val="000000"/>
          <w:sz w:val="22"/>
          <w:szCs w:val="22"/>
        </w:rPr>
      </w:pPr>
      <w:r>
        <w:rPr>
          <w:rFonts w:ascii="Arial" w:hAnsi="Arial" w:cs="Arial"/>
          <w:color w:val="000000"/>
          <w:sz w:val="22"/>
          <w:szCs w:val="22"/>
        </w:rPr>
        <w:t> </w:t>
      </w:r>
    </w:p>
    <w:p w14:paraId="1FC8DB06" w14:textId="6F9406D5" w:rsidR="00BE2786" w:rsidRDefault="00BE2786" w:rsidP="307C6985">
      <w:pPr>
        <w:pStyle w:val="NormalWeb"/>
        <w:spacing w:before="0" w:beforeAutospacing="0" w:after="0" w:afterAutospacing="0"/>
        <w:ind w:left="540"/>
        <w:rPr>
          <w:rFonts w:ascii="Arial" w:hAnsi="Arial" w:cs="Arial"/>
          <w:color w:val="000000"/>
          <w:sz w:val="22"/>
          <w:szCs w:val="22"/>
        </w:rPr>
      </w:pPr>
      <w:r w:rsidRPr="307C6985">
        <w:rPr>
          <w:rFonts w:ascii="Arial" w:hAnsi="Arial" w:cs="Arial"/>
          <w:color w:val="000000" w:themeColor="text1"/>
          <w:sz w:val="22"/>
          <w:szCs w:val="22"/>
        </w:rPr>
        <w:t xml:space="preserve">The detail list CC entities that are identified to be in scope are documented </w:t>
      </w:r>
      <w:r w:rsidR="2ECF495E" w:rsidRPr="307C6985">
        <w:rPr>
          <w:rFonts w:ascii="Arial" w:hAnsi="Arial" w:cs="Arial"/>
          <w:color w:val="000000" w:themeColor="text1"/>
          <w:sz w:val="22"/>
          <w:szCs w:val="22"/>
        </w:rPr>
        <w:t>in:</w:t>
      </w:r>
    </w:p>
    <w:p w14:paraId="77874786" w14:textId="77777777" w:rsidR="00BE2786" w:rsidRDefault="00BE2786" w:rsidP="00BE2786">
      <w:pPr>
        <w:pStyle w:val="NormalWeb"/>
        <w:spacing w:before="0" w:beforeAutospacing="0" w:after="0" w:afterAutospacing="0"/>
        <w:ind w:left="540"/>
        <w:rPr>
          <w:rFonts w:ascii="Arial" w:hAnsi="Arial" w:cs="Arial"/>
          <w:sz w:val="22"/>
          <w:szCs w:val="22"/>
        </w:rPr>
      </w:pPr>
      <w:hyperlink r:id="rId15" w:history="1">
        <w:proofErr w:type="spellStart"/>
        <w:r>
          <w:rPr>
            <w:rStyle w:val="Hyperlink"/>
            <w:rFonts w:ascii="Arial" w:eastAsiaTheme="majorEastAsia" w:hAnsi="Arial" w:cs="Arial"/>
            <w:sz w:val="22"/>
            <w:szCs w:val="22"/>
          </w:rPr>
          <w:t>CMT_Table</w:t>
        </w:r>
        <w:proofErr w:type="spellEnd"/>
        <w:r>
          <w:rPr>
            <w:rStyle w:val="Hyperlink"/>
            <w:rFonts w:ascii="Arial" w:eastAsiaTheme="majorEastAsia" w:hAnsi="Arial" w:cs="Arial"/>
            <w:sz w:val="22"/>
            <w:szCs w:val="22"/>
          </w:rPr>
          <w:t xml:space="preserve"> list use for Estimation_Updated.xlsx</w:t>
        </w:r>
      </w:hyperlink>
    </w:p>
    <w:p w14:paraId="1BCFD16C" w14:textId="77777777" w:rsidR="00BE2786" w:rsidRDefault="00BE2786" w:rsidP="00BE2786">
      <w:pPr>
        <w:pStyle w:val="NormalWeb"/>
        <w:spacing w:before="0" w:beforeAutospacing="0" w:after="0" w:afterAutospacing="0"/>
        <w:ind w:left="540"/>
        <w:rPr>
          <w:rFonts w:ascii="Arial" w:hAnsi="Arial" w:cs="Arial"/>
          <w:sz w:val="22"/>
          <w:szCs w:val="22"/>
        </w:rPr>
      </w:pPr>
      <w:r>
        <w:rPr>
          <w:rFonts w:ascii="Arial" w:hAnsi="Arial" w:cs="Arial"/>
          <w:sz w:val="22"/>
          <w:szCs w:val="22"/>
        </w:rPr>
        <w:t> </w:t>
      </w:r>
    </w:p>
    <w:p w14:paraId="0EA1EBE3" w14:textId="77777777" w:rsidR="00BE2786" w:rsidRDefault="00BE2786" w:rsidP="00BE2786">
      <w:pPr>
        <w:pStyle w:val="NormalWeb"/>
        <w:spacing w:before="0" w:beforeAutospacing="0" w:after="0" w:afterAutospacing="0"/>
        <w:ind w:left="540"/>
        <w:rPr>
          <w:rFonts w:ascii="Arial" w:hAnsi="Arial" w:cs="Arial"/>
          <w:color w:val="000000"/>
          <w:sz w:val="22"/>
          <w:szCs w:val="22"/>
        </w:rPr>
      </w:pPr>
      <w:r>
        <w:rPr>
          <w:rFonts w:ascii="Arial" w:hAnsi="Arial" w:cs="Arial"/>
          <w:color w:val="000000"/>
          <w:sz w:val="22"/>
          <w:szCs w:val="22"/>
        </w:rPr>
        <w:t> </w:t>
      </w:r>
    </w:p>
    <w:p w14:paraId="74E31A29" w14:textId="77777777" w:rsidR="00BE2786" w:rsidRDefault="00BE2786" w:rsidP="00BE2786">
      <w:pPr>
        <w:pStyle w:val="Heading3"/>
        <w:spacing w:before="0" w:after="0"/>
        <w:rPr>
          <w:rFonts w:ascii="Arial" w:hAnsi="Arial" w:cs="Arial"/>
          <w:color w:val="000000"/>
          <w:sz w:val="22"/>
          <w:szCs w:val="22"/>
        </w:rPr>
      </w:pPr>
      <w:r>
        <w:rPr>
          <w:rFonts w:ascii="Arial" w:hAnsi="Arial" w:cs="Arial"/>
          <w:color w:val="000000"/>
          <w:sz w:val="22"/>
          <w:szCs w:val="22"/>
        </w:rPr>
        <w:t> </w:t>
      </w:r>
    </w:p>
    <w:p w14:paraId="476F87A9" w14:textId="77777777" w:rsidR="00BE2786" w:rsidRDefault="00BE2786" w:rsidP="00BE2786">
      <w:pPr>
        <w:pStyle w:val="Heading2"/>
        <w:spacing w:before="0" w:after="0"/>
        <w:rPr>
          <w:rFonts w:ascii="Arial" w:hAnsi="Arial" w:cs="Arial"/>
          <w:color w:val="2E75B5"/>
          <w:sz w:val="28"/>
          <w:szCs w:val="28"/>
        </w:rPr>
      </w:pPr>
      <w:bookmarkStart w:id="16" w:name="_Toc832200443"/>
      <w:r w:rsidRPr="2606D909">
        <w:rPr>
          <w:rFonts w:ascii="Arial" w:hAnsi="Arial" w:cs="Arial"/>
          <w:color w:val="2E75B5"/>
          <w:sz w:val="28"/>
          <w:szCs w:val="28"/>
        </w:rPr>
        <w:t>Out of Scope</w:t>
      </w:r>
      <w:bookmarkEnd w:id="16"/>
    </w:p>
    <w:p w14:paraId="1CB44679" w14:textId="4C86EFDA" w:rsidR="00BE2786" w:rsidRDefault="00BE2786" w:rsidP="00BE2786">
      <w:pPr>
        <w:numPr>
          <w:ilvl w:val="0"/>
          <w:numId w:val="24"/>
        </w:numPr>
        <w:spacing w:after="0" w:line="240" w:lineRule="auto"/>
        <w:textAlignment w:val="center"/>
        <w:rPr>
          <w:rFonts w:ascii="Calibri" w:hAnsi="Calibri" w:cs="Calibri"/>
          <w:sz w:val="22"/>
          <w:szCs w:val="22"/>
        </w:rPr>
      </w:pPr>
      <w:r w:rsidRPr="2606D909">
        <w:rPr>
          <w:rFonts w:ascii="Arial" w:hAnsi="Arial" w:cs="Arial"/>
          <w:sz w:val="20"/>
          <w:szCs w:val="20"/>
        </w:rPr>
        <w:t>Conversion of G</w:t>
      </w:r>
      <w:r w:rsidR="00ED04E4">
        <w:rPr>
          <w:rFonts w:ascii="Arial" w:hAnsi="Arial" w:cs="Arial"/>
          <w:sz w:val="20"/>
          <w:szCs w:val="20"/>
        </w:rPr>
        <w:t>A</w:t>
      </w:r>
      <w:r w:rsidRPr="2606D909">
        <w:rPr>
          <w:rFonts w:ascii="Arial" w:hAnsi="Arial" w:cs="Arial"/>
          <w:sz w:val="20"/>
          <w:szCs w:val="20"/>
        </w:rPr>
        <w:t>I</w:t>
      </w:r>
      <w:r w:rsidR="49F07CA1" w:rsidRPr="2606D909">
        <w:rPr>
          <w:rFonts w:ascii="Arial" w:hAnsi="Arial" w:cs="Arial"/>
          <w:sz w:val="20"/>
          <w:szCs w:val="20"/>
        </w:rPr>
        <w:t xml:space="preserve"> </w:t>
      </w:r>
      <w:r w:rsidRPr="2606D909">
        <w:rPr>
          <w:rFonts w:ascii="Arial" w:hAnsi="Arial" w:cs="Arial"/>
          <w:sz w:val="20"/>
          <w:szCs w:val="20"/>
        </w:rPr>
        <w:t>Claims,</w:t>
      </w:r>
      <w:r w:rsidR="5F927AF9" w:rsidRPr="2606D909">
        <w:rPr>
          <w:rFonts w:ascii="Arial" w:hAnsi="Arial" w:cs="Arial"/>
          <w:sz w:val="20"/>
          <w:szCs w:val="20"/>
        </w:rPr>
        <w:t xml:space="preserve"> </w:t>
      </w:r>
      <w:r w:rsidRPr="2606D909">
        <w:rPr>
          <w:rFonts w:ascii="Arial" w:hAnsi="Arial" w:cs="Arial"/>
          <w:sz w:val="20"/>
          <w:szCs w:val="20"/>
        </w:rPr>
        <w:t>CMT</w:t>
      </w:r>
    </w:p>
    <w:p w14:paraId="4B004EE5" w14:textId="75069EFC" w:rsidR="00BE2786" w:rsidRDefault="7AE8C345" w:rsidP="00BE2786">
      <w:pPr>
        <w:numPr>
          <w:ilvl w:val="0"/>
          <w:numId w:val="24"/>
        </w:numPr>
        <w:spacing w:after="0" w:line="240" w:lineRule="auto"/>
        <w:textAlignment w:val="center"/>
        <w:rPr>
          <w:rFonts w:ascii="Calibri" w:hAnsi="Calibri" w:cs="Calibri"/>
          <w:sz w:val="22"/>
          <w:szCs w:val="22"/>
        </w:rPr>
      </w:pPr>
      <w:r w:rsidRPr="0F8AC07B">
        <w:rPr>
          <w:rFonts w:ascii="Arial" w:hAnsi="Arial" w:cs="Arial"/>
          <w:sz w:val="20"/>
          <w:szCs w:val="20"/>
        </w:rPr>
        <w:t xml:space="preserve">Any non-WC </w:t>
      </w:r>
      <w:r w:rsidR="74013DF6" w:rsidRPr="0F8AC07B">
        <w:rPr>
          <w:rFonts w:ascii="Arial" w:hAnsi="Arial" w:cs="Arial"/>
          <w:sz w:val="20"/>
          <w:szCs w:val="20"/>
        </w:rPr>
        <w:t xml:space="preserve">or Ohio State Funded and West Virginia State Fund </w:t>
      </w:r>
      <w:r w:rsidRPr="0F8AC07B">
        <w:rPr>
          <w:rFonts w:ascii="Arial" w:hAnsi="Arial" w:cs="Arial"/>
          <w:sz w:val="20"/>
          <w:szCs w:val="20"/>
        </w:rPr>
        <w:t xml:space="preserve">Claims from </w:t>
      </w:r>
      <w:proofErr w:type="spellStart"/>
      <w:r w:rsidRPr="0F8AC07B">
        <w:rPr>
          <w:rFonts w:ascii="Arial" w:hAnsi="Arial" w:cs="Arial"/>
          <w:sz w:val="20"/>
          <w:szCs w:val="20"/>
        </w:rPr>
        <w:t>iVos</w:t>
      </w:r>
      <w:proofErr w:type="spellEnd"/>
    </w:p>
    <w:p w14:paraId="65DF9735" w14:textId="77777777" w:rsidR="00BE2786" w:rsidRDefault="00BE2786" w:rsidP="00BE2786">
      <w:pPr>
        <w:numPr>
          <w:ilvl w:val="0"/>
          <w:numId w:val="24"/>
        </w:numPr>
        <w:spacing w:after="0" w:line="240" w:lineRule="auto"/>
        <w:textAlignment w:val="center"/>
        <w:rPr>
          <w:rFonts w:ascii="Calibri" w:hAnsi="Calibri" w:cs="Calibri"/>
          <w:sz w:val="22"/>
          <w:szCs w:val="22"/>
        </w:rPr>
      </w:pPr>
      <w:r>
        <w:rPr>
          <w:rFonts w:ascii="Arial" w:hAnsi="Arial" w:cs="Arial"/>
          <w:sz w:val="20"/>
          <w:szCs w:val="20"/>
        </w:rPr>
        <w:t xml:space="preserve">Any data elements in the source systems that are not needed to implement </w:t>
      </w:r>
      <w:proofErr w:type="spellStart"/>
      <w:r>
        <w:rPr>
          <w:rFonts w:ascii="Arial" w:hAnsi="Arial" w:cs="Arial"/>
          <w:sz w:val="20"/>
          <w:szCs w:val="20"/>
        </w:rPr>
        <w:t>ClaimCenter</w:t>
      </w:r>
      <w:proofErr w:type="spellEnd"/>
      <w:r>
        <w:rPr>
          <w:rFonts w:ascii="Arial" w:hAnsi="Arial" w:cs="Arial"/>
          <w:sz w:val="20"/>
          <w:szCs w:val="20"/>
        </w:rPr>
        <w:t xml:space="preserve"> are out of scope.</w:t>
      </w:r>
    </w:p>
    <w:p w14:paraId="4DB8BB4C" w14:textId="77777777" w:rsidR="00BE2786" w:rsidRDefault="00BE2786" w:rsidP="00BE2786">
      <w:pPr>
        <w:numPr>
          <w:ilvl w:val="0"/>
          <w:numId w:val="24"/>
        </w:numPr>
        <w:spacing w:after="0" w:line="240" w:lineRule="auto"/>
        <w:textAlignment w:val="center"/>
        <w:rPr>
          <w:rFonts w:ascii="Calibri" w:hAnsi="Calibri" w:cs="Calibri"/>
          <w:sz w:val="22"/>
          <w:szCs w:val="22"/>
        </w:rPr>
      </w:pPr>
      <w:r>
        <w:rPr>
          <w:rFonts w:ascii="Arial" w:hAnsi="Arial" w:cs="Arial"/>
          <w:sz w:val="20"/>
          <w:szCs w:val="20"/>
        </w:rPr>
        <w:t xml:space="preserve">Any optional data element in </w:t>
      </w:r>
      <w:proofErr w:type="spellStart"/>
      <w:r>
        <w:rPr>
          <w:rFonts w:ascii="Arial" w:hAnsi="Arial" w:cs="Arial"/>
          <w:sz w:val="20"/>
          <w:szCs w:val="20"/>
        </w:rPr>
        <w:t>ClaimCenter</w:t>
      </w:r>
      <w:proofErr w:type="spellEnd"/>
      <w:r>
        <w:rPr>
          <w:rFonts w:ascii="Arial" w:hAnsi="Arial" w:cs="Arial"/>
          <w:sz w:val="20"/>
          <w:szCs w:val="20"/>
        </w:rPr>
        <w:t xml:space="preserve"> not found in source </w:t>
      </w:r>
      <w:proofErr w:type="spellStart"/>
      <w:r>
        <w:rPr>
          <w:rFonts w:ascii="Arial" w:hAnsi="Arial" w:cs="Arial"/>
          <w:sz w:val="20"/>
          <w:szCs w:val="20"/>
        </w:rPr>
        <w:t>iVos</w:t>
      </w:r>
      <w:proofErr w:type="spellEnd"/>
      <w:r>
        <w:rPr>
          <w:rFonts w:ascii="Arial" w:hAnsi="Arial" w:cs="Arial"/>
          <w:sz w:val="20"/>
          <w:szCs w:val="20"/>
        </w:rPr>
        <w:t xml:space="preserve"> System is not required for </w:t>
      </w:r>
      <w:proofErr w:type="spellStart"/>
      <w:r>
        <w:rPr>
          <w:rFonts w:ascii="Arial" w:hAnsi="Arial" w:cs="Arial"/>
          <w:sz w:val="20"/>
          <w:szCs w:val="20"/>
        </w:rPr>
        <w:t>ClaimCenter</w:t>
      </w:r>
      <w:proofErr w:type="spellEnd"/>
      <w:r>
        <w:rPr>
          <w:rFonts w:ascii="Arial" w:hAnsi="Arial" w:cs="Arial"/>
          <w:sz w:val="20"/>
          <w:szCs w:val="20"/>
        </w:rPr>
        <w:t xml:space="preserve"> conversion processing.</w:t>
      </w:r>
    </w:p>
    <w:p w14:paraId="42F633CB" w14:textId="2C75E42E" w:rsidR="00BE2786" w:rsidRDefault="00BE2786" w:rsidP="00BE2786">
      <w:pPr>
        <w:numPr>
          <w:ilvl w:val="0"/>
          <w:numId w:val="24"/>
        </w:numPr>
        <w:spacing w:after="0" w:line="240" w:lineRule="auto"/>
        <w:textAlignment w:val="center"/>
        <w:rPr>
          <w:rFonts w:ascii="Calibri" w:hAnsi="Calibri" w:cs="Calibri"/>
          <w:sz w:val="22"/>
          <w:szCs w:val="22"/>
        </w:rPr>
      </w:pPr>
      <w:r w:rsidRPr="2606D909">
        <w:rPr>
          <w:rFonts w:ascii="Arial" w:hAnsi="Arial" w:cs="Arial"/>
          <w:sz w:val="20"/>
          <w:szCs w:val="20"/>
        </w:rPr>
        <w:t xml:space="preserve">Admin data will not be covered by </w:t>
      </w:r>
      <w:r w:rsidR="11A3BD66" w:rsidRPr="2606D909">
        <w:rPr>
          <w:rFonts w:ascii="Arial" w:hAnsi="Arial" w:cs="Arial"/>
          <w:sz w:val="20"/>
          <w:szCs w:val="20"/>
        </w:rPr>
        <w:t>the C</w:t>
      </w:r>
      <w:r w:rsidRPr="2606D909">
        <w:rPr>
          <w:rFonts w:ascii="Arial" w:hAnsi="Arial" w:cs="Arial"/>
          <w:sz w:val="20"/>
          <w:szCs w:val="20"/>
        </w:rPr>
        <w:t>onversion team, as this will be populated based on the integration and configuration processes. This includes User and Group information and other reference data</w:t>
      </w:r>
    </w:p>
    <w:p w14:paraId="47AFE374" w14:textId="77777777" w:rsidR="00BE2786" w:rsidRDefault="00BE2786" w:rsidP="00BE2786">
      <w:pPr>
        <w:numPr>
          <w:ilvl w:val="0"/>
          <w:numId w:val="24"/>
        </w:numPr>
        <w:spacing w:after="0" w:line="240" w:lineRule="auto"/>
        <w:textAlignment w:val="center"/>
        <w:rPr>
          <w:rFonts w:ascii="Calibri" w:hAnsi="Calibri" w:cs="Calibri"/>
          <w:sz w:val="22"/>
          <w:szCs w:val="22"/>
        </w:rPr>
      </w:pPr>
      <w:r w:rsidRPr="2606D909">
        <w:rPr>
          <w:rFonts w:ascii="Arial" w:hAnsi="Arial" w:cs="Arial"/>
          <w:sz w:val="20"/>
          <w:szCs w:val="20"/>
        </w:rPr>
        <w:t xml:space="preserve">Archiving requirements for converted claims will not be addressed as part of data conversion. </w:t>
      </w:r>
    </w:p>
    <w:p w14:paraId="41B5A5CB" w14:textId="77777777" w:rsidR="00BE2786" w:rsidRDefault="00BE2786" w:rsidP="00BE2786">
      <w:pPr>
        <w:numPr>
          <w:ilvl w:val="0"/>
          <w:numId w:val="24"/>
        </w:numPr>
        <w:spacing w:after="0" w:line="240" w:lineRule="auto"/>
        <w:textAlignment w:val="center"/>
        <w:rPr>
          <w:rFonts w:ascii="Calibri" w:hAnsi="Calibri" w:cs="Calibri"/>
          <w:sz w:val="22"/>
          <w:szCs w:val="22"/>
        </w:rPr>
      </w:pPr>
      <w:r w:rsidRPr="2606D909">
        <w:rPr>
          <w:rFonts w:ascii="Arial" w:hAnsi="Arial" w:cs="Arial"/>
          <w:sz w:val="20"/>
          <w:szCs w:val="20"/>
        </w:rPr>
        <w:t xml:space="preserve">Closed Diaries/Activities in </w:t>
      </w:r>
      <w:proofErr w:type="spellStart"/>
      <w:r w:rsidRPr="2606D909">
        <w:rPr>
          <w:rFonts w:ascii="Arial" w:hAnsi="Arial" w:cs="Arial"/>
          <w:sz w:val="20"/>
          <w:szCs w:val="20"/>
        </w:rPr>
        <w:t>iVos</w:t>
      </w:r>
      <w:proofErr w:type="spellEnd"/>
    </w:p>
    <w:p w14:paraId="70A62F9D" w14:textId="77777777" w:rsidR="00BE2786" w:rsidRDefault="00BE2786" w:rsidP="00BE2786">
      <w:pPr>
        <w:numPr>
          <w:ilvl w:val="0"/>
          <w:numId w:val="24"/>
        </w:numPr>
        <w:spacing w:after="0" w:line="240" w:lineRule="auto"/>
        <w:textAlignment w:val="center"/>
        <w:rPr>
          <w:rFonts w:ascii="Calibri" w:hAnsi="Calibri" w:cs="Calibri"/>
          <w:sz w:val="22"/>
          <w:szCs w:val="22"/>
        </w:rPr>
      </w:pPr>
      <w:r w:rsidRPr="2606D909">
        <w:rPr>
          <w:rFonts w:ascii="Arial" w:hAnsi="Arial" w:cs="Arial"/>
          <w:sz w:val="20"/>
          <w:szCs w:val="20"/>
        </w:rPr>
        <w:t xml:space="preserve">Documents/Forms stored as blobs in </w:t>
      </w:r>
      <w:proofErr w:type="spellStart"/>
      <w:r w:rsidRPr="2606D909">
        <w:rPr>
          <w:rFonts w:ascii="Arial" w:hAnsi="Arial" w:cs="Arial"/>
          <w:sz w:val="20"/>
          <w:szCs w:val="20"/>
        </w:rPr>
        <w:t>iVos</w:t>
      </w:r>
      <w:proofErr w:type="spellEnd"/>
    </w:p>
    <w:p w14:paraId="6043BEBE" w14:textId="77777777" w:rsidR="00DA3149" w:rsidRDefault="00DA3149"/>
    <w:p w14:paraId="347869C9" w14:textId="25CEED9F" w:rsidR="2606D909" w:rsidRDefault="2606D909" w:rsidP="2606D909"/>
    <w:p w14:paraId="6AD8034F" w14:textId="77777777" w:rsidR="000D705C" w:rsidRDefault="000D705C"/>
    <w:p w14:paraId="66BA766E" w14:textId="77777777" w:rsidR="00575C48" w:rsidRDefault="00575C48" w:rsidP="00575C48">
      <w:pPr>
        <w:pStyle w:val="Heading1"/>
        <w:spacing w:before="0" w:after="0"/>
        <w:rPr>
          <w:rFonts w:ascii="Arial" w:hAnsi="Arial" w:cs="Arial"/>
          <w:color w:val="1E4E79"/>
          <w:sz w:val="32"/>
          <w:szCs w:val="32"/>
        </w:rPr>
      </w:pPr>
      <w:bookmarkStart w:id="17" w:name="_Toc63958027"/>
      <w:r w:rsidRPr="2606D909">
        <w:rPr>
          <w:rFonts w:ascii="Arial" w:hAnsi="Arial" w:cs="Arial"/>
          <w:color w:val="1E4E79"/>
          <w:sz w:val="32"/>
          <w:szCs w:val="32"/>
        </w:rPr>
        <w:t>Development Strategy</w:t>
      </w:r>
      <w:bookmarkEnd w:id="17"/>
    </w:p>
    <w:p w14:paraId="1A5E414A" w14:textId="77777777" w:rsidR="00575C48" w:rsidRDefault="00575C48" w:rsidP="00575C48">
      <w:pPr>
        <w:pStyle w:val="NormalWeb"/>
        <w:spacing w:before="0" w:beforeAutospacing="0" w:after="0" w:afterAutospacing="0"/>
        <w:rPr>
          <w:rFonts w:ascii="Arial" w:hAnsi="Arial" w:cs="Arial"/>
          <w:sz w:val="22"/>
          <w:szCs w:val="22"/>
        </w:rPr>
      </w:pPr>
      <w:r>
        <w:rPr>
          <w:rFonts w:ascii="Arial" w:hAnsi="Arial" w:cs="Arial"/>
          <w:sz w:val="22"/>
          <w:szCs w:val="22"/>
        </w:rPr>
        <w:t> </w:t>
      </w:r>
    </w:p>
    <w:p w14:paraId="2CFB79DE" w14:textId="2D267E10" w:rsidR="00575C48" w:rsidRDefault="670A02A5" w:rsidP="00575C48">
      <w:pPr>
        <w:numPr>
          <w:ilvl w:val="0"/>
          <w:numId w:val="25"/>
        </w:numPr>
        <w:spacing w:after="0" w:line="240" w:lineRule="auto"/>
        <w:textAlignment w:val="center"/>
        <w:rPr>
          <w:rFonts w:ascii="Calibri" w:hAnsi="Calibri" w:cs="Calibri"/>
          <w:sz w:val="22"/>
          <w:szCs w:val="22"/>
        </w:rPr>
      </w:pPr>
      <w:r w:rsidRPr="2606D909">
        <w:rPr>
          <w:rFonts w:ascii="Arial" w:hAnsi="Arial" w:cs="Arial"/>
          <w:sz w:val="22"/>
          <w:szCs w:val="22"/>
        </w:rPr>
        <w:t>The Technical Lead will develop and maintain a sprint release schedule as part of managing this initiative.</w:t>
      </w:r>
    </w:p>
    <w:p w14:paraId="467F0626" w14:textId="77777777" w:rsidR="00575C48" w:rsidRDefault="00575C48" w:rsidP="00575C48">
      <w:pPr>
        <w:numPr>
          <w:ilvl w:val="0"/>
          <w:numId w:val="25"/>
        </w:numPr>
        <w:spacing w:after="0" w:line="240" w:lineRule="auto"/>
        <w:textAlignment w:val="center"/>
        <w:rPr>
          <w:rFonts w:ascii="Calibri" w:hAnsi="Calibri" w:cs="Calibri"/>
          <w:sz w:val="22"/>
          <w:szCs w:val="22"/>
        </w:rPr>
      </w:pPr>
      <w:r>
        <w:rPr>
          <w:rFonts w:ascii="Arial" w:hAnsi="Arial" w:cs="Arial"/>
          <w:sz w:val="22"/>
          <w:szCs w:val="22"/>
        </w:rPr>
        <w:t>Conversion will be tested in increasing volumes to test the code in sequential sprints until the code is tested against all data planned to be converted. This will set the stage for performance testing and deployment.</w:t>
      </w:r>
    </w:p>
    <w:p w14:paraId="121BCB1B" w14:textId="77777777" w:rsidR="00575C48" w:rsidRDefault="00575C48" w:rsidP="00575C48">
      <w:pPr>
        <w:numPr>
          <w:ilvl w:val="0"/>
          <w:numId w:val="25"/>
        </w:numPr>
        <w:spacing w:after="0" w:line="240" w:lineRule="auto"/>
        <w:textAlignment w:val="center"/>
        <w:rPr>
          <w:rFonts w:ascii="Calibri" w:hAnsi="Calibri" w:cs="Calibri"/>
          <w:sz w:val="22"/>
          <w:szCs w:val="22"/>
        </w:rPr>
      </w:pPr>
      <w:r>
        <w:rPr>
          <w:rFonts w:ascii="Arial" w:hAnsi="Arial" w:cs="Arial"/>
          <w:sz w:val="22"/>
          <w:szCs w:val="22"/>
        </w:rPr>
        <w:t xml:space="preserve">SMART Mapper tool will used to generate template required for all CC entities and </w:t>
      </w:r>
      <w:proofErr w:type="spellStart"/>
      <w:r>
        <w:rPr>
          <w:rFonts w:ascii="Arial" w:hAnsi="Arial" w:cs="Arial"/>
          <w:sz w:val="22"/>
          <w:szCs w:val="22"/>
        </w:rPr>
        <w:t>typelists</w:t>
      </w:r>
      <w:proofErr w:type="spellEnd"/>
    </w:p>
    <w:p w14:paraId="4F4B827B" w14:textId="77777777" w:rsidR="00575C48" w:rsidRDefault="00575C48" w:rsidP="00575C48">
      <w:pPr>
        <w:numPr>
          <w:ilvl w:val="0"/>
          <w:numId w:val="25"/>
        </w:numPr>
        <w:spacing w:after="0" w:line="240" w:lineRule="auto"/>
        <w:textAlignment w:val="center"/>
        <w:rPr>
          <w:rFonts w:ascii="Calibri" w:hAnsi="Calibri" w:cs="Calibri"/>
          <w:sz w:val="22"/>
          <w:szCs w:val="22"/>
        </w:rPr>
      </w:pPr>
      <w:r>
        <w:rPr>
          <w:rFonts w:ascii="Arial" w:hAnsi="Arial" w:cs="Arial"/>
          <w:sz w:val="22"/>
          <w:szCs w:val="22"/>
        </w:rPr>
        <w:lastRenderedPageBreak/>
        <w:t xml:space="preserve">Mapping will handle code conversions between source systems and </w:t>
      </w:r>
      <w:proofErr w:type="spellStart"/>
      <w:r>
        <w:rPr>
          <w:rFonts w:ascii="Arial" w:hAnsi="Arial" w:cs="Arial"/>
          <w:sz w:val="22"/>
          <w:szCs w:val="22"/>
        </w:rPr>
        <w:t>ClaimCenter</w:t>
      </w:r>
      <w:proofErr w:type="spellEnd"/>
      <w:r>
        <w:rPr>
          <w:rFonts w:ascii="Arial" w:hAnsi="Arial" w:cs="Arial"/>
          <w:sz w:val="22"/>
          <w:szCs w:val="22"/>
        </w:rPr>
        <w:t xml:space="preserve">. </w:t>
      </w:r>
    </w:p>
    <w:p w14:paraId="1ED980F4" w14:textId="77777777" w:rsidR="00575C48" w:rsidRDefault="00575C48" w:rsidP="00575C48">
      <w:pPr>
        <w:numPr>
          <w:ilvl w:val="0"/>
          <w:numId w:val="25"/>
        </w:numPr>
        <w:spacing w:after="0" w:line="240" w:lineRule="auto"/>
        <w:textAlignment w:val="center"/>
        <w:rPr>
          <w:rFonts w:ascii="Calibri" w:hAnsi="Calibri" w:cs="Calibri"/>
          <w:sz w:val="22"/>
          <w:szCs w:val="22"/>
        </w:rPr>
      </w:pPr>
      <w:r>
        <w:rPr>
          <w:rFonts w:ascii="Arial" w:hAnsi="Arial" w:cs="Arial"/>
          <w:sz w:val="22"/>
          <w:szCs w:val="22"/>
        </w:rPr>
        <w:t>Development sequence will be as per Conceptual Sprint Plan, listed below and can be found at</w:t>
      </w:r>
    </w:p>
    <w:p w14:paraId="38AB3463" w14:textId="70B40631" w:rsidR="17FED0A7" w:rsidRDefault="17FED0A7" w:rsidP="0F8AC07B">
      <w:pPr>
        <w:pStyle w:val="NormalWeb"/>
        <w:spacing w:before="0" w:beforeAutospacing="0" w:after="0" w:afterAutospacing="0"/>
        <w:ind w:left="540"/>
      </w:pPr>
      <w:hyperlink r:id="rId16">
        <w:proofErr w:type="spellStart"/>
        <w:r w:rsidRPr="0F8AC07B">
          <w:rPr>
            <w:rStyle w:val="Hyperlink"/>
          </w:rPr>
          <w:t>CSP_Revised</w:t>
        </w:r>
        <w:proofErr w:type="spellEnd"/>
        <w:r w:rsidRPr="0F8AC07B">
          <w:rPr>
            <w:rStyle w:val="Hyperlink"/>
          </w:rPr>
          <w:t xml:space="preserve"> LOB Work.xlsx</w:t>
        </w:r>
      </w:hyperlink>
    </w:p>
    <w:p w14:paraId="182C4662" w14:textId="77777777" w:rsidR="00575C48" w:rsidRDefault="00575C48" w:rsidP="00575C48">
      <w:pPr>
        <w:pStyle w:val="NormalWeb"/>
        <w:spacing w:before="0" w:beforeAutospacing="0" w:after="0" w:afterAutospacing="0"/>
        <w:ind w:left="540"/>
        <w:rPr>
          <w:rFonts w:ascii="Arial" w:hAnsi="Arial" w:cs="Arial"/>
          <w:sz w:val="22"/>
          <w:szCs w:val="22"/>
        </w:rPr>
      </w:pPr>
      <w:r>
        <w:rPr>
          <w:rFonts w:ascii="Arial" w:hAnsi="Arial" w:cs="Arial"/>
          <w:sz w:val="22"/>
          <w:szCs w:val="22"/>
        </w:rPr>
        <w:t> </w:t>
      </w:r>
    </w:p>
    <w:p w14:paraId="7594E3F5" w14:textId="7A0A6FE3" w:rsidR="00575C48" w:rsidRDefault="00575C48" w:rsidP="307C6985">
      <w:pPr>
        <w:pStyle w:val="NormalWeb"/>
        <w:spacing w:before="0" w:beforeAutospacing="0" w:after="0" w:afterAutospacing="0"/>
        <w:ind w:left="540"/>
      </w:pPr>
      <w:r w:rsidRPr="307C6985">
        <w:rPr>
          <w:rFonts w:ascii="Arial" w:hAnsi="Arial" w:cs="Arial"/>
          <w:sz w:val="22"/>
          <w:szCs w:val="22"/>
        </w:rPr>
        <w:t> </w:t>
      </w:r>
    </w:p>
    <w:p w14:paraId="6BFA1D58" w14:textId="490840F3" w:rsidR="00575C48" w:rsidRDefault="00575C48" w:rsidP="00575C48"/>
    <w:p w14:paraId="7544B62C" w14:textId="77777777" w:rsidR="00575C48" w:rsidRDefault="00575C48" w:rsidP="00575C48">
      <w:pPr>
        <w:pStyle w:val="NormalWeb"/>
        <w:spacing w:before="0" w:beforeAutospacing="0" w:after="0" w:afterAutospacing="0"/>
        <w:ind w:left="540"/>
        <w:rPr>
          <w:rFonts w:ascii="Arial" w:hAnsi="Arial" w:cs="Arial"/>
          <w:sz w:val="22"/>
          <w:szCs w:val="22"/>
        </w:rPr>
      </w:pPr>
      <w:r>
        <w:rPr>
          <w:rFonts w:ascii="Arial" w:hAnsi="Arial" w:cs="Arial"/>
          <w:sz w:val="22"/>
          <w:szCs w:val="22"/>
        </w:rPr>
        <w:t> </w:t>
      </w:r>
    </w:p>
    <w:p w14:paraId="680DA3E7" w14:textId="77777777" w:rsidR="00575C48" w:rsidRDefault="00575C48" w:rsidP="00575C48">
      <w:pPr>
        <w:pStyle w:val="NormalWeb"/>
        <w:spacing w:before="0" w:beforeAutospacing="0" w:after="0" w:afterAutospacing="0"/>
        <w:rPr>
          <w:rFonts w:ascii="Arial" w:hAnsi="Arial" w:cs="Arial"/>
          <w:color w:val="5B9BD5"/>
        </w:rPr>
      </w:pPr>
      <w:r w:rsidRPr="2606D909">
        <w:rPr>
          <w:rFonts w:ascii="Arial" w:hAnsi="Arial" w:cs="Arial"/>
          <w:color w:val="5B9BD5"/>
        </w:rPr>
        <w:t> </w:t>
      </w:r>
    </w:p>
    <w:p w14:paraId="4C071669" w14:textId="4E703194" w:rsidR="2606D909" w:rsidRDefault="2606D909" w:rsidP="2606D909">
      <w:pPr>
        <w:pStyle w:val="NormalWeb"/>
        <w:spacing w:before="0" w:beforeAutospacing="0" w:after="0" w:afterAutospacing="0"/>
        <w:rPr>
          <w:rFonts w:ascii="Arial" w:hAnsi="Arial" w:cs="Arial"/>
          <w:color w:val="5B9BD5"/>
        </w:rPr>
      </w:pPr>
    </w:p>
    <w:p w14:paraId="776C7DA8" w14:textId="3B4A1DA4" w:rsidR="2606D909" w:rsidRDefault="2606D909" w:rsidP="2606D909">
      <w:pPr>
        <w:pStyle w:val="NormalWeb"/>
        <w:spacing w:before="0" w:beforeAutospacing="0" w:after="0" w:afterAutospacing="0"/>
        <w:rPr>
          <w:rFonts w:ascii="Arial" w:hAnsi="Arial" w:cs="Arial"/>
          <w:color w:val="5B9BD5"/>
        </w:rPr>
      </w:pPr>
    </w:p>
    <w:p w14:paraId="2CF5A0FC" w14:textId="7055F06A" w:rsidR="2606D909" w:rsidRDefault="2606D909" w:rsidP="2606D909">
      <w:pPr>
        <w:pStyle w:val="NormalWeb"/>
        <w:spacing w:before="0" w:beforeAutospacing="0" w:after="0" w:afterAutospacing="0"/>
        <w:rPr>
          <w:rFonts w:ascii="Arial" w:hAnsi="Arial" w:cs="Arial"/>
          <w:color w:val="5B9BD5"/>
        </w:rPr>
      </w:pPr>
    </w:p>
    <w:p w14:paraId="5AF45AF9" w14:textId="07BA04DF" w:rsidR="2606D909" w:rsidRDefault="2606D909" w:rsidP="2606D909">
      <w:pPr>
        <w:pStyle w:val="NormalWeb"/>
        <w:spacing w:before="0" w:beforeAutospacing="0" w:after="0" w:afterAutospacing="0"/>
        <w:rPr>
          <w:rFonts w:ascii="Arial" w:hAnsi="Arial" w:cs="Arial"/>
          <w:color w:val="5B9BD5"/>
        </w:rPr>
      </w:pPr>
    </w:p>
    <w:p w14:paraId="1F7AC6E2" w14:textId="3ACDA230" w:rsidR="2606D909" w:rsidRDefault="2606D909" w:rsidP="2606D909">
      <w:pPr>
        <w:pStyle w:val="NormalWeb"/>
        <w:spacing w:before="0" w:beforeAutospacing="0" w:after="0" w:afterAutospacing="0"/>
        <w:rPr>
          <w:rFonts w:ascii="Arial" w:hAnsi="Arial" w:cs="Arial"/>
          <w:color w:val="5B9BD5"/>
        </w:rPr>
      </w:pPr>
    </w:p>
    <w:p w14:paraId="15116F85" w14:textId="690236DE" w:rsidR="2606D909" w:rsidRDefault="2606D909" w:rsidP="2606D909">
      <w:pPr>
        <w:pStyle w:val="NormalWeb"/>
        <w:spacing w:before="0" w:beforeAutospacing="0" w:after="0" w:afterAutospacing="0"/>
        <w:rPr>
          <w:rFonts w:ascii="Arial" w:hAnsi="Arial" w:cs="Arial"/>
          <w:color w:val="5B9BD5"/>
        </w:rPr>
      </w:pPr>
    </w:p>
    <w:p w14:paraId="58CED4D3" w14:textId="039B58C4" w:rsidR="2606D909" w:rsidRDefault="2606D909" w:rsidP="2606D909">
      <w:pPr>
        <w:pStyle w:val="NormalWeb"/>
        <w:spacing w:before="0" w:beforeAutospacing="0" w:after="0" w:afterAutospacing="0"/>
        <w:rPr>
          <w:rFonts w:ascii="Arial" w:hAnsi="Arial" w:cs="Arial"/>
          <w:color w:val="5B9BD5"/>
        </w:rPr>
      </w:pPr>
    </w:p>
    <w:p w14:paraId="7ED80DB8" w14:textId="6CBD1D7C" w:rsidR="2606D909" w:rsidRDefault="2606D909" w:rsidP="2606D909">
      <w:pPr>
        <w:pStyle w:val="NormalWeb"/>
        <w:spacing w:before="0" w:beforeAutospacing="0" w:after="0" w:afterAutospacing="0"/>
        <w:rPr>
          <w:rFonts w:ascii="Arial" w:hAnsi="Arial" w:cs="Arial"/>
          <w:color w:val="5B9BD5"/>
        </w:rPr>
      </w:pPr>
    </w:p>
    <w:p w14:paraId="412FE96D" w14:textId="4210EFD3" w:rsidR="2606D909" w:rsidRDefault="2606D909" w:rsidP="2606D909">
      <w:pPr>
        <w:pStyle w:val="NormalWeb"/>
        <w:spacing w:before="0" w:beforeAutospacing="0" w:after="0" w:afterAutospacing="0"/>
        <w:rPr>
          <w:rFonts w:ascii="Arial" w:hAnsi="Arial" w:cs="Arial"/>
          <w:color w:val="5B9BD5"/>
        </w:rPr>
      </w:pPr>
    </w:p>
    <w:p w14:paraId="5ECAB99C" w14:textId="1BED705B" w:rsidR="2606D909" w:rsidRDefault="2606D909" w:rsidP="2606D909">
      <w:pPr>
        <w:pStyle w:val="NormalWeb"/>
        <w:spacing w:before="0" w:beforeAutospacing="0" w:after="0" w:afterAutospacing="0"/>
        <w:rPr>
          <w:rFonts w:ascii="Arial" w:hAnsi="Arial" w:cs="Arial"/>
          <w:color w:val="5B9BD5"/>
        </w:rPr>
      </w:pPr>
    </w:p>
    <w:p w14:paraId="6E55C0BD" w14:textId="77777777" w:rsidR="00575C48" w:rsidRDefault="00575C48" w:rsidP="00575C48">
      <w:pPr>
        <w:pStyle w:val="Heading2"/>
        <w:spacing w:before="0" w:after="0"/>
        <w:rPr>
          <w:rFonts w:ascii="Arial" w:hAnsi="Arial" w:cs="Arial"/>
          <w:color w:val="2E75B5"/>
          <w:sz w:val="28"/>
          <w:szCs w:val="28"/>
        </w:rPr>
      </w:pPr>
      <w:bookmarkStart w:id="18" w:name="_Toc483999194"/>
      <w:r w:rsidRPr="2606D909">
        <w:rPr>
          <w:rFonts w:ascii="Arial" w:hAnsi="Arial" w:cs="Arial"/>
          <w:color w:val="2E75B5"/>
          <w:sz w:val="28"/>
          <w:szCs w:val="28"/>
        </w:rPr>
        <w:t>Roles and Responsibilities</w:t>
      </w:r>
      <w:bookmarkEnd w:id="18"/>
    </w:p>
    <w:p w14:paraId="6ACFFB1C" w14:textId="77777777" w:rsidR="00575C48" w:rsidRDefault="00575C48" w:rsidP="00575C48">
      <w:pPr>
        <w:pStyle w:val="NormalWeb"/>
        <w:spacing w:before="0" w:beforeAutospacing="0" w:after="0" w:afterAutospacing="0"/>
        <w:ind w:left="540"/>
        <w:rPr>
          <w:rFonts w:ascii="Arial" w:hAnsi="Arial" w:cs="Arial"/>
          <w:sz w:val="22"/>
          <w:szCs w:val="22"/>
        </w:rPr>
      </w:pPr>
      <w:r>
        <w:rPr>
          <w:rFonts w:ascii="Arial" w:hAnsi="Arial" w:cs="Arial"/>
          <w:sz w:val="22"/>
          <w:szCs w:val="22"/>
        </w:rPr>
        <w:t>The following are the individuals responsible for data conversion along with details of how they will be involved:</w:t>
      </w:r>
    </w:p>
    <w:p w14:paraId="47E1431A" w14:textId="77777777" w:rsidR="00575C48" w:rsidRDefault="00575C48" w:rsidP="00575C48">
      <w:pPr>
        <w:pStyle w:val="NormalWeb"/>
        <w:spacing w:before="0" w:beforeAutospacing="0" w:after="120" w:afterAutospacing="0"/>
        <w:ind w:left="540"/>
        <w:rPr>
          <w:rFonts w:ascii="Arial" w:hAnsi="Arial" w:cs="Arial"/>
          <w:sz w:val="22"/>
          <w:szCs w:val="22"/>
        </w:rPr>
      </w:pPr>
      <w:r>
        <w:rPr>
          <w:rFonts w:ascii="Arial" w:hAnsi="Arial" w:cs="Arial"/>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3"/>
        <w:gridCol w:w="1781"/>
        <w:gridCol w:w="1520"/>
        <w:gridCol w:w="4706"/>
      </w:tblGrid>
      <w:tr w:rsidR="00575C48" w14:paraId="4104DC0C" w14:textId="77777777" w:rsidTr="2606D909">
        <w:tc>
          <w:tcPr>
            <w:tcW w:w="960" w:type="dxa"/>
            <w:tcBorders>
              <w:top w:val="single" w:sz="8" w:space="0" w:color="A3A3A3"/>
              <w:left w:val="single" w:sz="8" w:space="0" w:color="A3A3A3"/>
              <w:bottom w:val="single" w:sz="8" w:space="0" w:color="A3A3A3"/>
              <w:right w:val="single" w:sz="8" w:space="0" w:color="A3A3A3"/>
            </w:tcBorders>
            <w:shd w:val="clear" w:color="auto" w:fill="8DB3E2"/>
            <w:tcMar>
              <w:top w:w="80" w:type="dxa"/>
              <w:left w:w="80" w:type="dxa"/>
              <w:bottom w:w="80" w:type="dxa"/>
              <w:right w:w="80" w:type="dxa"/>
            </w:tcMar>
            <w:hideMark/>
          </w:tcPr>
          <w:p w14:paraId="27D825DF" w14:textId="77777777" w:rsidR="00575C48" w:rsidRDefault="00575C48">
            <w:pPr>
              <w:pStyle w:val="NormalWeb"/>
              <w:spacing w:before="0" w:beforeAutospacing="0" w:after="120" w:afterAutospacing="0"/>
              <w:jc w:val="center"/>
              <w:rPr>
                <w:rFonts w:ascii="Arial" w:hAnsi="Arial" w:cs="Arial"/>
                <w:color w:val="000000"/>
                <w:sz w:val="22"/>
                <w:szCs w:val="22"/>
              </w:rPr>
            </w:pPr>
            <w:proofErr w:type="spellStart"/>
            <w:r>
              <w:rPr>
                <w:rFonts w:ascii="Arial" w:hAnsi="Arial" w:cs="Arial"/>
                <w:b/>
                <w:bCs/>
                <w:color w:val="000000"/>
                <w:sz w:val="22"/>
                <w:szCs w:val="22"/>
              </w:rPr>
              <w:t>S.No</w:t>
            </w:r>
            <w:proofErr w:type="spellEnd"/>
          </w:p>
        </w:tc>
        <w:tc>
          <w:tcPr>
            <w:tcW w:w="2064" w:type="dxa"/>
            <w:tcBorders>
              <w:top w:val="single" w:sz="8" w:space="0" w:color="A3A3A3"/>
              <w:left w:val="single" w:sz="8" w:space="0" w:color="A3A3A3"/>
              <w:bottom w:val="single" w:sz="8" w:space="0" w:color="A3A3A3"/>
              <w:right w:val="single" w:sz="8" w:space="0" w:color="A3A3A3"/>
            </w:tcBorders>
            <w:shd w:val="clear" w:color="auto" w:fill="8DB3E2"/>
            <w:tcMar>
              <w:top w:w="80" w:type="dxa"/>
              <w:left w:w="80" w:type="dxa"/>
              <w:bottom w:w="80" w:type="dxa"/>
              <w:right w:w="80" w:type="dxa"/>
            </w:tcMar>
            <w:hideMark/>
          </w:tcPr>
          <w:p w14:paraId="2A31A54B" w14:textId="77777777" w:rsidR="00575C48" w:rsidRDefault="00575C48">
            <w:pPr>
              <w:pStyle w:val="NormalWeb"/>
              <w:spacing w:before="0" w:beforeAutospacing="0" w:after="120" w:afterAutospacing="0"/>
              <w:jc w:val="center"/>
              <w:rPr>
                <w:rFonts w:ascii="Arial" w:hAnsi="Arial" w:cs="Arial"/>
                <w:color w:val="000000"/>
                <w:sz w:val="22"/>
                <w:szCs w:val="22"/>
              </w:rPr>
            </w:pPr>
            <w:r>
              <w:rPr>
                <w:rFonts w:ascii="Arial" w:hAnsi="Arial" w:cs="Arial"/>
                <w:b/>
                <w:bCs/>
                <w:color w:val="000000"/>
                <w:sz w:val="22"/>
                <w:szCs w:val="22"/>
              </w:rPr>
              <w:t>Role</w:t>
            </w:r>
          </w:p>
        </w:tc>
        <w:tc>
          <w:tcPr>
            <w:tcW w:w="1691" w:type="dxa"/>
            <w:tcBorders>
              <w:top w:val="single" w:sz="8" w:space="0" w:color="A3A3A3"/>
              <w:left w:val="single" w:sz="8" w:space="0" w:color="A3A3A3"/>
              <w:bottom w:val="single" w:sz="8" w:space="0" w:color="A3A3A3"/>
              <w:right w:val="single" w:sz="8" w:space="0" w:color="A3A3A3"/>
            </w:tcBorders>
            <w:shd w:val="clear" w:color="auto" w:fill="8DB3E2"/>
            <w:tcMar>
              <w:top w:w="80" w:type="dxa"/>
              <w:left w:w="80" w:type="dxa"/>
              <w:bottom w:w="80" w:type="dxa"/>
              <w:right w:w="80" w:type="dxa"/>
            </w:tcMar>
            <w:hideMark/>
          </w:tcPr>
          <w:p w14:paraId="4D9EFA73" w14:textId="77777777" w:rsidR="00575C48" w:rsidRDefault="00575C48">
            <w:pPr>
              <w:pStyle w:val="NormalWeb"/>
              <w:spacing w:before="0" w:beforeAutospacing="0" w:after="120" w:afterAutospacing="0"/>
              <w:jc w:val="center"/>
              <w:rPr>
                <w:rFonts w:ascii="Arial" w:hAnsi="Arial" w:cs="Arial"/>
                <w:color w:val="000000"/>
                <w:sz w:val="22"/>
                <w:szCs w:val="22"/>
              </w:rPr>
            </w:pPr>
            <w:r>
              <w:rPr>
                <w:rFonts w:ascii="Arial" w:hAnsi="Arial" w:cs="Arial"/>
                <w:b/>
                <w:bCs/>
                <w:color w:val="000000"/>
                <w:sz w:val="22"/>
                <w:szCs w:val="22"/>
              </w:rPr>
              <w:t>No. of resources</w:t>
            </w:r>
          </w:p>
        </w:tc>
        <w:tc>
          <w:tcPr>
            <w:tcW w:w="5815" w:type="dxa"/>
            <w:tcBorders>
              <w:top w:val="single" w:sz="8" w:space="0" w:color="A3A3A3"/>
              <w:left w:val="single" w:sz="8" w:space="0" w:color="A3A3A3"/>
              <w:bottom w:val="single" w:sz="8" w:space="0" w:color="A3A3A3"/>
              <w:right w:val="single" w:sz="8" w:space="0" w:color="A3A3A3"/>
            </w:tcBorders>
            <w:shd w:val="clear" w:color="auto" w:fill="8DB3E2"/>
            <w:tcMar>
              <w:top w:w="80" w:type="dxa"/>
              <w:left w:w="80" w:type="dxa"/>
              <w:bottom w:w="80" w:type="dxa"/>
              <w:right w:w="80" w:type="dxa"/>
            </w:tcMar>
            <w:hideMark/>
          </w:tcPr>
          <w:p w14:paraId="66FADD33" w14:textId="77777777" w:rsidR="00575C48" w:rsidRDefault="00575C48">
            <w:pPr>
              <w:pStyle w:val="NormalWeb"/>
              <w:spacing w:before="0" w:beforeAutospacing="0" w:after="120" w:afterAutospacing="0"/>
              <w:jc w:val="center"/>
              <w:rPr>
                <w:rFonts w:ascii="Arial" w:hAnsi="Arial" w:cs="Arial"/>
                <w:color w:val="000000"/>
                <w:sz w:val="22"/>
                <w:szCs w:val="22"/>
              </w:rPr>
            </w:pPr>
            <w:r>
              <w:rPr>
                <w:rFonts w:ascii="Arial" w:hAnsi="Arial" w:cs="Arial"/>
                <w:b/>
                <w:bCs/>
                <w:color w:val="000000"/>
                <w:sz w:val="22"/>
                <w:szCs w:val="22"/>
              </w:rPr>
              <w:t>Responsibilities</w:t>
            </w:r>
          </w:p>
        </w:tc>
      </w:tr>
      <w:tr w:rsidR="00575C48" w14:paraId="49F784B9" w14:textId="77777777" w:rsidTr="2606D90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7A8F20"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1</w:t>
            </w:r>
          </w:p>
        </w:tc>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1A580" w14:textId="52A6DAE1" w:rsidR="00575C48" w:rsidRDefault="00575C48" w:rsidP="2606D909">
            <w:pPr>
              <w:pStyle w:val="NormalWeb"/>
              <w:spacing w:before="0" w:beforeAutospacing="0" w:after="120" w:afterAutospacing="0"/>
              <w:jc w:val="center"/>
              <w:rPr>
                <w:rFonts w:ascii="Arial" w:hAnsi="Arial" w:cs="Arial"/>
                <w:sz w:val="22"/>
                <w:szCs w:val="22"/>
              </w:rPr>
            </w:pPr>
            <w:r w:rsidRPr="2606D909">
              <w:rPr>
                <w:rFonts w:ascii="Arial" w:hAnsi="Arial" w:cs="Arial"/>
                <w:sz w:val="22"/>
                <w:szCs w:val="22"/>
              </w:rPr>
              <w:t>Technical Lead</w:t>
            </w:r>
            <w:r w:rsidR="53F4292E" w:rsidRPr="2606D909">
              <w:rPr>
                <w:rFonts w:ascii="Arial" w:hAnsi="Arial" w:cs="Arial"/>
                <w:sz w:val="22"/>
                <w:szCs w:val="22"/>
              </w:rPr>
              <w:t>s</w:t>
            </w:r>
          </w:p>
          <w:p w14:paraId="1FC7087A"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(Onsite and Offshore)</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9CF628"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 </w:t>
            </w:r>
          </w:p>
        </w:tc>
        <w:tc>
          <w:tcPr>
            <w:tcW w:w="5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9C1B18" w14:textId="77777777" w:rsidR="00575C48" w:rsidRDefault="00575C48">
            <w:pPr>
              <w:pStyle w:val="NormalWeb"/>
              <w:spacing w:before="0" w:beforeAutospacing="0" w:after="120" w:afterAutospacing="0"/>
              <w:rPr>
                <w:rFonts w:ascii="Arial" w:hAnsi="Arial" w:cs="Arial"/>
                <w:sz w:val="22"/>
                <w:szCs w:val="22"/>
              </w:rPr>
            </w:pPr>
            <w:r>
              <w:rPr>
                <w:rFonts w:ascii="Arial" w:hAnsi="Arial" w:cs="Arial"/>
                <w:b/>
                <w:bCs/>
                <w:sz w:val="22"/>
                <w:szCs w:val="22"/>
              </w:rPr>
              <w:t>Responsibilities include:</w:t>
            </w:r>
          </w:p>
          <w:p w14:paraId="18C85B43" w14:textId="77777777" w:rsidR="00575C48" w:rsidRDefault="00575C48" w:rsidP="00575C48">
            <w:pPr>
              <w:numPr>
                <w:ilvl w:val="0"/>
                <w:numId w:val="26"/>
              </w:numPr>
              <w:spacing w:after="0" w:line="240" w:lineRule="auto"/>
              <w:textAlignment w:val="center"/>
              <w:rPr>
                <w:rFonts w:ascii="Times New Roman" w:hAnsi="Times New Roman" w:cs="Times New Roman"/>
              </w:rPr>
            </w:pPr>
            <w:r>
              <w:rPr>
                <w:rFonts w:ascii="Arial" w:hAnsi="Arial" w:cs="Arial"/>
                <w:sz w:val="22"/>
                <w:szCs w:val="22"/>
              </w:rPr>
              <w:t>Plan and lead Sprints</w:t>
            </w:r>
          </w:p>
          <w:p w14:paraId="5961D069" w14:textId="77777777" w:rsidR="00575C48" w:rsidRDefault="00575C48" w:rsidP="00575C48">
            <w:pPr>
              <w:numPr>
                <w:ilvl w:val="0"/>
                <w:numId w:val="26"/>
              </w:numPr>
              <w:spacing w:after="0" w:line="240" w:lineRule="auto"/>
              <w:textAlignment w:val="center"/>
            </w:pPr>
            <w:r>
              <w:rPr>
                <w:rFonts w:ascii="Arial" w:hAnsi="Arial" w:cs="Arial"/>
                <w:sz w:val="22"/>
                <w:szCs w:val="22"/>
              </w:rPr>
              <w:t>Conversion Scrum Master</w:t>
            </w:r>
          </w:p>
          <w:p w14:paraId="18853965" w14:textId="77777777" w:rsidR="00575C48" w:rsidRDefault="00575C48" w:rsidP="00575C48">
            <w:pPr>
              <w:numPr>
                <w:ilvl w:val="0"/>
                <w:numId w:val="26"/>
              </w:numPr>
              <w:spacing w:after="0" w:line="240" w:lineRule="auto"/>
              <w:textAlignment w:val="center"/>
            </w:pPr>
            <w:r>
              <w:rPr>
                <w:rFonts w:ascii="Arial" w:hAnsi="Arial" w:cs="Arial"/>
                <w:sz w:val="22"/>
                <w:szCs w:val="22"/>
              </w:rPr>
              <w:t xml:space="preserve">Planning and estimation for acquiring the right and appropriate resources </w:t>
            </w:r>
          </w:p>
        </w:tc>
      </w:tr>
      <w:tr w:rsidR="00575C48" w14:paraId="5F8D49F2" w14:textId="77777777" w:rsidTr="2606D90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AB8D6A" w14:textId="77777777" w:rsidR="00575C48" w:rsidRDefault="00575C48">
            <w:pPr>
              <w:pStyle w:val="NormalWeb"/>
              <w:spacing w:before="0" w:beforeAutospacing="0" w:after="0" w:afterAutospacing="0"/>
              <w:rPr>
                <w:rFonts w:ascii="Arial" w:hAnsi="Arial" w:cs="Arial"/>
                <w:sz w:val="22"/>
                <w:szCs w:val="22"/>
              </w:rPr>
            </w:pPr>
            <w:r>
              <w:rPr>
                <w:rFonts w:ascii="Arial" w:hAnsi="Arial" w:cs="Arial"/>
                <w:sz w:val="22"/>
                <w:szCs w:val="22"/>
              </w:rPr>
              <w:t> </w:t>
            </w:r>
          </w:p>
          <w:p w14:paraId="4B5CFE0A"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2</w:t>
            </w:r>
          </w:p>
        </w:tc>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A9A00" w14:textId="1B7C3B47" w:rsidR="00575C48" w:rsidRDefault="2127571F" w:rsidP="2606D909">
            <w:pPr>
              <w:pStyle w:val="NormalWeb"/>
              <w:spacing w:before="0" w:beforeAutospacing="0" w:after="120" w:afterAutospacing="0"/>
              <w:jc w:val="center"/>
              <w:rPr>
                <w:rFonts w:ascii="Arial" w:hAnsi="Arial" w:cs="Arial"/>
                <w:sz w:val="22"/>
                <w:szCs w:val="22"/>
              </w:rPr>
            </w:pPr>
            <w:r w:rsidRPr="2606D909">
              <w:rPr>
                <w:rFonts w:ascii="Arial" w:hAnsi="Arial" w:cs="Arial"/>
                <w:sz w:val="22"/>
                <w:szCs w:val="22"/>
              </w:rPr>
              <w:t xml:space="preserve">MSIG </w:t>
            </w:r>
            <w:r w:rsidR="00575C48" w:rsidRPr="2606D909">
              <w:rPr>
                <w:rFonts w:ascii="Arial" w:hAnsi="Arial" w:cs="Arial"/>
                <w:sz w:val="22"/>
                <w:szCs w:val="22"/>
              </w:rPr>
              <w:t>Product Owner</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2E011"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 </w:t>
            </w:r>
          </w:p>
        </w:tc>
        <w:tc>
          <w:tcPr>
            <w:tcW w:w="56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AE5DC" w14:textId="77777777" w:rsidR="00575C48" w:rsidRDefault="00575C48">
            <w:pPr>
              <w:pStyle w:val="NormalWeb"/>
              <w:spacing w:before="0" w:beforeAutospacing="0" w:after="120" w:afterAutospacing="0"/>
              <w:rPr>
                <w:rFonts w:ascii="Arial" w:hAnsi="Arial" w:cs="Arial"/>
                <w:sz w:val="22"/>
                <w:szCs w:val="22"/>
              </w:rPr>
            </w:pPr>
            <w:r>
              <w:rPr>
                <w:rFonts w:ascii="Arial" w:hAnsi="Arial" w:cs="Arial"/>
                <w:sz w:val="22"/>
                <w:szCs w:val="22"/>
              </w:rPr>
              <w:t>Data Product Owner</w:t>
            </w:r>
          </w:p>
          <w:p w14:paraId="3E710229" w14:textId="77777777" w:rsidR="00575C48" w:rsidRDefault="00575C48">
            <w:pPr>
              <w:pStyle w:val="NormalWeb"/>
              <w:spacing w:before="0" w:beforeAutospacing="0" w:after="120" w:afterAutospacing="0"/>
              <w:rPr>
                <w:rFonts w:ascii="Arial" w:hAnsi="Arial" w:cs="Arial"/>
                <w:sz w:val="22"/>
                <w:szCs w:val="22"/>
              </w:rPr>
            </w:pPr>
            <w:r>
              <w:rPr>
                <w:rFonts w:ascii="Arial" w:hAnsi="Arial" w:cs="Arial"/>
                <w:b/>
                <w:bCs/>
                <w:sz w:val="22"/>
                <w:szCs w:val="22"/>
              </w:rPr>
              <w:t>Responsibilities include:</w:t>
            </w:r>
          </w:p>
          <w:p w14:paraId="106CC58D" w14:textId="77777777" w:rsidR="00575C48" w:rsidRDefault="00575C48" w:rsidP="00575C48">
            <w:pPr>
              <w:numPr>
                <w:ilvl w:val="0"/>
                <w:numId w:val="27"/>
              </w:numPr>
              <w:spacing w:after="0" w:line="240" w:lineRule="auto"/>
              <w:textAlignment w:val="center"/>
              <w:rPr>
                <w:rFonts w:ascii="Times New Roman" w:hAnsi="Times New Roman" w:cs="Times New Roman"/>
              </w:rPr>
            </w:pPr>
            <w:r>
              <w:rPr>
                <w:rFonts w:ascii="Arial" w:hAnsi="Arial" w:cs="Arial"/>
                <w:sz w:val="22"/>
                <w:szCs w:val="22"/>
              </w:rPr>
              <w:t>Approve all development User Stories</w:t>
            </w:r>
          </w:p>
          <w:p w14:paraId="37E35FDB" w14:textId="77777777" w:rsidR="00575C48" w:rsidRDefault="00575C48" w:rsidP="00575C48">
            <w:pPr>
              <w:numPr>
                <w:ilvl w:val="0"/>
                <w:numId w:val="27"/>
              </w:numPr>
              <w:spacing w:after="0" w:line="240" w:lineRule="auto"/>
              <w:textAlignment w:val="center"/>
            </w:pPr>
            <w:r>
              <w:rPr>
                <w:rFonts w:ascii="Arial" w:hAnsi="Arial" w:cs="Arial"/>
                <w:sz w:val="22"/>
                <w:szCs w:val="22"/>
              </w:rPr>
              <w:t>Approve data reconciliation metrics</w:t>
            </w:r>
          </w:p>
          <w:p w14:paraId="28E11FCA" w14:textId="77777777" w:rsidR="00575C48" w:rsidRDefault="00575C48">
            <w:pPr>
              <w:pStyle w:val="NormalWeb"/>
              <w:spacing w:before="0" w:beforeAutospacing="0" w:after="0" w:afterAutospacing="0"/>
              <w:ind w:left="540"/>
              <w:rPr>
                <w:rFonts w:ascii="Arial" w:hAnsi="Arial" w:cs="Arial"/>
                <w:sz w:val="22"/>
                <w:szCs w:val="22"/>
              </w:rPr>
            </w:pPr>
            <w:r>
              <w:rPr>
                <w:rFonts w:ascii="Arial" w:hAnsi="Arial" w:cs="Arial"/>
                <w:sz w:val="22"/>
                <w:szCs w:val="22"/>
              </w:rPr>
              <w:t> </w:t>
            </w:r>
          </w:p>
        </w:tc>
      </w:tr>
      <w:tr w:rsidR="00575C48" w14:paraId="7A7D5879" w14:textId="77777777" w:rsidTr="2606D90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AA048"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3</w:t>
            </w:r>
          </w:p>
        </w:tc>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3BC0E"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MSIG SME</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22D05"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 </w:t>
            </w:r>
          </w:p>
        </w:tc>
        <w:tc>
          <w:tcPr>
            <w:tcW w:w="5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55DAAD" w14:textId="77777777" w:rsidR="00575C48" w:rsidRDefault="00575C48">
            <w:pPr>
              <w:pStyle w:val="NormalWeb"/>
              <w:spacing w:before="0" w:beforeAutospacing="0" w:after="120" w:afterAutospacing="0"/>
              <w:rPr>
                <w:rFonts w:ascii="Arial" w:hAnsi="Arial" w:cs="Arial"/>
                <w:sz w:val="22"/>
                <w:szCs w:val="22"/>
              </w:rPr>
            </w:pPr>
            <w:r>
              <w:rPr>
                <w:rFonts w:ascii="Arial" w:hAnsi="Arial" w:cs="Arial"/>
                <w:sz w:val="22"/>
                <w:szCs w:val="22"/>
              </w:rPr>
              <w:t>MSMM SME for legacy systems</w:t>
            </w:r>
          </w:p>
          <w:p w14:paraId="41B31216" w14:textId="77777777" w:rsidR="00575C48" w:rsidRDefault="00575C48">
            <w:pPr>
              <w:pStyle w:val="NormalWeb"/>
              <w:spacing w:before="0" w:beforeAutospacing="0" w:after="120" w:afterAutospacing="0"/>
              <w:rPr>
                <w:rFonts w:ascii="Arial" w:hAnsi="Arial" w:cs="Arial"/>
                <w:sz w:val="22"/>
                <w:szCs w:val="22"/>
              </w:rPr>
            </w:pPr>
            <w:r>
              <w:rPr>
                <w:rFonts w:ascii="Arial" w:hAnsi="Arial" w:cs="Arial"/>
                <w:b/>
                <w:bCs/>
                <w:sz w:val="22"/>
                <w:szCs w:val="22"/>
              </w:rPr>
              <w:t xml:space="preserve">Responsibilities include: </w:t>
            </w:r>
          </w:p>
          <w:p w14:paraId="0DC9BDC5" w14:textId="77777777" w:rsidR="00575C48" w:rsidRDefault="00575C48" w:rsidP="00575C48">
            <w:pPr>
              <w:numPr>
                <w:ilvl w:val="0"/>
                <w:numId w:val="28"/>
              </w:numPr>
              <w:spacing w:after="0" w:line="240" w:lineRule="auto"/>
              <w:textAlignment w:val="center"/>
              <w:rPr>
                <w:rFonts w:ascii="Times New Roman" w:hAnsi="Times New Roman" w:cs="Times New Roman"/>
              </w:rPr>
            </w:pPr>
            <w:r>
              <w:rPr>
                <w:rFonts w:ascii="Arial" w:hAnsi="Arial" w:cs="Arial"/>
                <w:sz w:val="22"/>
                <w:szCs w:val="22"/>
              </w:rPr>
              <w:t>Assisting conversion BA in mapping requirements.</w:t>
            </w:r>
          </w:p>
          <w:p w14:paraId="0F81F800" w14:textId="77777777" w:rsidR="00575C48" w:rsidRDefault="00575C48" w:rsidP="00575C48">
            <w:pPr>
              <w:numPr>
                <w:ilvl w:val="0"/>
                <w:numId w:val="28"/>
              </w:numPr>
              <w:spacing w:after="0" w:line="240" w:lineRule="auto"/>
              <w:textAlignment w:val="center"/>
            </w:pPr>
            <w:r>
              <w:rPr>
                <w:rFonts w:ascii="Arial" w:hAnsi="Arial" w:cs="Arial"/>
                <w:sz w:val="22"/>
                <w:szCs w:val="22"/>
              </w:rPr>
              <w:t>Evaluate conversion impacts on downstream systems.</w:t>
            </w:r>
          </w:p>
          <w:p w14:paraId="0813CBC7" w14:textId="77777777" w:rsidR="00575C48" w:rsidRDefault="00575C48">
            <w:pPr>
              <w:pStyle w:val="NormalWeb"/>
              <w:spacing w:before="0" w:beforeAutospacing="0" w:after="0" w:afterAutospacing="0"/>
              <w:ind w:left="540"/>
              <w:rPr>
                <w:rFonts w:ascii="Arial" w:hAnsi="Arial" w:cs="Arial"/>
                <w:sz w:val="22"/>
                <w:szCs w:val="22"/>
              </w:rPr>
            </w:pPr>
            <w:r>
              <w:rPr>
                <w:rFonts w:ascii="Arial" w:hAnsi="Arial" w:cs="Arial"/>
                <w:sz w:val="22"/>
                <w:szCs w:val="22"/>
              </w:rPr>
              <w:t> </w:t>
            </w:r>
          </w:p>
        </w:tc>
      </w:tr>
      <w:tr w:rsidR="00575C48" w14:paraId="66F8BD52" w14:textId="77777777" w:rsidTr="2606D90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B8093A"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lastRenderedPageBreak/>
              <w:t>4</w:t>
            </w:r>
          </w:p>
        </w:tc>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46C5DE"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Conversion BA</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1C0A5"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 </w:t>
            </w:r>
          </w:p>
        </w:tc>
        <w:tc>
          <w:tcPr>
            <w:tcW w:w="5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E86278" w14:textId="77777777" w:rsidR="00575C48" w:rsidRDefault="00575C48">
            <w:pPr>
              <w:pStyle w:val="NormalWeb"/>
              <w:spacing w:before="0" w:beforeAutospacing="0" w:after="120" w:afterAutospacing="0"/>
              <w:rPr>
                <w:rFonts w:ascii="Arial" w:hAnsi="Arial" w:cs="Arial"/>
                <w:sz w:val="22"/>
                <w:szCs w:val="22"/>
              </w:rPr>
            </w:pPr>
            <w:r>
              <w:rPr>
                <w:rFonts w:ascii="Arial" w:hAnsi="Arial" w:cs="Arial"/>
                <w:sz w:val="22"/>
                <w:szCs w:val="22"/>
              </w:rPr>
              <w:t xml:space="preserve">Accenture resource </w:t>
            </w:r>
          </w:p>
          <w:p w14:paraId="691657FA" w14:textId="77777777" w:rsidR="00575C48" w:rsidRDefault="00575C48">
            <w:pPr>
              <w:pStyle w:val="NormalWeb"/>
              <w:spacing w:before="0" w:beforeAutospacing="0" w:after="120" w:afterAutospacing="0"/>
              <w:rPr>
                <w:rFonts w:ascii="Arial" w:hAnsi="Arial" w:cs="Arial"/>
                <w:sz w:val="22"/>
                <w:szCs w:val="22"/>
              </w:rPr>
            </w:pPr>
            <w:r>
              <w:rPr>
                <w:rFonts w:ascii="Arial" w:hAnsi="Arial" w:cs="Arial"/>
                <w:b/>
                <w:bCs/>
                <w:sz w:val="22"/>
                <w:szCs w:val="22"/>
              </w:rPr>
              <w:t xml:space="preserve">Responsibilities include: </w:t>
            </w:r>
          </w:p>
          <w:p w14:paraId="193A0F7A" w14:textId="77777777" w:rsidR="00575C48" w:rsidRDefault="00575C48" w:rsidP="00575C48">
            <w:pPr>
              <w:numPr>
                <w:ilvl w:val="0"/>
                <w:numId w:val="29"/>
              </w:numPr>
              <w:spacing w:after="0" w:line="240" w:lineRule="auto"/>
              <w:textAlignment w:val="center"/>
              <w:rPr>
                <w:rFonts w:ascii="Times New Roman" w:hAnsi="Times New Roman" w:cs="Times New Roman"/>
              </w:rPr>
            </w:pPr>
            <w:r>
              <w:rPr>
                <w:rFonts w:ascii="Arial" w:hAnsi="Arial" w:cs="Arial"/>
                <w:sz w:val="22"/>
                <w:szCs w:val="22"/>
              </w:rPr>
              <w:t xml:space="preserve">Define the data conversion Strategy and ensure it is achieved </w:t>
            </w:r>
          </w:p>
          <w:p w14:paraId="6370863F" w14:textId="77777777" w:rsidR="00575C48" w:rsidRDefault="00575C48" w:rsidP="00575C48">
            <w:pPr>
              <w:numPr>
                <w:ilvl w:val="0"/>
                <w:numId w:val="29"/>
              </w:numPr>
              <w:spacing w:after="0" w:line="240" w:lineRule="auto"/>
              <w:textAlignment w:val="center"/>
            </w:pPr>
            <w:r>
              <w:rPr>
                <w:rFonts w:ascii="Arial" w:hAnsi="Arial" w:cs="Arial"/>
                <w:sz w:val="22"/>
                <w:szCs w:val="22"/>
              </w:rPr>
              <w:t>Subject area data mapping</w:t>
            </w:r>
          </w:p>
          <w:p w14:paraId="6EDB114D" w14:textId="77777777" w:rsidR="00575C48" w:rsidRDefault="00575C48" w:rsidP="00575C48">
            <w:pPr>
              <w:numPr>
                <w:ilvl w:val="0"/>
                <w:numId w:val="29"/>
              </w:numPr>
              <w:spacing w:after="0" w:line="240" w:lineRule="auto"/>
              <w:textAlignment w:val="center"/>
            </w:pPr>
            <w:r>
              <w:rPr>
                <w:rFonts w:ascii="Arial" w:hAnsi="Arial" w:cs="Arial"/>
                <w:sz w:val="22"/>
                <w:szCs w:val="22"/>
              </w:rPr>
              <w:t xml:space="preserve">Collect subject area data mapping sign-off </w:t>
            </w:r>
          </w:p>
          <w:p w14:paraId="65339ED2" w14:textId="77777777" w:rsidR="00575C48" w:rsidRDefault="00575C48" w:rsidP="00575C48">
            <w:pPr>
              <w:numPr>
                <w:ilvl w:val="0"/>
                <w:numId w:val="29"/>
              </w:numPr>
              <w:spacing w:after="0" w:line="240" w:lineRule="auto"/>
              <w:textAlignment w:val="center"/>
            </w:pPr>
            <w:r>
              <w:rPr>
                <w:rFonts w:ascii="Arial" w:hAnsi="Arial" w:cs="Arial"/>
                <w:sz w:val="22"/>
                <w:szCs w:val="22"/>
              </w:rPr>
              <w:t>Create data subject area key structure.</w:t>
            </w:r>
          </w:p>
          <w:p w14:paraId="0860D534" w14:textId="77777777" w:rsidR="00575C48" w:rsidRDefault="00575C48" w:rsidP="00575C48">
            <w:pPr>
              <w:numPr>
                <w:ilvl w:val="0"/>
                <w:numId w:val="29"/>
              </w:numPr>
              <w:spacing w:after="0" w:line="240" w:lineRule="auto"/>
              <w:textAlignment w:val="center"/>
            </w:pPr>
            <w:r>
              <w:rPr>
                <w:rFonts w:ascii="Arial" w:hAnsi="Arial" w:cs="Arial"/>
                <w:sz w:val="22"/>
                <w:szCs w:val="22"/>
              </w:rPr>
              <w:t>Data conversion schedule</w:t>
            </w:r>
          </w:p>
          <w:p w14:paraId="05DFE97C" w14:textId="77777777" w:rsidR="00575C48" w:rsidRDefault="00575C48" w:rsidP="00575C48">
            <w:pPr>
              <w:numPr>
                <w:ilvl w:val="0"/>
                <w:numId w:val="29"/>
              </w:numPr>
              <w:spacing w:after="0" w:line="240" w:lineRule="auto"/>
              <w:textAlignment w:val="center"/>
            </w:pPr>
            <w:r>
              <w:rPr>
                <w:rFonts w:ascii="Arial" w:hAnsi="Arial" w:cs="Arial"/>
                <w:sz w:val="22"/>
                <w:szCs w:val="22"/>
              </w:rPr>
              <w:t>Conversion test scheduling</w:t>
            </w:r>
          </w:p>
          <w:p w14:paraId="7A0CF95C" w14:textId="77777777" w:rsidR="00575C48" w:rsidRDefault="00575C48" w:rsidP="00575C48">
            <w:pPr>
              <w:numPr>
                <w:ilvl w:val="0"/>
                <w:numId w:val="29"/>
              </w:numPr>
              <w:spacing w:after="0" w:line="240" w:lineRule="auto"/>
              <w:textAlignment w:val="center"/>
            </w:pPr>
            <w:r>
              <w:rPr>
                <w:rFonts w:ascii="Arial" w:hAnsi="Arial" w:cs="Arial"/>
                <w:sz w:val="22"/>
                <w:szCs w:val="22"/>
              </w:rPr>
              <w:t xml:space="preserve">Monitor data conversion testing   </w:t>
            </w:r>
          </w:p>
          <w:p w14:paraId="5EC72AEB" w14:textId="77777777" w:rsidR="00575C48" w:rsidRDefault="00575C48" w:rsidP="00575C48">
            <w:pPr>
              <w:numPr>
                <w:ilvl w:val="0"/>
                <w:numId w:val="29"/>
              </w:numPr>
              <w:spacing w:after="0" w:line="240" w:lineRule="auto"/>
              <w:textAlignment w:val="center"/>
            </w:pPr>
            <w:r>
              <w:rPr>
                <w:rFonts w:ascii="Arial" w:hAnsi="Arial" w:cs="Arial"/>
                <w:sz w:val="22"/>
                <w:szCs w:val="22"/>
              </w:rPr>
              <w:t xml:space="preserve">Log test results </w:t>
            </w:r>
          </w:p>
          <w:p w14:paraId="19C653D0" w14:textId="77777777" w:rsidR="00575C48" w:rsidRDefault="00575C48" w:rsidP="00575C48">
            <w:pPr>
              <w:numPr>
                <w:ilvl w:val="0"/>
                <w:numId w:val="29"/>
              </w:numPr>
              <w:spacing w:after="0" w:line="240" w:lineRule="auto"/>
              <w:textAlignment w:val="center"/>
            </w:pPr>
            <w:r>
              <w:rPr>
                <w:rFonts w:ascii="Arial" w:hAnsi="Arial" w:cs="Arial"/>
                <w:sz w:val="22"/>
                <w:szCs w:val="22"/>
              </w:rPr>
              <w:t>Report and track defects</w:t>
            </w:r>
          </w:p>
          <w:p w14:paraId="688A0F41" w14:textId="77777777" w:rsidR="00575C48" w:rsidRDefault="00575C48" w:rsidP="00575C48">
            <w:pPr>
              <w:numPr>
                <w:ilvl w:val="0"/>
                <w:numId w:val="29"/>
              </w:numPr>
              <w:spacing w:after="0" w:line="240" w:lineRule="auto"/>
              <w:textAlignment w:val="center"/>
            </w:pPr>
            <w:r>
              <w:rPr>
                <w:rFonts w:ascii="Arial" w:hAnsi="Arial" w:cs="Arial"/>
                <w:sz w:val="22"/>
                <w:szCs w:val="22"/>
              </w:rPr>
              <w:t xml:space="preserve">Review all testing artifacts </w:t>
            </w:r>
          </w:p>
          <w:p w14:paraId="13780F67" w14:textId="77777777" w:rsidR="00575C48" w:rsidRDefault="00575C48" w:rsidP="00575C48">
            <w:pPr>
              <w:numPr>
                <w:ilvl w:val="0"/>
                <w:numId w:val="29"/>
              </w:numPr>
              <w:spacing w:after="0" w:line="240" w:lineRule="auto"/>
              <w:textAlignment w:val="center"/>
            </w:pPr>
            <w:r>
              <w:rPr>
                <w:rFonts w:ascii="Arial" w:hAnsi="Arial" w:cs="Arial"/>
                <w:sz w:val="22"/>
                <w:szCs w:val="22"/>
              </w:rPr>
              <w:t xml:space="preserve">Status reporting </w:t>
            </w:r>
          </w:p>
          <w:p w14:paraId="7FF38D46" w14:textId="77777777" w:rsidR="00575C48" w:rsidRDefault="00575C48" w:rsidP="00575C48">
            <w:pPr>
              <w:numPr>
                <w:ilvl w:val="0"/>
                <w:numId w:val="29"/>
              </w:numPr>
              <w:spacing w:after="0" w:line="240" w:lineRule="auto"/>
              <w:textAlignment w:val="center"/>
            </w:pPr>
            <w:r>
              <w:rPr>
                <w:rFonts w:ascii="Arial" w:hAnsi="Arial" w:cs="Arial"/>
                <w:sz w:val="22"/>
                <w:szCs w:val="22"/>
              </w:rPr>
              <w:t xml:space="preserve">Defining reconciliation reports </w:t>
            </w:r>
          </w:p>
          <w:p w14:paraId="3D7FB2BC" w14:textId="77777777" w:rsidR="00575C48" w:rsidRDefault="00575C48" w:rsidP="00575C48">
            <w:pPr>
              <w:numPr>
                <w:ilvl w:val="0"/>
                <w:numId w:val="29"/>
              </w:numPr>
              <w:spacing w:after="0" w:line="240" w:lineRule="auto"/>
              <w:textAlignment w:val="center"/>
            </w:pPr>
            <w:r>
              <w:rPr>
                <w:rFonts w:ascii="Arial" w:hAnsi="Arial" w:cs="Arial"/>
                <w:sz w:val="22"/>
                <w:szCs w:val="22"/>
              </w:rPr>
              <w:t>Management of the Mapping data</w:t>
            </w:r>
          </w:p>
        </w:tc>
      </w:tr>
      <w:tr w:rsidR="00575C48" w14:paraId="01ED1368" w14:textId="77777777" w:rsidTr="2606D90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83E99F"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5</w:t>
            </w:r>
          </w:p>
        </w:tc>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A67C1D"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Conversion Developers</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4280C"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 </w:t>
            </w:r>
          </w:p>
        </w:tc>
        <w:tc>
          <w:tcPr>
            <w:tcW w:w="5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B12116" w14:textId="77777777" w:rsidR="00575C48" w:rsidRDefault="00575C48">
            <w:pPr>
              <w:pStyle w:val="NormalWeb"/>
              <w:spacing w:before="0" w:beforeAutospacing="0" w:after="120" w:afterAutospacing="0"/>
              <w:rPr>
                <w:rFonts w:ascii="Arial" w:hAnsi="Arial" w:cs="Arial"/>
                <w:sz w:val="22"/>
                <w:szCs w:val="22"/>
              </w:rPr>
            </w:pPr>
            <w:r>
              <w:rPr>
                <w:rFonts w:ascii="Arial" w:hAnsi="Arial" w:cs="Arial"/>
                <w:sz w:val="22"/>
                <w:szCs w:val="22"/>
              </w:rPr>
              <w:t>Implements and executes the tests (Manual)</w:t>
            </w:r>
            <w:r>
              <w:rPr>
                <w:rFonts w:ascii="Arial" w:hAnsi="Arial" w:cs="Arial"/>
                <w:b/>
                <w:bCs/>
                <w:sz w:val="22"/>
                <w:szCs w:val="22"/>
              </w:rPr>
              <w:t xml:space="preserve">Responsibilities include: </w:t>
            </w:r>
          </w:p>
          <w:p w14:paraId="224F22D5" w14:textId="77777777" w:rsidR="00575C48" w:rsidRDefault="00575C48" w:rsidP="00575C48">
            <w:pPr>
              <w:numPr>
                <w:ilvl w:val="0"/>
                <w:numId w:val="30"/>
              </w:numPr>
              <w:spacing w:after="0" w:line="240" w:lineRule="auto"/>
              <w:textAlignment w:val="center"/>
              <w:rPr>
                <w:rFonts w:ascii="Times New Roman" w:hAnsi="Times New Roman" w:cs="Times New Roman"/>
              </w:rPr>
            </w:pPr>
            <w:r>
              <w:rPr>
                <w:rFonts w:ascii="Arial" w:hAnsi="Arial" w:cs="Arial"/>
                <w:sz w:val="22"/>
                <w:szCs w:val="22"/>
              </w:rPr>
              <w:t>Data conversion System Architect</w:t>
            </w:r>
          </w:p>
          <w:p w14:paraId="50F8170D" w14:textId="77777777" w:rsidR="00575C48" w:rsidRDefault="00575C48" w:rsidP="00575C48">
            <w:pPr>
              <w:numPr>
                <w:ilvl w:val="0"/>
                <w:numId w:val="30"/>
              </w:numPr>
              <w:spacing w:after="0" w:line="240" w:lineRule="auto"/>
              <w:textAlignment w:val="center"/>
            </w:pPr>
            <w:r>
              <w:rPr>
                <w:rFonts w:ascii="Arial" w:hAnsi="Arial" w:cs="Arial"/>
                <w:sz w:val="22"/>
                <w:szCs w:val="22"/>
              </w:rPr>
              <w:t>Requirement review</w:t>
            </w:r>
          </w:p>
          <w:p w14:paraId="5899271C" w14:textId="77777777" w:rsidR="00575C48" w:rsidRDefault="00575C48" w:rsidP="00575C48">
            <w:pPr>
              <w:numPr>
                <w:ilvl w:val="0"/>
                <w:numId w:val="30"/>
              </w:numPr>
              <w:spacing w:after="0" w:line="240" w:lineRule="auto"/>
              <w:textAlignment w:val="center"/>
            </w:pPr>
            <w:r>
              <w:rPr>
                <w:rFonts w:ascii="Arial" w:hAnsi="Arial" w:cs="Arial"/>
                <w:sz w:val="22"/>
                <w:szCs w:val="22"/>
              </w:rPr>
              <w:t xml:space="preserve">Use Case coding </w:t>
            </w:r>
          </w:p>
          <w:p w14:paraId="067E51C4" w14:textId="77777777" w:rsidR="00575C48" w:rsidRDefault="00575C48" w:rsidP="00575C48">
            <w:pPr>
              <w:numPr>
                <w:ilvl w:val="0"/>
                <w:numId w:val="30"/>
              </w:numPr>
              <w:spacing w:after="0" w:line="240" w:lineRule="auto"/>
              <w:textAlignment w:val="center"/>
            </w:pPr>
            <w:r>
              <w:rPr>
                <w:rFonts w:ascii="Arial" w:hAnsi="Arial" w:cs="Arial"/>
                <w:sz w:val="22"/>
                <w:szCs w:val="22"/>
              </w:rPr>
              <w:t>Conversion schedule maintenance</w:t>
            </w:r>
          </w:p>
          <w:p w14:paraId="37137198" w14:textId="77777777" w:rsidR="00575C48" w:rsidRDefault="00575C48" w:rsidP="00575C48">
            <w:pPr>
              <w:numPr>
                <w:ilvl w:val="0"/>
                <w:numId w:val="30"/>
              </w:numPr>
              <w:spacing w:after="0" w:line="240" w:lineRule="auto"/>
              <w:textAlignment w:val="center"/>
            </w:pPr>
            <w:r>
              <w:rPr>
                <w:rFonts w:ascii="Arial" w:hAnsi="Arial" w:cs="Arial"/>
                <w:sz w:val="22"/>
                <w:szCs w:val="22"/>
              </w:rPr>
              <w:t>Conversion test runs</w:t>
            </w:r>
          </w:p>
          <w:p w14:paraId="7FF9A031" w14:textId="77777777" w:rsidR="00575C48" w:rsidRDefault="00575C48" w:rsidP="00575C48">
            <w:pPr>
              <w:numPr>
                <w:ilvl w:val="0"/>
                <w:numId w:val="30"/>
              </w:numPr>
              <w:spacing w:after="0" w:line="240" w:lineRule="auto"/>
              <w:textAlignment w:val="center"/>
            </w:pPr>
            <w:r>
              <w:rPr>
                <w:rFonts w:ascii="Arial" w:hAnsi="Arial" w:cs="Arial"/>
                <w:sz w:val="22"/>
                <w:szCs w:val="22"/>
              </w:rPr>
              <w:t xml:space="preserve">Log test results </w:t>
            </w:r>
          </w:p>
          <w:p w14:paraId="26837F0C" w14:textId="77777777" w:rsidR="00575C48" w:rsidRDefault="00575C48" w:rsidP="00575C48">
            <w:pPr>
              <w:numPr>
                <w:ilvl w:val="0"/>
                <w:numId w:val="30"/>
              </w:numPr>
              <w:spacing w:after="0" w:line="240" w:lineRule="auto"/>
              <w:textAlignment w:val="center"/>
            </w:pPr>
            <w:r>
              <w:rPr>
                <w:rFonts w:ascii="Arial" w:hAnsi="Arial" w:cs="Arial"/>
                <w:sz w:val="22"/>
                <w:szCs w:val="22"/>
              </w:rPr>
              <w:t>Report and track defects</w:t>
            </w:r>
          </w:p>
          <w:p w14:paraId="1DADC3F5" w14:textId="77777777" w:rsidR="00575C48" w:rsidRDefault="00575C48" w:rsidP="00575C48">
            <w:pPr>
              <w:numPr>
                <w:ilvl w:val="0"/>
                <w:numId w:val="30"/>
              </w:numPr>
              <w:spacing w:after="0" w:line="240" w:lineRule="auto"/>
              <w:textAlignment w:val="center"/>
            </w:pPr>
            <w:r>
              <w:rPr>
                <w:rFonts w:ascii="Arial" w:hAnsi="Arial" w:cs="Arial"/>
                <w:sz w:val="22"/>
                <w:szCs w:val="22"/>
              </w:rPr>
              <w:t xml:space="preserve">Review all testing artifacts </w:t>
            </w:r>
          </w:p>
          <w:p w14:paraId="2E434441" w14:textId="77777777" w:rsidR="00575C48" w:rsidRDefault="00575C48" w:rsidP="00575C48">
            <w:pPr>
              <w:numPr>
                <w:ilvl w:val="0"/>
                <w:numId w:val="30"/>
              </w:numPr>
              <w:spacing w:after="0" w:line="240" w:lineRule="auto"/>
              <w:textAlignment w:val="center"/>
            </w:pPr>
            <w:r>
              <w:rPr>
                <w:rFonts w:ascii="Arial" w:hAnsi="Arial" w:cs="Arial"/>
                <w:sz w:val="22"/>
                <w:szCs w:val="22"/>
              </w:rPr>
              <w:t xml:space="preserve">Status reporting </w:t>
            </w:r>
          </w:p>
          <w:p w14:paraId="659E3892" w14:textId="77777777" w:rsidR="00575C48" w:rsidRDefault="00575C48" w:rsidP="00575C48">
            <w:pPr>
              <w:numPr>
                <w:ilvl w:val="0"/>
                <w:numId w:val="30"/>
              </w:numPr>
              <w:spacing w:after="0" w:line="240" w:lineRule="auto"/>
              <w:textAlignment w:val="center"/>
            </w:pPr>
            <w:r>
              <w:rPr>
                <w:rFonts w:ascii="Arial" w:hAnsi="Arial" w:cs="Arial"/>
                <w:sz w:val="22"/>
                <w:szCs w:val="22"/>
              </w:rPr>
              <w:t>Participates in walk-through of test strategy</w:t>
            </w:r>
          </w:p>
        </w:tc>
      </w:tr>
      <w:tr w:rsidR="00575C48" w14:paraId="34D51E55" w14:textId="77777777" w:rsidTr="2606D909">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ED8160" w14:textId="16BDCB57" w:rsidR="00575C48" w:rsidRDefault="1E4D129B" w:rsidP="2606D909">
            <w:pPr>
              <w:pStyle w:val="NormalWeb"/>
              <w:spacing w:before="0" w:beforeAutospacing="0" w:after="120" w:afterAutospacing="0"/>
              <w:jc w:val="center"/>
              <w:rPr>
                <w:rFonts w:ascii="Arial" w:hAnsi="Arial" w:cs="Arial"/>
                <w:sz w:val="22"/>
                <w:szCs w:val="22"/>
              </w:rPr>
            </w:pPr>
            <w:r w:rsidRPr="2606D909">
              <w:rPr>
                <w:rFonts w:ascii="Arial" w:hAnsi="Arial" w:cs="Arial"/>
                <w:sz w:val="22"/>
                <w:szCs w:val="22"/>
              </w:rPr>
              <w:t>6</w:t>
            </w:r>
          </w:p>
        </w:tc>
        <w:tc>
          <w:tcPr>
            <w:tcW w:w="2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8F407"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MSIG Resource</w:t>
            </w:r>
          </w:p>
        </w:tc>
        <w:tc>
          <w:tcPr>
            <w:tcW w:w="169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67433" w14:textId="77777777" w:rsidR="00575C48" w:rsidRDefault="00575C48">
            <w:pPr>
              <w:pStyle w:val="NormalWeb"/>
              <w:spacing w:before="0" w:beforeAutospacing="0" w:after="120" w:afterAutospacing="0"/>
              <w:jc w:val="center"/>
              <w:rPr>
                <w:rFonts w:ascii="Arial" w:hAnsi="Arial" w:cs="Arial"/>
                <w:sz w:val="22"/>
                <w:szCs w:val="22"/>
              </w:rPr>
            </w:pPr>
            <w:r>
              <w:rPr>
                <w:rFonts w:ascii="Arial" w:hAnsi="Arial" w:cs="Arial"/>
                <w:sz w:val="22"/>
                <w:szCs w:val="22"/>
              </w:rPr>
              <w:t> </w:t>
            </w:r>
          </w:p>
        </w:tc>
        <w:tc>
          <w:tcPr>
            <w:tcW w:w="5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4C98F" w14:textId="77777777" w:rsidR="00575C48" w:rsidRDefault="00575C48">
            <w:pPr>
              <w:pStyle w:val="NormalWeb"/>
              <w:spacing w:before="0" w:beforeAutospacing="0" w:after="0" w:afterAutospacing="0"/>
              <w:rPr>
                <w:rFonts w:ascii="Arial" w:hAnsi="Arial" w:cs="Arial"/>
                <w:sz w:val="22"/>
                <w:szCs w:val="22"/>
              </w:rPr>
            </w:pPr>
            <w:r>
              <w:rPr>
                <w:rFonts w:ascii="Arial" w:hAnsi="Arial" w:cs="Arial"/>
                <w:sz w:val="22"/>
                <w:szCs w:val="22"/>
              </w:rPr>
              <w:t>Run Conversion Production processes and manage any problems that may arise.</w:t>
            </w:r>
          </w:p>
        </w:tc>
      </w:tr>
    </w:tbl>
    <w:p w14:paraId="3D54AE0B" w14:textId="77777777" w:rsidR="000D705C" w:rsidRDefault="000D705C"/>
    <w:p w14:paraId="35EEA133" w14:textId="3F2AA45D" w:rsidR="0026211D" w:rsidRDefault="0026211D" w:rsidP="2606D909">
      <w:pPr>
        <w:pStyle w:val="Heading1"/>
        <w:spacing w:before="0" w:after="0"/>
        <w:rPr>
          <w:rFonts w:ascii="Arial" w:hAnsi="Arial" w:cs="Arial"/>
          <w:color w:val="1E4E79"/>
          <w:sz w:val="32"/>
          <w:szCs w:val="32"/>
        </w:rPr>
      </w:pPr>
    </w:p>
    <w:p w14:paraId="6545D078" w14:textId="386347CA" w:rsidR="307C6985" w:rsidRDefault="307C6985" w:rsidP="307C6985"/>
    <w:p w14:paraId="142D3A40" w14:textId="66F54154" w:rsidR="307C6985" w:rsidRDefault="307C6985" w:rsidP="307C6985"/>
    <w:p w14:paraId="0E94675C" w14:textId="097466A1" w:rsidR="0026211D" w:rsidRDefault="0026211D" w:rsidP="2606D909">
      <w:pPr>
        <w:pStyle w:val="Heading1"/>
        <w:spacing w:before="0" w:after="0"/>
        <w:rPr>
          <w:rFonts w:ascii="Arial" w:hAnsi="Arial" w:cs="Arial"/>
          <w:color w:val="1E4E79"/>
          <w:sz w:val="32"/>
          <w:szCs w:val="32"/>
        </w:rPr>
      </w:pPr>
    </w:p>
    <w:p w14:paraId="045AAE35" w14:textId="7EB711DD" w:rsidR="0026211D" w:rsidRDefault="0026211D" w:rsidP="0026211D">
      <w:pPr>
        <w:pStyle w:val="Heading1"/>
        <w:spacing w:before="0" w:after="0"/>
        <w:rPr>
          <w:rFonts w:ascii="Arial" w:hAnsi="Arial" w:cs="Arial"/>
          <w:color w:val="1E4E79"/>
          <w:sz w:val="32"/>
          <w:szCs w:val="32"/>
        </w:rPr>
      </w:pPr>
      <w:bookmarkStart w:id="19" w:name="_Toc2019569752"/>
      <w:r w:rsidRPr="2606D909">
        <w:rPr>
          <w:rFonts w:ascii="Arial" w:hAnsi="Arial" w:cs="Arial"/>
          <w:color w:val="1E4E79"/>
          <w:sz w:val="32"/>
          <w:szCs w:val="32"/>
        </w:rPr>
        <w:t>Mapping Strategy</w:t>
      </w:r>
      <w:bookmarkEnd w:id="19"/>
    </w:p>
    <w:p w14:paraId="25D9E6F2" w14:textId="77777777" w:rsidR="0026211D" w:rsidRDefault="0026211D" w:rsidP="0026211D">
      <w:pPr>
        <w:pStyle w:val="NormalWeb"/>
        <w:spacing w:before="0" w:beforeAutospacing="0" w:after="0" w:afterAutospacing="0"/>
        <w:rPr>
          <w:rFonts w:ascii="Arial" w:hAnsi="Arial" w:cs="Arial"/>
          <w:sz w:val="22"/>
          <w:szCs w:val="22"/>
        </w:rPr>
      </w:pPr>
      <w:r>
        <w:rPr>
          <w:rFonts w:ascii="Arial" w:hAnsi="Arial" w:cs="Arial"/>
          <w:sz w:val="22"/>
          <w:szCs w:val="22"/>
        </w:rPr>
        <w:t> </w:t>
      </w:r>
    </w:p>
    <w:p w14:paraId="337D9487" w14:textId="77777777" w:rsidR="0026211D" w:rsidRDefault="0026211D" w:rsidP="0026211D">
      <w:pPr>
        <w:numPr>
          <w:ilvl w:val="0"/>
          <w:numId w:val="32"/>
        </w:numPr>
        <w:spacing w:after="0" w:line="240" w:lineRule="auto"/>
        <w:textAlignment w:val="center"/>
        <w:rPr>
          <w:rFonts w:ascii="Calibri" w:hAnsi="Calibri" w:cs="Calibri"/>
          <w:sz w:val="22"/>
          <w:szCs w:val="22"/>
        </w:rPr>
      </w:pPr>
      <w:r>
        <w:rPr>
          <w:rFonts w:ascii="Arial" w:hAnsi="Arial" w:cs="Arial"/>
          <w:sz w:val="22"/>
          <w:szCs w:val="22"/>
        </w:rPr>
        <w:t>SMART Mapper will be used to generate Mapping Sheet templates for all CC entities in scope for Conversion</w:t>
      </w:r>
    </w:p>
    <w:p w14:paraId="73B7C4E0" w14:textId="55EB6606" w:rsidR="0026211D" w:rsidRDefault="0026211D" w:rsidP="0026211D">
      <w:pPr>
        <w:numPr>
          <w:ilvl w:val="0"/>
          <w:numId w:val="32"/>
        </w:numPr>
        <w:spacing w:after="0" w:line="240" w:lineRule="auto"/>
        <w:textAlignment w:val="center"/>
        <w:rPr>
          <w:rFonts w:ascii="Calibri" w:hAnsi="Calibri" w:cs="Calibri"/>
          <w:sz w:val="22"/>
          <w:szCs w:val="22"/>
        </w:rPr>
      </w:pPr>
      <w:r w:rsidRPr="2606D909">
        <w:rPr>
          <w:rFonts w:ascii="Arial" w:hAnsi="Arial" w:cs="Arial"/>
          <w:sz w:val="22"/>
          <w:szCs w:val="22"/>
        </w:rPr>
        <w:lastRenderedPageBreak/>
        <w:t xml:space="preserve">MSIG BAs and Accenture BA will work together in recurring working sessions to perform the following key </w:t>
      </w:r>
      <w:r w:rsidR="59B016B7" w:rsidRPr="2606D909">
        <w:rPr>
          <w:rFonts w:ascii="Arial" w:hAnsi="Arial" w:cs="Arial"/>
          <w:sz w:val="22"/>
          <w:szCs w:val="22"/>
        </w:rPr>
        <w:t>activities</w:t>
      </w:r>
      <w:r w:rsidRPr="2606D909">
        <w:rPr>
          <w:rFonts w:ascii="Arial" w:hAnsi="Arial" w:cs="Arial"/>
          <w:sz w:val="22"/>
          <w:szCs w:val="22"/>
        </w:rPr>
        <w:t xml:space="preserve"> involved in mapping</w:t>
      </w:r>
    </w:p>
    <w:p w14:paraId="6C08AA4D" w14:textId="77777777" w:rsidR="0026211D" w:rsidRDefault="0026211D" w:rsidP="0026211D">
      <w:pPr>
        <w:numPr>
          <w:ilvl w:val="1"/>
          <w:numId w:val="32"/>
        </w:numPr>
        <w:spacing w:after="0" w:line="240" w:lineRule="auto"/>
        <w:textAlignment w:val="center"/>
        <w:rPr>
          <w:rFonts w:ascii="Calibri" w:hAnsi="Calibri" w:cs="Calibri"/>
          <w:sz w:val="22"/>
          <w:szCs w:val="22"/>
        </w:rPr>
      </w:pPr>
      <w:r>
        <w:rPr>
          <w:rFonts w:ascii="Arial" w:hAnsi="Arial" w:cs="Arial"/>
          <w:sz w:val="22"/>
          <w:szCs w:val="22"/>
        </w:rPr>
        <w:t>Identify Source Data Quality Rules</w:t>
      </w:r>
    </w:p>
    <w:p w14:paraId="237A3F97" w14:textId="77777777" w:rsidR="0026211D" w:rsidRDefault="0026211D" w:rsidP="0026211D">
      <w:pPr>
        <w:numPr>
          <w:ilvl w:val="1"/>
          <w:numId w:val="32"/>
        </w:numPr>
        <w:spacing w:after="0" w:line="240" w:lineRule="auto"/>
        <w:textAlignment w:val="center"/>
        <w:rPr>
          <w:rFonts w:ascii="Calibri" w:hAnsi="Calibri" w:cs="Calibri"/>
          <w:sz w:val="22"/>
          <w:szCs w:val="22"/>
        </w:rPr>
      </w:pPr>
      <w:r>
        <w:rPr>
          <w:rFonts w:ascii="Arial" w:hAnsi="Arial" w:cs="Arial"/>
          <w:sz w:val="22"/>
          <w:szCs w:val="22"/>
        </w:rPr>
        <w:t>Identify Technical and Functional gaps</w:t>
      </w:r>
    </w:p>
    <w:p w14:paraId="23E641D3" w14:textId="77777777" w:rsidR="0026211D" w:rsidRDefault="0026211D" w:rsidP="0026211D">
      <w:pPr>
        <w:numPr>
          <w:ilvl w:val="1"/>
          <w:numId w:val="32"/>
        </w:numPr>
        <w:spacing w:after="0" w:line="240" w:lineRule="auto"/>
        <w:textAlignment w:val="center"/>
        <w:rPr>
          <w:rFonts w:ascii="Calibri" w:hAnsi="Calibri" w:cs="Calibri"/>
          <w:sz w:val="22"/>
          <w:szCs w:val="22"/>
        </w:rPr>
      </w:pPr>
      <w:r>
        <w:rPr>
          <w:rFonts w:ascii="Arial" w:hAnsi="Arial" w:cs="Arial"/>
          <w:sz w:val="22"/>
          <w:szCs w:val="22"/>
        </w:rPr>
        <w:t>Perform Data Profiling and Analysis</w:t>
      </w:r>
    </w:p>
    <w:p w14:paraId="5377F772" w14:textId="77777777" w:rsidR="0026211D" w:rsidRDefault="0026211D" w:rsidP="0026211D">
      <w:pPr>
        <w:numPr>
          <w:ilvl w:val="1"/>
          <w:numId w:val="32"/>
        </w:numPr>
        <w:spacing w:after="0" w:line="240" w:lineRule="auto"/>
        <w:textAlignment w:val="center"/>
        <w:rPr>
          <w:rFonts w:ascii="Calibri" w:hAnsi="Calibri" w:cs="Calibri"/>
          <w:sz w:val="22"/>
          <w:szCs w:val="22"/>
        </w:rPr>
      </w:pPr>
      <w:r>
        <w:rPr>
          <w:rFonts w:ascii="Arial" w:hAnsi="Arial" w:cs="Arial"/>
          <w:sz w:val="22"/>
          <w:szCs w:val="22"/>
        </w:rPr>
        <w:t xml:space="preserve">Create Reference </w:t>
      </w:r>
      <w:proofErr w:type="spellStart"/>
      <w:r>
        <w:rPr>
          <w:rFonts w:ascii="Arial" w:hAnsi="Arial" w:cs="Arial"/>
          <w:sz w:val="22"/>
          <w:szCs w:val="22"/>
        </w:rPr>
        <w:t>Typelist</w:t>
      </w:r>
      <w:proofErr w:type="spellEnd"/>
      <w:r>
        <w:rPr>
          <w:rFonts w:ascii="Arial" w:hAnsi="Arial" w:cs="Arial"/>
          <w:sz w:val="22"/>
          <w:szCs w:val="22"/>
        </w:rPr>
        <w:t xml:space="preserve"> mapping</w:t>
      </w:r>
    </w:p>
    <w:p w14:paraId="3C5CA84E" w14:textId="77777777" w:rsidR="0026211D" w:rsidRDefault="0026211D" w:rsidP="0026211D">
      <w:pPr>
        <w:numPr>
          <w:ilvl w:val="1"/>
          <w:numId w:val="32"/>
        </w:numPr>
        <w:spacing w:after="0" w:line="240" w:lineRule="auto"/>
        <w:textAlignment w:val="center"/>
        <w:rPr>
          <w:rFonts w:ascii="Calibri" w:hAnsi="Calibri" w:cs="Calibri"/>
          <w:sz w:val="22"/>
          <w:szCs w:val="22"/>
        </w:rPr>
      </w:pPr>
      <w:r>
        <w:rPr>
          <w:rFonts w:ascii="Arial" w:hAnsi="Arial" w:cs="Arial"/>
          <w:sz w:val="22"/>
          <w:szCs w:val="22"/>
        </w:rPr>
        <w:t>Create Transformation Rules</w:t>
      </w:r>
    </w:p>
    <w:p w14:paraId="49B194A6" w14:textId="77777777" w:rsidR="0026211D" w:rsidRDefault="0026211D" w:rsidP="0026211D">
      <w:pPr>
        <w:numPr>
          <w:ilvl w:val="1"/>
          <w:numId w:val="32"/>
        </w:numPr>
        <w:spacing w:after="0" w:line="240" w:lineRule="auto"/>
        <w:textAlignment w:val="center"/>
        <w:rPr>
          <w:rFonts w:ascii="Calibri" w:hAnsi="Calibri" w:cs="Calibri"/>
          <w:sz w:val="22"/>
          <w:szCs w:val="22"/>
        </w:rPr>
      </w:pPr>
      <w:r>
        <w:rPr>
          <w:rFonts w:ascii="Arial" w:hAnsi="Arial" w:cs="Arial"/>
          <w:sz w:val="22"/>
          <w:szCs w:val="22"/>
        </w:rPr>
        <w:t>Identify Data Validation Rules</w:t>
      </w:r>
    </w:p>
    <w:p w14:paraId="3CA075C1" w14:textId="77777777" w:rsidR="0026211D" w:rsidRDefault="0026211D" w:rsidP="0026211D">
      <w:pPr>
        <w:numPr>
          <w:ilvl w:val="1"/>
          <w:numId w:val="32"/>
        </w:numPr>
        <w:spacing w:after="0" w:line="240" w:lineRule="auto"/>
        <w:textAlignment w:val="center"/>
        <w:rPr>
          <w:rFonts w:ascii="Calibri" w:hAnsi="Calibri" w:cs="Calibri"/>
          <w:sz w:val="22"/>
          <w:szCs w:val="22"/>
        </w:rPr>
      </w:pPr>
      <w:r>
        <w:rPr>
          <w:rFonts w:ascii="Arial" w:hAnsi="Arial" w:cs="Arial"/>
          <w:sz w:val="22"/>
          <w:szCs w:val="22"/>
        </w:rPr>
        <w:t>Define Reconciliation Metrics</w:t>
      </w:r>
    </w:p>
    <w:p w14:paraId="72D23198" w14:textId="77777777" w:rsidR="0026211D" w:rsidRDefault="0026211D" w:rsidP="0026211D">
      <w:pPr>
        <w:pStyle w:val="NormalWeb"/>
        <w:spacing w:before="0" w:beforeAutospacing="0" w:after="0" w:afterAutospacing="0"/>
        <w:rPr>
          <w:rFonts w:ascii="Arial" w:hAnsi="Arial" w:cs="Arial"/>
          <w:sz w:val="22"/>
          <w:szCs w:val="22"/>
        </w:rPr>
      </w:pPr>
      <w:r>
        <w:rPr>
          <w:rFonts w:ascii="Arial" w:hAnsi="Arial" w:cs="Arial"/>
          <w:sz w:val="22"/>
          <w:szCs w:val="22"/>
        </w:rPr>
        <w:t> </w:t>
      </w:r>
    </w:p>
    <w:p w14:paraId="04C5952D" w14:textId="77777777" w:rsidR="0026211D" w:rsidRDefault="0026211D" w:rsidP="0026211D">
      <w:pPr>
        <w:pStyle w:val="NormalWeb"/>
        <w:spacing w:before="0" w:beforeAutospacing="0" w:after="0" w:afterAutospacing="0"/>
        <w:rPr>
          <w:rFonts w:ascii="Arial" w:hAnsi="Arial" w:cs="Arial"/>
          <w:sz w:val="22"/>
          <w:szCs w:val="22"/>
        </w:rPr>
      </w:pPr>
      <w:r>
        <w:rPr>
          <w:rFonts w:ascii="Arial" w:hAnsi="Arial" w:cs="Arial"/>
          <w:sz w:val="22"/>
          <w:szCs w:val="22"/>
        </w:rPr>
        <w:t>The following RACI details the various activities and owners of the tasks involved:</w:t>
      </w:r>
    </w:p>
    <w:p w14:paraId="2AF883B1" w14:textId="77777777" w:rsidR="0026211D" w:rsidRDefault="0026211D" w:rsidP="0026211D">
      <w:pPr>
        <w:pStyle w:val="NormalWeb"/>
        <w:spacing w:before="0" w:beforeAutospacing="0" w:after="0" w:afterAutospacing="0"/>
        <w:rPr>
          <w:rFonts w:ascii="Arial" w:hAnsi="Arial" w:cs="Arial"/>
          <w:sz w:val="22"/>
          <w:szCs w:val="22"/>
        </w:rPr>
      </w:pPr>
      <w:r>
        <w:rPr>
          <w:rFonts w:ascii="Arial" w:hAnsi="Arial" w:cs="Arial"/>
          <w:sz w:val="22"/>
          <w:szCs w:val="22"/>
        </w:rPr>
        <w:t> </w:t>
      </w:r>
    </w:p>
    <w:p w14:paraId="1AE0D473" w14:textId="77777777" w:rsidR="0026211D" w:rsidRDefault="0026211D" w:rsidP="0026211D">
      <w:pPr>
        <w:pStyle w:val="NormalWeb"/>
        <w:spacing w:before="0" w:beforeAutospacing="0" w:after="0" w:afterAutospacing="0"/>
        <w:rPr>
          <w:rFonts w:ascii="Arial" w:hAnsi="Arial" w:cs="Arial"/>
          <w:sz w:val="22"/>
          <w:szCs w:val="22"/>
        </w:rPr>
      </w:pPr>
      <w:r>
        <w:rPr>
          <w:rFonts w:ascii="Arial" w:hAnsi="Arial" w:cs="Arial"/>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993"/>
        <w:gridCol w:w="871"/>
        <w:gridCol w:w="871"/>
        <w:gridCol w:w="871"/>
        <w:gridCol w:w="734"/>
      </w:tblGrid>
      <w:tr w:rsidR="0026211D" w14:paraId="0FC4E353"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3E430DA1" w14:textId="77777777" w:rsidR="0026211D" w:rsidRDefault="0026211D">
            <w:pPr>
              <w:pStyle w:val="NormalWeb"/>
              <w:spacing w:before="0" w:beforeAutospacing="0" w:after="0" w:afterAutospacing="0"/>
              <w:rPr>
                <w:rFonts w:ascii="Arial" w:hAnsi="Arial" w:cs="Arial"/>
                <w:color w:val="FFFFFF"/>
                <w:sz w:val="22"/>
                <w:szCs w:val="22"/>
              </w:rPr>
            </w:pPr>
            <w:r>
              <w:rPr>
                <w:rFonts w:ascii="Arial" w:hAnsi="Arial" w:cs="Arial"/>
                <w:b/>
                <w:bCs/>
                <w:color w:val="FFFFFF"/>
                <w:sz w:val="22"/>
                <w:szCs w:val="22"/>
              </w:rPr>
              <w:t>Task</w:t>
            </w:r>
          </w:p>
        </w:tc>
        <w:tc>
          <w:tcPr>
            <w:tcW w:w="960"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2D6EA8C4" w14:textId="77777777" w:rsidR="0026211D" w:rsidRDefault="0026211D">
            <w:pPr>
              <w:pStyle w:val="NormalWeb"/>
              <w:spacing w:before="0" w:beforeAutospacing="0" w:after="0" w:afterAutospacing="0"/>
              <w:rPr>
                <w:rFonts w:ascii="Arial" w:hAnsi="Arial" w:cs="Arial"/>
                <w:color w:val="FFFFFF"/>
                <w:sz w:val="22"/>
                <w:szCs w:val="22"/>
              </w:rPr>
            </w:pPr>
            <w:r>
              <w:rPr>
                <w:rFonts w:ascii="Arial" w:hAnsi="Arial" w:cs="Arial"/>
                <w:b/>
                <w:bCs/>
                <w:color w:val="FFFFFF"/>
                <w:sz w:val="22"/>
                <w:szCs w:val="22"/>
              </w:rPr>
              <w:t>R</w:t>
            </w:r>
          </w:p>
        </w:tc>
        <w:tc>
          <w:tcPr>
            <w:tcW w:w="960"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094D216D" w14:textId="77777777" w:rsidR="0026211D" w:rsidRDefault="0026211D">
            <w:pPr>
              <w:pStyle w:val="NormalWeb"/>
              <w:spacing w:before="0" w:beforeAutospacing="0" w:after="0" w:afterAutospacing="0"/>
              <w:rPr>
                <w:rFonts w:ascii="Arial" w:hAnsi="Arial" w:cs="Arial"/>
                <w:color w:val="FFFFFF"/>
                <w:sz w:val="22"/>
                <w:szCs w:val="22"/>
              </w:rPr>
            </w:pPr>
            <w:r>
              <w:rPr>
                <w:rFonts w:ascii="Arial" w:hAnsi="Arial" w:cs="Arial"/>
                <w:b/>
                <w:bCs/>
                <w:color w:val="FFFFFF"/>
                <w:sz w:val="22"/>
                <w:szCs w:val="22"/>
              </w:rPr>
              <w:t>A</w:t>
            </w:r>
          </w:p>
        </w:tc>
        <w:tc>
          <w:tcPr>
            <w:tcW w:w="960"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6F080B3E" w14:textId="77777777" w:rsidR="0026211D" w:rsidRDefault="0026211D">
            <w:pPr>
              <w:pStyle w:val="NormalWeb"/>
              <w:spacing w:before="0" w:beforeAutospacing="0" w:after="0" w:afterAutospacing="0"/>
              <w:rPr>
                <w:rFonts w:ascii="Arial" w:hAnsi="Arial" w:cs="Arial"/>
                <w:color w:val="FFFFFF"/>
                <w:sz w:val="22"/>
                <w:szCs w:val="22"/>
              </w:rPr>
            </w:pPr>
            <w:r>
              <w:rPr>
                <w:rFonts w:ascii="Arial" w:hAnsi="Arial" w:cs="Arial"/>
                <w:b/>
                <w:bCs/>
                <w:color w:val="FFFFFF"/>
                <w:sz w:val="22"/>
                <w:szCs w:val="22"/>
              </w:rPr>
              <w:t>C</w:t>
            </w:r>
          </w:p>
        </w:tc>
        <w:tc>
          <w:tcPr>
            <w:tcW w:w="720" w:type="dxa"/>
            <w:tcBorders>
              <w:top w:val="single" w:sz="8" w:space="0" w:color="A3A3A3"/>
              <w:left w:val="single" w:sz="8" w:space="0" w:color="A3A3A3"/>
              <w:bottom w:val="single" w:sz="8" w:space="0" w:color="A3A3A3"/>
              <w:right w:val="single" w:sz="8" w:space="0" w:color="A3A3A3"/>
            </w:tcBorders>
            <w:shd w:val="clear" w:color="auto" w:fill="4472C4"/>
            <w:tcMar>
              <w:top w:w="80" w:type="dxa"/>
              <w:left w:w="80" w:type="dxa"/>
              <w:bottom w:w="80" w:type="dxa"/>
              <w:right w:w="80" w:type="dxa"/>
            </w:tcMar>
            <w:hideMark/>
          </w:tcPr>
          <w:p w14:paraId="22A42FA7" w14:textId="77777777" w:rsidR="0026211D" w:rsidRDefault="0026211D">
            <w:pPr>
              <w:pStyle w:val="NormalWeb"/>
              <w:spacing w:before="0" w:beforeAutospacing="0" w:after="0" w:afterAutospacing="0"/>
              <w:rPr>
                <w:rFonts w:ascii="Arial" w:hAnsi="Arial" w:cs="Arial"/>
                <w:color w:val="FFFFFF"/>
                <w:sz w:val="22"/>
                <w:szCs w:val="22"/>
              </w:rPr>
            </w:pPr>
            <w:r>
              <w:rPr>
                <w:rFonts w:ascii="Arial" w:hAnsi="Arial" w:cs="Arial"/>
                <w:b/>
                <w:bCs/>
                <w:color w:val="FFFFFF"/>
                <w:sz w:val="22"/>
                <w:szCs w:val="22"/>
              </w:rPr>
              <w:t>I</w:t>
            </w:r>
          </w:p>
        </w:tc>
      </w:tr>
      <w:tr w:rsidR="0026211D" w14:paraId="7CF04E93"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F51AFD6"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Identify Source tables </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BD35F8F"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705E158"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7A2B222"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7986892"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7DF7B467"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2A035DAE"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Identify Source columns</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5E2DB4D9"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1A7FE477"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376C77D5"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573DEE9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5DF56BCF"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2D0DC8A"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Create </w:t>
            </w:r>
            <w:proofErr w:type="spellStart"/>
            <w:r>
              <w:rPr>
                <w:rFonts w:ascii="Arial" w:hAnsi="Arial" w:cs="Arial"/>
                <w:color w:val="000000"/>
                <w:sz w:val="22"/>
                <w:szCs w:val="22"/>
              </w:rPr>
              <w:t>iVOS</w:t>
            </w:r>
            <w:proofErr w:type="spellEnd"/>
            <w:r>
              <w:rPr>
                <w:rFonts w:ascii="Arial" w:hAnsi="Arial" w:cs="Arial"/>
                <w:color w:val="000000"/>
                <w:sz w:val="22"/>
                <w:szCs w:val="22"/>
              </w:rPr>
              <w:t xml:space="preserve"> SQL queries (select clauses)</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1A95D32"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9691072"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EA8B19D"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8B2C9D2"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72178518"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2B35BAF8"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SQL query FROM &amp; JOINs</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47527C9B"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42832F35"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3DB6E97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2D27FCB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1EF122CA"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B59F0E5"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Configure WHERE (filter) clauses</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47B2862"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3C8EB0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DEC5011"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DC879B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29DC5909"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23D06EA9"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Column mappings/Transformations/Case </w:t>
            </w:r>
          </w:p>
          <w:p w14:paraId="0E32039E" w14:textId="0CE60688" w:rsidR="0026211D" w:rsidRDefault="0026211D" w:rsidP="2606D909">
            <w:pPr>
              <w:pStyle w:val="NormalWeb"/>
              <w:spacing w:before="0" w:beforeAutospacing="0" w:after="0" w:afterAutospacing="0"/>
              <w:rPr>
                <w:rFonts w:ascii="Arial" w:hAnsi="Arial" w:cs="Arial"/>
                <w:color w:val="000000"/>
                <w:sz w:val="22"/>
                <w:szCs w:val="22"/>
              </w:rPr>
            </w:pPr>
            <w:r w:rsidRPr="2606D909">
              <w:rPr>
                <w:rFonts w:ascii="Arial" w:hAnsi="Arial" w:cs="Arial"/>
                <w:color w:val="000000" w:themeColor="text1"/>
                <w:sz w:val="22"/>
                <w:szCs w:val="22"/>
              </w:rPr>
              <w:t>Configure SQL column functions (</w:t>
            </w:r>
            <w:proofErr w:type="spellStart"/>
            <w:r w:rsidRPr="2606D909">
              <w:rPr>
                <w:rFonts w:ascii="Arial" w:hAnsi="Arial" w:cs="Arial"/>
                <w:color w:val="000000" w:themeColor="text1"/>
                <w:sz w:val="22"/>
                <w:szCs w:val="22"/>
              </w:rPr>
              <w:t>Concat</w:t>
            </w:r>
            <w:proofErr w:type="spellEnd"/>
            <w:r w:rsidRPr="2606D909">
              <w:rPr>
                <w:rFonts w:ascii="Arial" w:hAnsi="Arial" w:cs="Arial"/>
                <w:color w:val="000000" w:themeColor="text1"/>
                <w:sz w:val="22"/>
                <w:szCs w:val="22"/>
              </w:rPr>
              <w:t>,</w:t>
            </w:r>
            <w:r w:rsidR="7DD5CF4B" w:rsidRPr="2606D909">
              <w:rPr>
                <w:rFonts w:ascii="Arial" w:hAnsi="Arial" w:cs="Arial"/>
                <w:color w:val="000000" w:themeColor="text1"/>
                <w:sz w:val="22"/>
                <w:szCs w:val="22"/>
              </w:rPr>
              <w:t xml:space="preserve"> </w:t>
            </w:r>
            <w:r w:rsidRPr="2606D909">
              <w:rPr>
                <w:rFonts w:ascii="Arial" w:hAnsi="Arial" w:cs="Arial"/>
                <w:color w:val="000000" w:themeColor="text1"/>
                <w:sz w:val="22"/>
                <w:szCs w:val="22"/>
              </w:rPr>
              <w:t>trim,</w:t>
            </w:r>
            <w:r w:rsidR="5E2611A0" w:rsidRPr="2606D909">
              <w:rPr>
                <w:rFonts w:ascii="Arial" w:hAnsi="Arial" w:cs="Arial"/>
                <w:color w:val="000000" w:themeColor="text1"/>
                <w:sz w:val="22"/>
                <w:szCs w:val="22"/>
              </w:rPr>
              <w:t xml:space="preserve"> </w:t>
            </w:r>
            <w:proofErr w:type="spellStart"/>
            <w:r w:rsidRPr="2606D909">
              <w:rPr>
                <w:rFonts w:ascii="Arial" w:hAnsi="Arial" w:cs="Arial"/>
                <w:color w:val="000000" w:themeColor="text1"/>
                <w:sz w:val="22"/>
                <w:szCs w:val="22"/>
              </w:rPr>
              <w:t>substr</w:t>
            </w:r>
            <w:proofErr w:type="spellEnd"/>
            <w:r w:rsidRPr="2606D909">
              <w:rPr>
                <w:rFonts w:ascii="Arial" w:hAnsi="Arial" w:cs="Arial"/>
                <w:color w:val="000000" w:themeColor="text1"/>
                <w:sz w:val="22"/>
                <w:szCs w:val="22"/>
              </w:rPr>
              <w:t>,</w:t>
            </w:r>
            <w:r w:rsidR="44964C98" w:rsidRPr="2606D909">
              <w:rPr>
                <w:rFonts w:ascii="Arial" w:hAnsi="Arial" w:cs="Arial"/>
                <w:color w:val="000000" w:themeColor="text1"/>
                <w:sz w:val="22"/>
                <w:szCs w:val="22"/>
              </w:rPr>
              <w:t xml:space="preserve"> </w:t>
            </w:r>
            <w:r w:rsidRPr="2606D909">
              <w:rPr>
                <w:rFonts w:ascii="Arial" w:hAnsi="Arial" w:cs="Arial"/>
                <w:color w:val="000000" w:themeColor="text1"/>
                <w:sz w:val="22"/>
                <w:szCs w:val="22"/>
              </w:rPr>
              <w:t>length, etc.)</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2FC17D0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2CE6F52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33569635"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1BCD30F8"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63E47D06"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55077EE"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Map </w:t>
            </w:r>
            <w:proofErr w:type="spellStart"/>
            <w:r>
              <w:rPr>
                <w:rFonts w:ascii="Arial" w:hAnsi="Arial" w:cs="Arial"/>
                <w:color w:val="000000"/>
                <w:sz w:val="22"/>
                <w:szCs w:val="22"/>
              </w:rPr>
              <w:t>iVOS</w:t>
            </w:r>
            <w:proofErr w:type="spellEnd"/>
            <w:r>
              <w:rPr>
                <w:rFonts w:ascii="Arial" w:hAnsi="Arial" w:cs="Arial"/>
                <w:color w:val="000000"/>
                <w:sz w:val="22"/>
                <w:szCs w:val="22"/>
              </w:rPr>
              <w:t xml:space="preserve"> </w:t>
            </w:r>
            <w:proofErr w:type="spellStart"/>
            <w:r>
              <w:rPr>
                <w:rFonts w:ascii="Arial" w:hAnsi="Arial" w:cs="Arial"/>
                <w:color w:val="000000"/>
                <w:sz w:val="22"/>
                <w:szCs w:val="22"/>
              </w:rPr>
              <w:t>typelists</w:t>
            </w:r>
            <w:proofErr w:type="spellEnd"/>
            <w:r>
              <w:rPr>
                <w:rFonts w:ascii="Arial" w:hAnsi="Arial" w:cs="Arial"/>
                <w:color w:val="000000"/>
                <w:sz w:val="22"/>
                <w:szCs w:val="22"/>
              </w:rPr>
              <w:t xml:space="preserve"> to GW</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B1587C6"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406BE7B"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1C6186D"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7A3D9B9"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06FF5FA7"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4F9D41E5"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Identify Business Keys in Source tables</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5EF5CB8D"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168EC681"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7E61F403"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0EDB1D4A"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46940590"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E052CE3"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Map Foreign Keys in GW Target tables</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797C22D"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4011DA7"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9DB5953"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EFE8DD5"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7C6ABEC7"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37A62F58"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Identify Primary Key columns in Source tables</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7D73082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410BA691"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7701D4BA"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1C4ACB6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19E39DB0"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625E29D"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Identify mandatory fields from Source tables</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6736081"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349E291"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485CD3D"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C1F5A9A"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5E0BCE6B"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4C25375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Identify default values and Hard-coded values for mandatory Target fields</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4AC7D1C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6EC69CD9"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547C1276"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36DD2CC8"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7719BED0"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5FACFF1"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Identify fields required by </w:t>
            </w:r>
            <w:proofErr w:type="spellStart"/>
            <w:r>
              <w:rPr>
                <w:rFonts w:ascii="Arial" w:hAnsi="Arial" w:cs="Arial"/>
                <w:color w:val="000000"/>
                <w:sz w:val="22"/>
                <w:szCs w:val="22"/>
              </w:rPr>
              <w:t>ClaimCenter</w:t>
            </w:r>
            <w:proofErr w:type="spellEnd"/>
            <w:r>
              <w:rPr>
                <w:rFonts w:ascii="Arial" w:hAnsi="Arial" w:cs="Arial"/>
                <w:color w:val="000000"/>
                <w:sz w:val="22"/>
                <w:szCs w:val="22"/>
              </w:rPr>
              <w:t xml:space="preserve"> UI and </w:t>
            </w:r>
            <w:proofErr w:type="spellStart"/>
            <w:r>
              <w:rPr>
                <w:rFonts w:ascii="Arial" w:hAnsi="Arial" w:cs="Arial"/>
                <w:color w:val="000000"/>
                <w:sz w:val="22"/>
                <w:szCs w:val="22"/>
              </w:rPr>
              <w:t>ClaimCenter</w:t>
            </w:r>
            <w:proofErr w:type="spellEnd"/>
            <w:r>
              <w:rPr>
                <w:rFonts w:ascii="Arial" w:hAnsi="Arial" w:cs="Arial"/>
                <w:color w:val="000000"/>
                <w:sz w:val="22"/>
                <w:szCs w:val="22"/>
              </w:rPr>
              <w:t xml:space="preserve"> DB</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20807B4"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91C2BE2"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8CC2604"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ADB38AA"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385C9AA1"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31BA2D1F" w14:textId="74F877DB" w:rsidR="0026211D" w:rsidRDefault="0026211D" w:rsidP="2606D909">
            <w:pPr>
              <w:pStyle w:val="NormalWeb"/>
              <w:spacing w:before="0" w:beforeAutospacing="0" w:after="0" w:afterAutospacing="0"/>
              <w:rPr>
                <w:rFonts w:ascii="Arial" w:hAnsi="Arial" w:cs="Arial"/>
                <w:color w:val="000000"/>
                <w:sz w:val="22"/>
                <w:szCs w:val="22"/>
              </w:rPr>
            </w:pPr>
            <w:r w:rsidRPr="2606D909">
              <w:rPr>
                <w:rFonts w:ascii="Arial" w:hAnsi="Arial" w:cs="Arial"/>
                <w:color w:val="000000" w:themeColor="text1"/>
                <w:sz w:val="22"/>
                <w:szCs w:val="22"/>
              </w:rPr>
              <w:t xml:space="preserve">Provision base </w:t>
            </w:r>
            <w:proofErr w:type="spellStart"/>
            <w:r w:rsidRPr="2606D909">
              <w:rPr>
                <w:rFonts w:ascii="Arial" w:hAnsi="Arial" w:cs="Arial"/>
                <w:color w:val="000000" w:themeColor="text1"/>
                <w:sz w:val="22"/>
                <w:szCs w:val="22"/>
              </w:rPr>
              <w:t>SmartMapper</w:t>
            </w:r>
            <w:proofErr w:type="spellEnd"/>
            <w:r w:rsidRPr="2606D909">
              <w:rPr>
                <w:rFonts w:ascii="Arial" w:hAnsi="Arial" w:cs="Arial"/>
                <w:color w:val="000000" w:themeColor="text1"/>
                <w:sz w:val="22"/>
                <w:szCs w:val="22"/>
              </w:rPr>
              <w:t xml:space="preserve"> </w:t>
            </w:r>
            <w:r w:rsidR="3C7047EB" w:rsidRPr="2606D909">
              <w:rPr>
                <w:rFonts w:ascii="Arial" w:hAnsi="Arial" w:cs="Arial"/>
                <w:color w:val="000000" w:themeColor="text1"/>
                <w:sz w:val="22"/>
                <w:szCs w:val="22"/>
              </w:rPr>
              <w:t>sheet for</w:t>
            </w:r>
            <w:r w:rsidRPr="2606D909">
              <w:rPr>
                <w:rFonts w:ascii="Arial" w:hAnsi="Arial" w:cs="Arial"/>
                <w:color w:val="000000" w:themeColor="text1"/>
                <w:sz w:val="22"/>
                <w:szCs w:val="22"/>
              </w:rPr>
              <w:t xml:space="preserve"> each CC entity</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4E61C5F8"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17F48E6B"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1C0851C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74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0634F30B"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r>
      <w:tr w:rsidR="0026211D" w14:paraId="16584BCC"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3A4DDB7"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Mapping of PMT ID </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6DA9D67"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BD57626"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72261DB"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74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D10BE1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r>
      <w:tr w:rsidR="0026211D" w14:paraId="43721238"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54609EB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Mapping of PMT Payload ID </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19B67308"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0767C07E"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3250594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74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4F7E82F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r>
      <w:tr w:rsidR="0026211D" w14:paraId="6156DAC1"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A31D0CE" w14:textId="199790F0" w:rsidR="0026211D" w:rsidRDefault="0026211D" w:rsidP="2606D909">
            <w:pPr>
              <w:pStyle w:val="NormalWeb"/>
              <w:spacing w:before="0" w:beforeAutospacing="0" w:after="0" w:afterAutospacing="0"/>
              <w:rPr>
                <w:rFonts w:ascii="Arial" w:hAnsi="Arial" w:cs="Arial"/>
                <w:color w:val="000000"/>
                <w:sz w:val="22"/>
                <w:szCs w:val="22"/>
              </w:rPr>
            </w:pPr>
            <w:r w:rsidRPr="2606D909">
              <w:rPr>
                <w:rFonts w:ascii="Arial" w:hAnsi="Arial" w:cs="Arial"/>
                <w:color w:val="000000" w:themeColor="text1"/>
                <w:sz w:val="22"/>
                <w:szCs w:val="22"/>
              </w:rPr>
              <w:t>Identify Primary Key columns in Target Table</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42415E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767FE33"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B8FE3D7"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74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A24658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r>
      <w:tr w:rsidR="0026211D" w14:paraId="78A1E509"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5C1316A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Identify/explain Target entities</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6359A849"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0199F6A1"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0A972681"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74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63ACD63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r>
      <w:tr w:rsidR="0026211D" w14:paraId="1AEF56E5"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5DC7A82"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Identify/explain Target columns</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654D154"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EEF3FF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B76706D"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74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9C3E32E"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r>
      <w:tr w:rsidR="0026211D" w14:paraId="3EE3E20C"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6AE55A58" w14:textId="7C255546" w:rsidR="0026211D" w:rsidRDefault="0026211D" w:rsidP="2606D909">
            <w:pPr>
              <w:pStyle w:val="NormalWeb"/>
              <w:spacing w:before="0" w:beforeAutospacing="0" w:after="0" w:afterAutospacing="0"/>
              <w:rPr>
                <w:rFonts w:ascii="Arial" w:hAnsi="Arial" w:cs="Arial"/>
                <w:color w:val="000000"/>
                <w:sz w:val="22"/>
                <w:szCs w:val="22"/>
              </w:rPr>
            </w:pPr>
            <w:r w:rsidRPr="2606D909">
              <w:rPr>
                <w:rFonts w:ascii="Arial" w:hAnsi="Arial" w:cs="Arial"/>
                <w:color w:val="000000" w:themeColor="text1"/>
                <w:sz w:val="22"/>
                <w:szCs w:val="22"/>
              </w:rPr>
              <w:t xml:space="preserve">Create/Modify entities in Target Model/Schema </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7BC7C2E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398DD9B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11E6E0D5"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74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614C158E"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r>
      <w:tr w:rsidR="0026211D" w14:paraId="20DF5613"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763AAB2" w14:textId="4CBAAB93" w:rsidR="0026211D" w:rsidRDefault="0026211D" w:rsidP="2606D909">
            <w:pPr>
              <w:pStyle w:val="NormalWeb"/>
              <w:spacing w:before="0" w:beforeAutospacing="0" w:after="0" w:afterAutospacing="0"/>
              <w:rPr>
                <w:rFonts w:ascii="Arial" w:hAnsi="Arial" w:cs="Arial"/>
                <w:color w:val="000000"/>
                <w:sz w:val="22"/>
                <w:szCs w:val="22"/>
              </w:rPr>
            </w:pPr>
            <w:r w:rsidRPr="2606D909">
              <w:rPr>
                <w:rFonts w:ascii="Arial" w:hAnsi="Arial" w:cs="Arial"/>
                <w:color w:val="000000" w:themeColor="text1"/>
                <w:sz w:val="22"/>
                <w:szCs w:val="22"/>
              </w:rPr>
              <w:t xml:space="preserve">Implement </w:t>
            </w:r>
            <w:proofErr w:type="spellStart"/>
            <w:r w:rsidRPr="2606D909">
              <w:rPr>
                <w:rFonts w:ascii="Arial" w:hAnsi="Arial" w:cs="Arial"/>
                <w:color w:val="000000" w:themeColor="text1"/>
                <w:sz w:val="22"/>
                <w:szCs w:val="22"/>
              </w:rPr>
              <w:t>ClaimCenter</w:t>
            </w:r>
            <w:proofErr w:type="spellEnd"/>
            <w:r w:rsidRPr="2606D909">
              <w:rPr>
                <w:rFonts w:ascii="Arial" w:hAnsi="Arial" w:cs="Arial"/>
                <w:color w:val="000000" w:themeColor="text1"/>
                <w:sz w:val="22"/>
                <w:szCs w:val="22"/>
              </w:rPr>
              <w:t xml:space="preserve"> Config Entity </w:t>
            </w:r>
            <w:r w:rsidR="0729C17A" w:rsidRPr="2606D909">
              <w:rPr>
                <w:rFonts w:ascii="Arial" w:hAnsi="Arial" w:cs="Arial"/>
                <w:color w:val="000000" w:themeColor="text1"/>
                <w:sz w:val="22"/>
                <w:szCs w:val="22"/>
              </w:rPr>
              <w:t>rules (</w:t>
            </w:r>
            <w:r w:rsidRPr="2606D909">
              <w:rPr>
                <w:rFonts w:ascii="Arial" w:hAnsi="Arial" w:cs="Arial"/>
                <w:color w:val="000000" w:themeColor="text1"/>
                <w:sz w:val="22"/>
                <w:szCs w:val="22"/>
              </w:rPr>
              <w:t>Integrity rules)</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5983B51"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C28654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4C2EA67"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74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4A74A7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r>
      <w:tr w:rsidR="0026211D" w14:paraId="553649AA"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32F5D0E6"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Mapping Update/communication</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1B5BD1A9"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2C870C86"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53F83922"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72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74B4BFFD"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r>
      <w:tr w:rsidR="0026211D" w14:paraId="7384DBE0"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EB4E93C" w14:textId="648A1DAF" w:rsidR="0026211D" w:rsidRDefault="0026211D" w:rsidP="2606D909">
            <w:pPr>
              <w:pStyle w:val="NormalWeb"/>
              <w:spacing w:before="0" w:beforeAutospacing="0" w:after="0" w:afterAutospacing="0"/>
              <w:rPr>
                <w:rFonts w:ascii="Arial" w:hAnsi="Arial" w:cs="Arial"/>
                <w:color w:val="000000"/>
                <w:sz w:val="22"/>
                <w:szCs w:val="22"/>
              </w:rPr>
            </w:pPr>
            <w:r w:rsidRPr="2606D909">
              <w:rPr>
                <w:rFonts w:ascii="Arial" w:hAnsi="Arial" w:cs="Arial"/>
                <w:color w:val="000000" w:themeColor="text1"/>
                <w:sz w:val="22"/>
                <w:szCs w:val="22"/>
              </w:rPr>
              <w:t>Triage Mapping with Dev and QA</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D645A8C"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DF265BB"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7358B9A"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74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C397686"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r>
      <w:tr w:rsidR="0026211D" w14:paraId="2D4EC845"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4AF4217A"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Support Defect fixes due to Mapping issues</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12B51DF7"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494B3BA3"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663BAAD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740" w:type="dxa"/>
            <w:tcBorders>
              <w:top w:val="single" w:sz="8" w:space="0" w:color="A3A3A3"/>
              <w:left w:val="single" w:sz="8" w:space="0" w:color="A3A3A3"/>
              <w:bottom w:val="single" w:sz="8" w:space="0" w:color="A3A3A3"/>
              <w:right w:val="single" w:sz="8" w:space="0" w:color="A3A3A3"/>
            </w:tcBorders>
            <w:shd w:val="clear" w:color="auto" w:fill="D9E1F2"/>
            <w:tcMar>
              <w:top w:w="80" w:type="dxa"/>
              <w:left w:w="80" w:type="dxa"/>
              <w:bottom w:w="80" w:type="dxa"/>
              <w:right w:w="80" w:type="dxa"/>
            </w:tcMar>
            <w:hideMark/>
          </w:tcPr>
          <w:p w14:paraId="1A14DC29"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r>
      <w:tr w:rsidR="0026211D" w14:paraId="05AEBA47" w14:textId="77777777" w:rsidTr="2606D909">
        <w:tc>
          <w:tcPr>
            <w:tcW w:w="758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265BB75"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Troubleshoot Load errors/issues with Dev and QA (e.g. data quality </w:t>
            </w:r>
            <w:proofErr w:type="spellStart"/>
            <w:r>
              <w:rPr>
                <w:rFonts w:ascii="Arial" w:hAnsi="Arial" w:cs="Arial"/>
                <w:color w:val="000000"/>
                <w:sz w:val="22"/>
                <w:szCs w:val="22"/>
              </w:rPr>
              <w:t>issues,wrong</w:t>
            </w:r>
            <w:proofErr w:type="spellEnd"/>
            <w:r>
              <w:rPr>
                <w:rFonts w:ascii="Arial" w:hAnsi="Arial" w:cs="Arial"/>
                <w:color w:val="000000"/>
                <w:sz w:val="22"/>
                <w:szCs w:val="22"/>
              </w:rPr>
              <w:t xml:space="preserve"> </w:t>
            </w:r>
            <w:proofErr w:type="spellStart"/>
            <w:r>
              <w:rPr>
                <w:rFonts w:ascii="Arial" w:hAnsi="Arial" w:cs="Arial"/>
                <w:color w:val="000000"/>
                <w:sz w:val="22"/>
                <w:szCs w:val="22"/>
              </w:rPr>
              <w:t>joins,wrong</w:t>
            </w:r>
            <w:proofErr w:type="spellEnd"/>
            <w:r>
              <w:rPr>
                <w:rFonts w:ascii="Arial" w:hAnsi="Arial" w:cs="Arial"/>
                <w:color w:val="000000"/>
                <w:sz w:val="22"/>
                <w:szCs w:val="22"/>
              </w:rPr>
              <w:t xml:space="preserve"> se</w:t>
            </w:r>
          </w:p>
          <w:p w14:paraId="53D560C7" w14:textId="2895FB8E" w:rsidR="0026211D" w:rsidRDefault="0026211D" w:rsidP="2606D909">
            <w:pPr>
              <w:pStyle w:val="NormalWeb"/>
              <w:spacing w:before="0" w:beforeAutospacing="0" w:after="0" w:afterAutospacing="0"/>
              <w:rPr>
                <w:rFonts w:ascii="Arial" w:hAnsi="Arial" w:cs="Arial"/>
                <w:color w:val="000000"/>
                <w:sz w:val="22"/>
                <w:szCs w:val="22"/>
              </w:rPr>
            </w:pPr>
            <w:r w:rsidRPr="2606D909">
              <w:rPr>
                <w:rFonts w:ascii="Arial" w:hAnsi="Arial" w:cs="Arial"/>
                <w:color w:val="000000" w:themeColor="text1"/>
                <w:sz w:val="22"/>
                <w:szCs w:val="22"/>
              </w:rPr>
              <w:t>lection criteria, etc.)</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BEE9400"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AB09872"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ACN</w:t>
            </w:r>
          </w:p>
        </w:tc>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3D51C16"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c>
          <w:tcPr>
            <w:tcW w:w="74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1A36D8E" w14:textId="77777777" w:rsidR="0026211D" w:rsidRDefault="0026211D">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MSIG</w:t>
            </w:r>
          </w:p>
        </w:tc>
      </w:tr>
    </w:tbl>
    <w:p w14:paraId="1B2CF988" w14:textId="77777777" w:rsidR="0026211D" w:rsidRDefault="0026211D" w:rsidP="0026211D">
      <w:pPr>
        <w:pStyle w:val="NormalWeb"/>
        <w:spacing w:before="0" w:beforeAutospacing="0" w:after="0" w:afterAutospacing="0"/>
        <w:rPr>
          <w:rFonts w:ascii="Arial" w:hAnsi="Arial" w:cs="Arial"/>
          <w:sz w:val="22"/>
          <w:szCs w:val="22"/>
        </w:rPr>
      </w:pPr>
      <w:r>
        <w:rPr>
          <w:rFonts w:ascii="Arial" w:hAnsi="Arial" w:cs="Arial"/>
          <w:sz w:val="22"/>
          <w:szCs w:val="22"/>
        </w:rPr>
        <w:t> </w:t>
      </w:r>
    </w:p>
    <w:p w14:paraId="276D91AD" w14:textId="295C45FF" w:rsidR="0026211D" w:rsidRDefault="0026211D" w:rsidP="0026211D">
      <w:pPr>
        <w:pStyle w:val="NormalWeb"/>
        <w:spacing w:before="0" w:beforeAutospacing="0" w:after="0" w:afterAutospacing="0"/>
        <w:rPr>
          <w:rFonts w:ascii="Arial" w:hAnsi="Arial" w:cs="Arial"/>
          <w:sz w:val="22"/>
          <w:szCs w:val="22"/>
        </w:rPr>
      </w:pPr>
      <w:r>
        <w:rPr>
          <w:rFonts w:ascii="Arial" w:hAnsi="Arial" w:cs="Arial"/>
          <w:b/>
          <w:bCs/>
          <w:sz w:val="22"/>
          <w:szCs w:val="22"/>
        </w:rPr>
        <w:t>R=</w:t>
      </w:r>
      <w:r w:rsidR="003E2A58">
        <w:rPr>
          <w:rFonts w:ascii="Arial" w:hAnsi="Arial" w:cs="Arial"/>
          <w:b/>
          <w:bCs/>
          <w:sz w:val="22"/>
          <w:szCs w:val="22"/>
        </w:rPr>
        <w:t>Responsible</w:t>
      </w:r>
    </w:p>
    <w:p w14:paraId="317A6753" w14:textId="77777777" w:rsidR="0026211D" w:rsidRDefault="0026211D" w:rsidP="0026211D">
      <w:pPr>
        <w:pStyle w:val="NormalWeb"/>
        <w:spacing w:before="0" w:beforeAutospacing="0" w:after="0" w:afterAutospacing="0"/>
        <w:rPr>
          <w:rFonts w:ascii="Arial" w:hAnsi="Arial" w:cs="Arial"/>
          <w:sz w:val="22"/>
          <w:szCs w:val="22"/>
        </w:rPr>
      </w:pPr>
      <w:r>
        <w:rPr>
          <w:rFonts w:ascii="Arial" w:hAnsi="Arial" w:cs="Arial"/>
          <w:b/>
          <w:bCs/>
          <w:sz w:val="22"/>
          <w:szCs w:val="22"/>
        </w:rPr>
        <w:t>A= Accountable</w:t>
      </w:r>
    </w:p>
    <w:p w14:paraId="3FDAADF3" w14:textId="77777777" w:rsidR="0026211D" w:rsidRDefault="0026211D" w:rsidP="0026211D">
      <w:pPr>
        <w:pStyle w:val="NormalWeb"/>
        <w:spacing w:before="0" w:beforeAutospacing="0" w:after="0" w:afterAutospacing="0"/>
        <w:rPr>
          <w:rFonts w:ascii="Arial" w:hAnsi="Arial" w:cs="Arial"/>
          <w:sz w:val="22"/>
          <w:szCs w:val="22"/>
        </w:rPr>
      </w:pPr>
      <w:r>
        <w:rPr>
          <w:rFonts w:ascii="Arial" w:hAnsi="Arial" w:cs="Arial"/>
          <w:b/>
          <w:bCs/>
          <w:sz w:val="22"/>
          <w:szCs w:val="22"/>
        </w:rPr>
        <w:t>C= Consulted</w:t>
      </w:r>
    </w:p>
    <w:p w14:paraId="4350121A" w14:textId="77777777" w:rsidR="0026211D" w:rsidRDefault="0026211D" w:rsidP="0026211D">
      <w:pPr>
        <w:pStyle w:val="NormalWeb"/>
        <w:spacing w:before="0" w:beforeAutospacing="0" w:after="0" w:afterAutospacing="0"/>
        <w:rPr>
          <w:rFonts w:ascii="Arial" w:hAnsi="Arial" w:cs="Arial"/>
          <w:sz w:val="22"/>
          <w:szCs w:val="22"/>
        </w:rPr>
      </w:pPr>
      <w:r>
        <w:rPr>
          <w:rFonts w:ascii="Arial" w:hAnsi="Arial" w:cs="Arial"/>
          <w:b/>
          <w:bCs/>
          <w:sz w:val="22"/>
          <w:szCs w:val="22"/>
        </w:rPr>
        <w:t>I=Informed</w:t>
      </w:r>
    </w:p>
    <w:p w14:paraId="506ABED8" w14:textId="77777777" w:rsidR="00575C48" w:rsidRDefault="00575C48"/>
    <w:p w14:paraId="786AB5EE" w14:textId="77777777" w:rsidR="009A0F48" w:rsidRDefault="009A0F48"/>
    <w:p w14:paraId="320C45C5" w14:textId="77777777" w:rsidR="00984718" w:rsidRDefault="00984718"/>
    <w:p w14:paraId="1A368B8F" w14:textId="77777777" w:rsidR="00984718" w:rsidRDefault="00984718"/>
    <w:p w14:paraId="5144909C" w14:textId="77777777" w:rsidR="00984718" w:rsidRDefault="00984718"/>
    <w:p w14:paraId="16BD83A6" w14:textId="77777777" w:rsidR="00984718" w:rsidRDefault="00984718"/>
    <w:p w14:paraId="0F469348" w14:textId="11471D57" w:rsidR="307C6985" w:rsidRDefault="307C6985" w:rsidP="307C6985"/>
    <w:p w14:paraId="28F401F3" w14:textId="77777777" w:rsidR="00984718" w:rsidRDefault="00984718"/>
    <w:p w14:paraId="19F45B99" w14:textId="77777777" w:rsidR="009A0F48" w:rsidRDefault="009A0F48" w:rsidP="009A0F48">
      <w:pPr>
        <w:pStyle w:val="Heading1"/>
        <w:spacing w:before="0" w:after="0"/>
        <w:rPr>
          <w:rFonts w:ascii="Arial" w:hAnsi="Arial" w:cs="Arial"/>
          <w:color w:val="1E4E79"/>
          <w:sz w:val="32"/>
          <w:szCs w:val="32"/>
        </w:rPr>
      </w:pPr>
      <w:bookmarkStart w:id="20" w:name="_Toc1267467808"/>
      <w:r w:rsidRPr="2606D909">
        <w:rPr>
          <w:rFonts w:ascii="Arial" w:hAnsi="Arial" w:cs="Arial"/>
          <w:color w:val="1E4E79"/>
          <w:sz w:val="32"/>
          <w:szCs w:val="32"/>
        </w:rPr>
        <w:t>ETL Strategy &amp; Architecture</w:t>
      </w:r>
      <w:bookmarkEnd w:id="20"/>
    </w:p>
    <w:p w14:paraId="4E6AB4B4" w14:textId="77777777" w:rsidR="009A0F48" w:rsidRDefault="009A0F48" w:rsidP="009A0F48">
      <w:pPr>
        <w:pStyle w:val="NormalWeb"/>
        <w:spacing w:before="0" w:beforeAutospacing="0" w:after="0" w:afterAutospacing="0"/>
        <w:rPr>
          <w:rFonts w:ascii="Arial" w:hAnsi="Arial" w:cs="Arial"/>
          <w:sz w:val="22"/>
          <w:szCs w:val="22"/>
        </w:rPr>
      </w:pPr>
      <w:r>
        <w:rPr>
          <w:rFonts w:ascii="Arial" w:hAnsi="Arial" w:cs="Arial"/>
          <w:sz w:val="22"/>
          <w:szCs w:val="22"/>
        </w:rPr>
        <w:t> </w:t>
      </w:r>
    </w:p>
    <w:p w14:paraId="06D280E0" w14:textId="0AB6E901" w:rsidR="009A0F48" w:rsidRDefault="009A0F48" w:rsidP="2606D909">
      <w:pPr>
        <w:pStyle w:val="NormalWeb"/>
        <w:spacing w:before="0" w:beforeAutospacing="0" w:after="0" w:afterAutospacing="0"/>
      </w:pPr>
      <w:r w:rsidRPr="2606D909">
        <w:rPr>
          <w:rFonts w:ascii="Arial" w:hAnsi="Arial" w:cs="Arial"/>
          <w:sz w:val="22"/>
          <w:szCs w:val="22"/>
        </w:rPr>
        <w:lastRenderedPageBreak/>
        <w:t> </w:t>
      </w:r>
      <w:r w:rsidR="7C0CCEA5">
        <w:rPr>
          <w:noProof/>
        </w:rPr>
        <w:drawing>
          <wp:inline distT="0" distB="0" distL="0" distR="0" wp14:anchorId="7C9E7BDC" wp14:editId="18016BD5">
            <wp:extent cx="5943600" cy="3009900"/>
            <wp:effectExtent l="0" t="0" r="0" b="0"/>
            <wp:docPr id="602687034" name="Picture 602687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4EB50DBD" w14:textId="54421958" w:rsidR="2606D909" w:rsidRDefault="2606D909" w:rsidP="2606D909">
      <w:pPr>
        <w:pStyle w:val="NormalWeb"/>
        <w:spacing w:before="0" w:beforeAutospacing="0" w:after="0" w:afterAutospacing="0"/>
      </w:pPr>
    </w:p>
    <w:p w14:paraId="54A6D08A" w14:textId="77777777" w:rsidR="009A0F48" w:rsidRDefault="009A0F48" w:rsidP="009A0F48">
      <w:pPr>
        <w:pStyle w:val="NormalWeb"/>
        <w:spacing w:before="0" w:beforeAutospacing="0" w:after="0" w:afterAutospacing="0"/>
        <w:rPr>
          <w:rFonts w:ascii="Arial" w:hAnsi="Arial" w:cs="Arial"/>
          <w:sz w:val="22"/>
          <w:szCs w:val="22"/>
        </w:rPr>
      </w:pPr>
      <w:r>
        <w:rPr>
          <w:rFonts w:ascii="Arial" w:hAnsi="Arial" w:cs="Arial"/>
          <w:sz w:val="22"/>
          <w:szCs w:val="22"/>
        </w:rPr>
        <w:t> </w:t>
      </w:r>
    </w:p>
    <w:p w14:paraId="1E9B1CB2" w14:textId="77777777" w:rsidR="009A0F48" w:rsidRDefault="009A0F48" w:rsidP="009A0F48">
      <w:pPr>
        <w:pStyle w:val="NormalWeb"/>
        <w:spacing w:before="0" w:beforeAutospacing="0" w:after="0" w:afterAutospacing="0"/>
        <w:rPr>
          <w:rFonts w:ascii="Arial" w:hAnsi="Arial" w:cs="Arial"/>
          <w:sz w:val="22"/>
          <w:szCs w:val="22"/>
          <w:lang w:val="en-IN"/>
        </w:rPr>
      </w:pPr>
      <w:r>
        <w:rPr>
          <w:rFonts w:ascii="Arial" w:hAnsi="Arial" w:cs="Arial"/>
          <w:sz w:val="22"/>
          <w:szCs w:val="22"/>
          <w:lang w:val="en-IN"/>
        </w:rPr>
        <w:t> </w:t>
      </w:r>
    </w:p>
    <w:p w14:paraId="3FA894FB" w14:textId="57DAA277" w:rsidR="009A0F48" w:rsidRDefault="009A0F48" w:rsidP="009A0F48">
      <w:pPr>
        <w:numPr>
          <w:ilvl w:val="0"/>
          <w:numId w:val="33"/>
        </w:numPr>
        <w:spacing w:after="0" w:line="240" w:lineRule="auto"/>
        <w:textAlignment w:val="center"/>
        <w:rPr>
          <w:rFonts w:ascii="Calibri" w:hAnsi="Calibri" w:cs="Calibri"/>
          <w:sz w:val="22"/>
          <w:szCs w:val="22"/>
          <w:lang w:val="en-IN"/>
        </w:rPr>
      </w:pPr>
      <w:r>
        <w:rPr>
          <w:rFonts w:ascii="Arial" w:hAnsi="Arial" w:cs="Arial"/>
          <w:b/>
          <w:bCs/>
          <w:sz w:val="22"/>
          <w:szCs w:val="22"/>
          <w:lang w:val="en-IN"/>
        </w:rPr>
        <w:t>Step 1:</w:t>
      </w:r>
      <w:r>
        <w:rPr>
          <w:rFonts w:ascii="Arial" w:hAnsi="Arial" w:cs="Arial"/>
          <w:sz w:val="22"/>
          <w:szCs w:val="22"/>
          <w:lang w:val="en-IN"/>
        </w:rPr>
        <w:t xml:space="preserve"> Extract the Ivos and Wins data to Azure SQL in MSMM tenant. Extract only required tables which are relevant for claims conversion process</w:t>
      </w:r>
      <w:r w:rsidR="003E2A58">
        <w:rPr>
          <w:rFonts w:ascii="Arial" w:hAnsi="Arial" w:cs="Arial"/>
          <w:sz w:val="22"/>
          <w:szCs w:val="22"/>
          <w:lang w:val="en-IN"/>
        </w:rPr>
        <w:t>.</w:t>
      </w:r>
    </w:p>
    <w:p w14:paraId="4168437D" w14:textId="073A85B0" w:rsidR="009A0F48" w:rsidRDefault="009A0F48" w:rsidP="009A0F48">
      <w:pPr>
        <w:numPr>
          <w:ilvl w:val="0"/>
          <w:numId w:val="33"/>
        </w:numPr>
        <w:spacing w:after="0" w:line="240" w:lineRule="auto"/>
        <w:textAlignment w:val="center"/>
        <w:rPr>
          <w:rFonts w:ascii="Calibri" w:hAnsi="Calibri" w:cs="Calibri"/>
          <w:sz w:val="22"/>
          <w:szCs w:val="22"/>
          <w:lang w:val="en-IN"/>
        </w:rPr>
      </w:pPr>
      <w:r w:rsidRPr="2606D909">
        <w:rPr>
          <w:rFonts w:ascii="Arial" w:hAnsi="Arial" w:cs="Arial"/>
          <w:b/>
          <w:bCs/>
          <w:sz w:val="22"/>
          <w:szCs w:val="22"/>
          <w:lang w:val="en-IN"/>
        </w:rPr>
        <w:t>Step 2:</w:t>
      </w:r>
      <w:r w:rsidRPr="2606D909">
        <w:rPr>
          <w:rFonts w:ascii="Arial" w:hAnsi="Arial" w:cs="Arial"/>
          <w:sz w:val="22"/>
          <w:szCs w:val="22"/>
          <w:lang w:val="en-IN"/>
        </w:rPr>
        <w:t>  Copy the data from Azure SQL using ADF and load into RAW layer which ADLS storage account in Azure data lake.</w:t>
      </w:r>
      <w:r w:rsidR="1ED2C07F" w:rsidRPr="2606D909">
        <w:rPr>
          <w:rFonts w:ascii="Arial" w:hAnsi="Arial" w:cs="Arial"/>
          <w:sz w:val="22"/>
          <w:szCs w:val="22"/>
          <w:lang w:val="en-IN"/>
        </w:rPr>
        <w:t xml:space="preserve"> </w:t>
      </w:r>
      <w:r w:rsidRPr="2606D909">
        <w:rPr>
          <w:rFonts w:ascii="Arial" w:hAnsi="Arial" w:cs="Arial"/>
          <w:sz w:val="22"/>
          <w:szCs w:val="22"/>
          <w:lang w:val="en-IN"/>
        </w:rPr>
        <w:t xml:space="preserve">It is one to one push from azure SQL to Azure </w:t>
      </w:r>
      <w:proofErr w:type="spellStart"/>
      <w:r w:rsidRPr="2606D909">
        <w:rPr>
          <w:rFonts w:ascii="Arial" w:hAnsi="Arial" w:cs="Arial"/>
          <w:sz w:val="22"/>
          <w:szCs w:val="22"/>
          <w:lang w:val="en-IN"/>
        </w:rPr>
        <w:t>Data</w:t>
      </w:r>
      <w:r w:rsidR="003E2A58" w:rsidRPr="2606D909">
        <w:rPr>
          <w:rFonts w:ascii="Arial" w:hAnsi="Arial" w:cs="Arial"/>
          <w:sz w:val="22"/>
          <w:szCs w:val="22"/>
          <w:lang w:val="en-IN"/>
        </w:rPr>
        <w:t>L</w:t>
      </w:r>
      <w:r w:rsidRPr="2606D909">
        <w:rPr>
          <w:rFonts w:ascii="Arial" w:hAnsi="Arial" w:cs="Arial"/>
          <w:sz w:val="22"/>
          <w:szCs w:val="22"/>
          <w:lang w:val="en-IN"/>
        </w:rPr>
        <w:t>ake</w:t>
      </w:r>
      <w:proofErr w:type="spellEnd"/>
    </w:p>
    <w:p w14:paraId="57F1F83D" w14:textId="0B9FC4DB" w:rsidR="009A0F48" w:rsidRDefault="009A0F48" w:rsidP="009A0F48">
      <w:pPr>
        <w:numPr>
          <w:ilvl w:val="0"/>
          <w:numId w:val="33"/>
        </w:numPr>
        <w:spacing w:after="0" w:line="240" w:lineRule="auto"/>
        <w:textAlignment w:val="center"/>
        <w:rPr>
          <w:rFonts w:ascii="Calibri" w:hAnsi="Calibri" w:cs="Calibri"/>
          <w:sz w:val="22"/>
          <w:szCs w:val="22"/>
          <w:lang w:val="en-IN"/>
        </w:rPr>
      </w:pPr>
      <w:r w:rsidRPr="2606D909">
        <w:rPr>
          <w:rFonts w:ascii="Arial" w:hAnsi="Arial" w:cs="Arial"/>
          <w:b/>
          <w:bCs/>
          <w:sz w:val="22"/>
          <w:szCs w:val="22"/>
          <w:lang w:val="en-IN"/>
        </w:rPr>
        <w:t>Step 3:</w:t>
      </w:r>
      <w:r w:rsidRPr="2606D909">
        <w:rPr>
          <w:rFonts w:ascii="Arial" w:hAnsi="Arial" w:cs="Arial"/>
          <w:sz w:val="22"/>
          <w:szCs w:val="22"/>
          <w:lang w:val="en-IN"/>
        </w:rPr>
        <w:t>  Apply the technical data quality</w:t>
      </w:r>
      <w:r w:rsidR="0FE6BCAC" w:rsidRPr="2606D909">
        <w:rPr>
          <w:rFonts w:ascii="Arial" w:hAnsi="Arial" w:cs="Arial"/>
          <w:sz w:val="22"/>
          <w:szCs w:val="22"/>
          <w:lang w:val="en-IN"/>
        </w:rPr>
        <w:t xml:space="preserve"> </w:t>
      </w:r>
      <w:r w:rsidRPr="2606D909">
        <w:rPr>
          <w:rFonts w:ascii="Arial" w:hAnsi="Arial" w:cs="Arial"/>
          <w:sz w:val="22"/>
          <w:szCs w:val="22"/>
          <w:lang w:val="en-IN"/>
        </w:rPr>
        <w:t xml:space="preserve">(DQ) rules defined by MSIG </w:t>
      </w:r>
      <w:r w:rsidR="003E2A58" w:rsidRPr="2606D909">
        <w:rPr>
          <w:rFonts w:ascii="Arial" w:hAnsi="Arial" w:cs="Arial"/>
          <w:sz w:val="22"/>
          <w:szCs w:val="22"/>
          <w:lang w:val="en-IN"/>
        </w:rPr>
        <w:t>e.g.</w:t>
      </w:r>
      <w:r w:rsidRPr="2606D909">
        <w:rPr>
          <w:rFonts w:ascii="Arial" w:hAnsi="Arial" w:cs="Arial"/>
          <w:sz w:val="22"/>
          <w:szCs w:val="22"/>
          <w:lang w:val="en-IN"/>
        </w:rPr>
        <w:t>: Null, length, blank, date, string, number etc using Azure function. Valid records which passed thorough the DQ rules will be moved to validated layer in same Azure data lake zone. The non validated ones will be moved to error table. Power BI reports will create the report for these DQ failure records</w:t>
      </w:r>
      <w:r w:rsidR="000A388C" w:rsidRPr="2606D909">
        <w:rPr>
          <w:rFonts w:ascii="Arial" w:hAnsi="Arial" w:cs="Arial"/>
          <w:sz w:val="22"/>
          <w:szCs w:val="22"/>
          <w:lang w:val="en-IN"/>
        </w:rPr>
        <w:t>.</w:t>
      </w:r>
    </w:p>
    <w:p w14:paraId="78CD103A" w14:textId="432F3BC8" w:rsidR="009A0F48" w:rsidRDefault="009A0F48" w:rsidP="009A0F48">
      <w:pPr>
        <w:numPr>
          <w:ilvl w:val="0"/>
          <w:numId w:val="33"/>
        </w:numPr>
        <w:spacing w:after="0" w:line="240" w:lineRule="auto"/>
        <w:textAlignment w:val="center"/>
        <w:rPr>
          <w:rFonts w:ascii="Calibri" w:hAnsi="Calibri" w:cs="Calibri"/>
          <w:sz w:val="22"/>
          <w:szCs w:val="22"/>
          <w:lang w:val="en-IN"/>
        </w:rPr>
      </w:pPr>
      <w:r w:rsidRPr="2606D909">
        <w:rPr>
          <w:rFonts w:ascii="Arial" w:hAnsi="Arial" w:cs="Arial"/>
          <w:b/>
          <w:bCs/>
          <w:sz w:val="22"/>
          <w:szCs w:val="22"/>
          <w:lang w:val="en-IN"/>
        </w:rPr>
        <w:t>Step 4:</w:t>
      </w:r>
      <w:r w:rsidRPr="2606D909">
        <w:rPr>
          <w:rFonts w:ascii="Arial" w:hAnsi="Arial" w:cs="Arial"/>
          <w:sz w:val="22"/>
          <w:szCs w:val="22"/>
          <w:lang w:val="en-IN"/>
        </w:rPr>
        <w:t xml:space="preserve"> Validated </w:t>
      </w:r>
      <w:r w:rsidR="000A388C" w:rsidRPr="2606D909">
        <w:rPr>
          <w:rFonts w:ascii="Arial" w:hAnsi="Arial" w:cs="Arial"/>
          <w:sz w:val="22"/>
          <w:szCs w:val="22"/>
          <w:lang w:val="en-IN"/>
        </w:rPr>
        <w:t>records will</w:t>
      </w:r>
      <w:r w:rsidRPr="2606D909">
        <w:rPr>
          <w:rFonts w:ascii="Arial" w:hAnsi="Arial" w:cs="Arial"/>
          <w:sz w:val="22"/>
          <w:szCs w:val="22"/>
          <w:lang w:val="en-IN"/>
        </w:rPr>
        <w:t xml:space="preserve"> undergo transformation layer using Azure Databricks (</w:t>
      </w:r>
      <w:proofErr w:type="spellStart"/>
      <w:r w:rsidRPr="2606D909">
        <w:rPr>
          <w:rFonts w:ascii="Arial" w:hAnsi="Arial" w:cs="Arial"/>
          <w:sz w:val="22"/>
          <w:szCs w:val="22"/>
          <w:lang w:val="en-IN"/>
        </w:rPr>
        <w:t>pyspark</w:t>
      </w:r>
      <w:proofErr w:type="spellEnd"/>
      <w:r w:rsidRPr="2606D909">
        <w:rPr>
          <w:rFonts w:ascii="Arial" w:hAnsi="Arial" w:cs="Arial"/>
          <w:sz w:val="22"/>
          <w:szCs w:val="22"/>
          <w:lang w:val="en-IN"/>
        </w:rPr>
        <w:t>).</w:t>
      </w:r>
      <w:r w:rsidR="13C317B3" w:rsidRPr="2606D909">
        <w:rPr>
          <w:rFonts w:ascii="Arial" w:hAnsi="Arial" w:cs="Arial"/>
          <w:sz w:val="22"/>
          <w:szCs w:val="22"/>
          <w:lang w:val="en-IN"/>
        </w:rPr>
        <w:t xml:space="preserve"> </w:t>
      </w:r>
      <w:r w:rsidRPr="2606D909">
        <w:rPr>
          <w:rFonts w:ascii="Arial" w:hAnsi="Arial" w:cs="Arial"/>
          <w:sz w:val="22"/>
          <w:szCs w:val="22"/>
          <w:lang w:val="en-IN"/>
        </w:rPr>
        <w:t xml:space="preserve">The transformation logic will be read from mapping sheet which is provided by BA. All the column </w:t>
      </w:r>
      <w:r w:rsidR="000A388C" w:rsidRPr="2606D909">
        <w:rPr>
          <w:rFonts w:ascii="Arial" w:hAnsi="Arial" w:cs="Arial"/>
          <w:sz w:val="22"/>
          <w:szCs w:val="22"/>
          <w:lang w:val="en-IN"/>
        </w:rPr>
        <w:t>logic -</w:t>
      </w:r>
      <w:r w:rsidRPr="2606D909">
        <w:rPr>
          <w:rFonts w:ascii="Arial" w:hAnsi="Arial" w:cs="Arial"/>
          <w:sz w:val="22"/>
          <w:szCs w:val="22"/>
          <w:lang w:val="en-IN"/>
        </w:rPr>
        <w:t xml:space="preserve"> select criteria, column mappings will be coded using </w:t>
      </w:r>
      <w:proofErr w:type="spellStart"/>
      <w:r w:rsidRPr="2606D909">
        <w:rPr>
          <w:rFonts w:ascii="Arial" w:hAnsi="Arial" w:cs="Arial"/>
          <w:sz w:val="22"/>
          <w:szCs w:val="22"/>
          <w:lang w:val="en-IN"/>
        </w:rPr>
        <w:t>pyspark</w:t>
      </w:r>
      <w:proofErr w:type="spellEnd"/>
      <w:r w:rsidRPr="2606D909">
        <w:rPr>
          <w:rFonts w:ascii="Arial" w:hAnsi="Arial" w:cs="Arial"/>
          <w:sz w:val="22"/>
          <w:szCs w:val="22"/>
          <w:lang w:val="en-IN"/>
        </w:rPr>
        <w:t xml:space="preserve"> code. The transformed data will reside in Azure data lake </w:t>
      </w:r>
    </w:p>
    <w:p w14:paraId="6DF479A1" w14:textId="77777777" w:rsidR="009A0F48" w:rsidRDefault="009A0F48" w:rsidP="009A0F48">
      <w:pPr>
        <w:numPr>
          <w:ilvl w:val="0"/>
          <w:numId w:val="33"/>
        </w:numPr>
        <w:spacing w:after="0" w:line="240" w:lineRule="auto"/>
        <w:textAlignment w:val="center"/>
        <w:rPr>
          <w:rFonts w:ascii="Calibri" w:hAnsi="Calibri" w:cs="Calibri"/>
          <w:sz w:val="22"/>
          <w:szCs w:val="22"/>
          <w:lang w:val="en-IN"/>
        </w:rPr>
      </w:pPr>
      <w:r>
        <w:rPr>
          <w:rFonts w:ascii="Arial" w:hAnsi="Arial" w:cs="Arial"/>
          <w:b/>
          <w:bCs/>
          <w:sz w:val="22"/>
          <w:szCs w:val="22"/>
          <w:lang w:val="en-IN"/>
        </w:rPr>
        <w:t>Step 5:</w:t>
      </w:r>
      <w:r>
        <w:rPr>
          <w:rFonts w:ascii="Arial" w:hAnsi="Arial" w:cs="Arial"/>
          <w:sz w:val="22"/>
          <w:szCs w:val="22"/>
          <w:lang w:val="en-IN"/>
        </w:rPr>
        <w:t xml:space="preserve"> The transformed the data will be moved to Azure SQL DB using copy activity. This will be one to one straight data move from azure data lake to Azure SQL DB</w:t>
      </w:r>
    </w:p>
    <w:p w14:paraId="56EAF95E" w14:textId="6B32BD29" w:rsidR="009A0F48" w:rsidRDefault="009A0F48" w:rsidP="009A0F48">
      <w:pPr>
        <w:numPr>
          <w:ilvl w:val="0"/>
          <w:numId w:val="33"/>
        </w:numPr>
        <w:spacing w:after="0" w:line="240" w:lineRule="auto"/>
        <w:textAlignment w:val="center"/>
        <w:rPr>
          <w:rFonts w:ascii="Calibri" w:hAnsi="Calibri" w:cs="Calibri"/>
          <w:sz w:val="22"/>
          <w:szCs w:val="22"/>
          <w:lang w:val="en-IN"/>
        </w:rPr>
      </w:pPr>
      <w:r>
        <w:rPr>
          <w:rFonts w:ascii="Arial" w:hAnsi="Arial" w:cs="Arial"/>
          <w:b/>
          <w:bCs/>
          <w:sz w:val="22"/>
          <w:szCs w:val="22"/>
          <w:lang w:val="en-IN"/>
        </w:rPr>
        <w:t>Step 6:</w:t>
      </w:r>
      <w:r>
        <w:rPr>
          <w:rFonts w:ascii="Arial" w:hAnsi="Arial" w:cs="Arial"/>
          <w:sz w:val="22"/>
          <w:szCs w:val="22"/>
          <w:lang w:val="en-IN"/>
        </w:rPr>
        <w:t xml:space="preserve"> CMT_IN and CMT_OUT schema which are generated by CMT/DUT tool will be created in Azure SQL DB in MSIG Azure tenant. CMT_IN and CMT_OUT schema in MSIG azure tenant is exact replica for GW CMT_IN and CMT_OUT schema</w:t>
      </w:r>
      <w:r w:rsidR="000A388C">
        <w:rPr>
          <w:rFonts w:ascii="Arial" w:hAnsi="Arial" w:cs="Arial"/>
          <w:sz w:val="22"/>
          <w:szCs w:val="22"/>
          <w:lang w:val="en-IN"/>
        </w:rPr>
        <w:t>.</w:t>
      </w:r>
    </w:p>
    <w:p w14:paraId="0F6D69F0" w14:textId="7F5B4353" w:rsidR="009A0F48" w:rsidRDefault="009A0F48" w:rsidP="009A0F48">
      <w:pPr>
        <w:numPr>
          <w:ilvl w:val="0"/>
          <w:numId w:val="33"/>
        </w:numPr>
        <w:spacing w:after="0" w:line="240" w:lineRule="auto"/>
        <w:textAlignment w:val="center"/>
        <w:rPr>
          <w:rFonts w:ascii="Calibri" w:hAnsi="Calibri" w:cs="Calibri"/>
          <w:sz w:val="22"/>
          <w:szCs w:val="22"/>
          <w:lang w:val="en-IN"/>
        </w:rPr>
      </w:pPr>
      <w:r>
        <w:rPr>
          <w:rFonts w:ascii="Arial" w:hAnsi="Arial" w:cs="Arial"/>
          <w:b/>
          <w:bCs/>
          <w:sz w:val="22"/>
          <w:szCs w:val="22"/>
          <w:lang w:val="en-IN"/>
        </w:rPr>
        <w:t>Step 7:</w:t>
      </w:r>
      <w:r>
        <w:rPr>
          <w:rFonts w:ascii="Arial" w:hAnsi="Arial" w:cs="Arial"/>
          <w:sz w:val="22"/>
          <w:szCs w:val="22"/>
          <w:lang w:val="en-IN"/>
        </w:rPr>
        <w:t xml:space="preserve"> DUT tool will transfer the data from MSIG Azure SQL CMT_IN DB to GW cloud CMT_IN. CMT will pick each claim as one payload and loads to GW CC. Under the hood it validates the records using OOTB validation rules and if the records satisfy the rules will be loaded successfully to GW CC.</w:t>
      </w:r>
    </w:p>
    <w:p w14:paraId="7385C70B" w14:textId="7BDA07FD" w:rsidR="009A0F48" w:rsidRDefault="009A0F48" w:rsidP="009A0F48">
      <w:pPr>
        <w:numPr>
          <w:ilvl w:val="0"/>
          <w:numId w:val="33"/>
        </w:numPr>
        <w:spacing w:after="0" w:line="240" w:lineRule="auto"/>
        <w:textAlignment w:val="center"/>
        <w:rPr>
          <w:rFonts w:ascii="Calibri" w:hAnsi="Calibri" w:cs="Calibri"/>
          <w:sz w:val="22"/>
          <w:szCs w:val="22"/>
          <w:lang w:val="en-IN"/>
        </w:rPr>
      </w:pPr>
      <w:r w:rsidRPr="2606D909">
        <w:rPr>
          <w:rFonts w:ascii="Arial" w:hAnsi="Arial" w:cs="Arial"/>
          <w:b/>
          <w:bCs/>
          <w:sz w:val="22"/>
          <w:szCs w:val="22"/>
          <w:lang w:val="en-IN"/>
        </w:rPr>
        <w:t>Step 8:</w:t>
      </w:r>
      <w:r w:rsidRPr="2606D909">
        <w:rPr>
          <w:rFonts w:ascii="Arial" w:hAnsi="Arial" w:cs="Arial"/>
          <w:sz w:val="22"/>
          <w:szCs w:val="22"/>
          <w:lang w:val="en-IN"/>
        </w:rPr>
        <w:t xml:space="preserve"> Any records that did not satisfy the CC rules will be rejected to CMT_OUT in GW cloud as well in MSIG Azure SQL DB</w:t>
      </w:r>
    </w:p>
    <w:p w14:paraId="6E31ED4D" w14:textId="77777777" w:rsidR="009A0F48" w:rsidRDefault="009A0F48" w:rsidP="009A0F48">
      <w:pPr>
        <w:numPr>
          <w:ilvl w:val="0"/>
          <w:numId w:val="33"/>
        </w:numPr>
        <w:spacing w:after="0" w:line="240" w:lineRule="auto"/>
        <w:textAlignment w:val="center"/>
        <w:rPr>
          <w:rFonts w:ascii="Calibri" w:hAnsi="Calibri" w:cs="Calibri"/>
          <w:sz w:val="22"/>
          <w:szCs w:val="22"/>
          <w:lang w:val="en-IN"/>
        </w:rPr>
      </w:pPr>
      <w:r>
        <w:rPr>
          <w:rFonts w:ascii="Arial" w:hAnsi="Arial" w:cs="Arial"/>
          <w:b/>
          <w:bCs/>
          <w:sz w:val="22"/>
          <w:szCs w:val="22"/>
          <w:lang w:val="en-IN"/>
        </w:rPr>
        <w:t>Step 9:</w:t>
      </w:r>
      <w:r>
        <w:rPr>
          <w:rFonts w:ascii="Arial" w:hAnsi="Arial" w:cs="Arial"/>
          <w:sz w:val="22"/>
          <w:szCs w:val="22"/>
          <w:lang w:val="en-IN"/>
        </w:rPr>
        <w:t xml:space="preserve"> Technical reconciliation will be carried out across each layer (Azure SQL vs Raw layer), Raw layer vs Validated Data layer, Validated Data layer vs Transformed Data layer, Transformed Data layer vs CMT_IN, CMT_IN vs CMT_OUT</w:t>
      </w:r>
    </w:p>
    <w:p w14:paraId="0C698A01" w14:textId="6BE52C0F" w:rsidR="009A0F48" w:rsidRDefault="009A0F48" w:rsidP="009A0F48">
      <w:pPr>
        <w:numPr>
          <w:ilvl w:val="0"/>
          <w:numId w:val="33"/>
        </w:numPr>
        <w:spacing w:after="0" w:line="240" w:lineRule="auto"/>
        <w:textAlignment w:val="center"/>
        <w:rPr>
          <w:rFonts w:ascii="Calibri" w:hAnsi="Calibri" w:cs="Calibri"/>
          <w:sz w:val="22"/>
          <w:szCs w:val="22"/>
          <w:lang w:val="en-IN"/>
        </w:rPr>
      </w:pPr>
      <w:r>
        <w:rPr>
          <w:rFonts w:ascii="Arial" w:hAnsi="Arial" w:cs="Arial"/>
          <w:b/>
          <w:bCs/>
          <w:sz w:val="22"/>
          <w:szCs w:val="22"/>
          <w:lang w:val="en-IN"/>
        </w:rPr>
        <w:lastRenderedPageBreak/>
        <w:t>Step 10:</w:t>
      </w:r>
      <w:r>
        <w:rPr>
          <w:rFonts w:ascii="Arial" w:hAnsi="Arial" w:cs="Arial"/>
          <w:sz w:val="22"/>
          <w:szCs w:val="22"/>
          <w:lang w:val="en-IN"/>
        </w:rPr>
        <w:t xml:space="preserve"> Functional </w:t>
      </w:r>
      <w:r w:rsidR="000A388C">
        <w:rPr>
          <w:rFonts w:ascii="Arial" w:hAnsi="Arial" w:cs="Arial"/>
          <w:sz w:val="22"/>
          <w:szCs w:val="22"/>
          <w:lang w:val="en-IN"/>
        </w:rPr>
        <w:t>reconciliation will</w:t>
      </w:r>
      <w:r>
        <w:rPr>
          <w:rFonts w:ascii="Arial" w:hAnsi="Arial" w:cs="Arial"/>
          <w:sz w:val="22"/>
          <w:szCs w:val="22"/>
          <w:lang w:val="en-IN"/>
        </w:rPr>
        <w:t xml:space="preserve"> be performed on functional KPIs given by business. </w:t>
      </w:r>
    </w:p>
    <w:p w14:paraId="47DFF28C" w14:textId="77777777" w:rsidR="009A0F48" w:rsidRDefault="009A0F48" w:rsidP="009A0F48">
      <w:pPr>
        <w:numPr>
          <w:ilvl w:val="0"/>
          <w:numId w:val="33"/>
        </w:numPr>
        <w:spacing w:after="0" w:line="240" w:lineRule="auto"/>
        <w:textAlignment w:val="center"/>
        <w:rPr>
          <w:rFonts w:ascii="Calibri" w:hAnsi="Calibri" w:cs="Calibri"/>
          <w:sz w:val="22"/>
          <w:szCs w:val="22"/>
          <w:lang w:val="en-IN"/>
        </w:rPr>
      </w:pPr>
      <w:r>
        <w:rPr>
          <w:rFonts w:ascii="Arial" w:hAnsi="Arial" w:cs="Arial"/>
          <w:b/>
          <w:bCs/>
          <w:sz w:val="22"/>
          <w:szCs w:val="22"/>
          <w:lang w:val="en-IN"/>
        </w:rPr>
        <w:t>Step 11:</w:t>
      </w:r>
      <w:r>
        <w:rPr>
          <w:rFonts w:ascii="Arial" w:hAnsi="Arial" w:cs="Arial"/>
          <w:sz w:val="22"/>
          <w:szCs w:val="22"/>
          <w:lang w:val="en-IN"/>
        </w:rPr>
        <w:t>  Error/Exception handling is performed across all the layers.</w:t>
      </w:r>
    </w:p>
    <w:p w14:paraId="7568C8D0" w14:textId="4B870020" w:rsidR="009A0F48" w:rsidRDefault="009A0F48" w:rsidP="009A0F48">
      <w:pPr>
        <w:numPr>
          <w:ilvl w:val="0"/>
          <w:numId w:val="33"/>
        </w:numPr>
        <w:spacing w:after="0" w:line="240" w:lineRule="auto"/>
        <w:textAlignment w:val="center"/>
        <w:rPr>
          <w:rFonts w:ascii="Calibri" w:hAnsi="Calibri" w:cs="Calibri"/>
          <w:sz w:val="22"/>
          <w:szCs w:val="22"/>
          <w:lang w:val="en-IN"/>
        </w:rPr>
      </w:pPr>
      <w:r w:rsidRPr="307C6985">
        <w:rPr>
          <w:rFonts w:ascii="Arial" w:hAnsi="Arial" w:cs="Arial"/>
          <w:b/>
          <w:bCs/>
          <w:sz w:val="22"/>
          <w:szCs w:val="22"/>
          <w:lang w:val="en-IN"/>
        </w:rPr>
        <w:t>Step 12:</w:t>
      </w:r>
      <w:r w:rsidRPr="307C6985">
        <w:rPr>
          <w:rFonts w:ascii="Arial" w:hAnsi="Arial" w:cs="Arial"/>
          <w:sz w:val="22"/>
          <w:szCs w:val="22"/>
          <w:lang w:val="en-IN"/>
        </w:rPr>
        <w:t xml:space="preserve"> The ETL orchestration is performed using ADF pipeline and </w:t>
      </w:r>
      <w:r w:rsidR="00E205C5" w:rsidRPr="307C6985">
        <w:rPr>
          <w:rFonts w:ascii="Arial" w:hAnsi="Arial" w:cs="Arial"/>
          <w:sz w:val="22"/>
          <w:szCs w:val="22"/>
          <w:lang w:val="en-IN"/>
        </w:rPr>
        <w:t>framework</w:t>
      </w:r>
      <w:r w:rsidRPr="307C6985">
        <w:rPr>
          <w:rFonts w:ascii="Arial" w:hAnsi="Arial" w:cs="Arial"/>
          <w:sz w:val="22"/>
          <w:szCs w:val="22"/>
          <w:lang w:val="en-IN"/>
        </w:rPr>
        <w:t xml:space="preserve"> tables are used for metadata ingestion framework, DQ, Audit/Recon, Pipeline Orchestration.</w:t>
      </w:r>
    </w:p>
    <w:p w14:paraId="3F5D744D" w14:textId="2815C9AE" w:rsidR="009A0F48" w:rsidRDefault="009A0F48" w:rsidP="2606D909">
      <w:pPr>
        <w:numPr>
          <w:ilvl w:val="0"/>
          <w:numId w:val="33"/>
        </w:numPr>
        <w:spacing w:after="0" w:line="240" w:lineRule="auto"/>
        <w:rPr>
          <w:rFonts w:ascii="Calibri" w:hAnsi="Calibri" w:cs="Calibri"/>
          <w:sz w:val="22"/>
          <w:szCs w:val="22"/>
          <w:lang w:val="en-IN"/>
        </w:rPr>
      </w:pPr>
    </w:p>
    <w:p w14:paraId="121D8134" w14:textId="7EB450D9" w:rsidR="009A0F48" w:rsidRDefault="76099AFC" w:rsidP="2606D909">
      <w:pPr>
        <w:pStyle w:val="Heading1"/>
        <w:spacing w:before="0" w:after="0"/>
        <w:rPr>
          <w:rFonts w:ascii="Arial" w:eastAsia="Arial" w:hAnsi="Arial" w:cs="Arial"/>
          <w:b/>
          <w:bCs/>
          <w:color w:val="1E4E79"/>
          <w:sz w:val="32"/>
          <w:szCs w:val="32"/>
        </w:rPr>
      </w:pPr>
      <w:bookmarkStart w:id="21" w:name="_Toc355563174"/>
      <w:r w:rsidRPr="2606D909">
        <w:rPr>
          <w:rFonts w:ascii="Arial" w:eastAsia="Arial" w:hAnsi="Arial" w:cs="Arial"/>
          <w:b/>
          <w:bCs/>
          <w:color w:val="1E4E79"/>
          <w:sz w:val="32"/>
          <w:szCs w:val="32"/>
        </w:rPr>
        <w:t>Rollout/Deployment Strategy:</w:t>
      </w:r>
      <w:bookmarkEnd w:id="21"/>
    </w:p>
    <w:p w14:paraId="69B79592" w14:textId="11340DA3" w:rsidR="009A0F48" w:rsidRDefault="76099AFC" w:rsidP="2606D909">
      <w:pPr>
        <w:spacing w:after="0"/>
      </w:pPr>
      <w:r w:rsidRPr="2606D909">
        <w:rPr>
          <w:rFonts w:ascii="Arial" w:eastAsia="Arial" w:hAnsi="Arial" w:cs="Arial"/>
          <w:sz w:val="22"/>
          <w:szCs w:val="22"/>
        </w:rPr>
        <w:t xml:space="preserve"> </w:t>
      </w:r>
    </w:p>
    <w:p w14:paraId="3D7D54B3" w14:textId="45D530A5" w:rsidR="009A0F48" w:rsidRDefault="76099AFC" w:rsidP="307C6985">
      <w:pPr>
        <w:spacing w:after="0"/>
        <w:rPr>
          <w:rFonts w:ascii="Arial" w:eastAsia="Arial" w:hAnsi="Arial" w:cs="Arial"/>
          <w:sz w:val="22"/>
          <w:szCs w:val="22"/>
        </w:rPr>
      </w:pPr>
      <w:r w:rsidRPr="307C6985">
        <w:rPr>
          <w:rFonts w:ascii="Arial" w:eastAsia="Arial" w:hAnsi="Arial" w:cs="Arial"/>
          <w:sz w:val="22"/>
          <w:szCs w:val="22"/>
        </w:rPr>
        <w:t xml:space="preserve">Legacy WC Claims can be converted either using </w:t>
      </w:r>
      <w:r w:rsidR="0AA0901C" w:rsidRPr="307C6985">
        <w:rPr>
          <w:rFonts w:ascii="Arial" w:eastAsia="Arial" w:hAnsi="Arial" w:cs="Arial"/>
          <w:sz w:val="22"/>
          <w:szCs w:val="22"/>
        </w:rPr>
        <w:t>“</w:t>
      </w:r>
      <w:r w:rsidRPr="307C6985">
        <w:rPr>
          <w:rFonts w:ascii="Arial" w:eastAsia="Arial" w:hAnsi="Arial" w:cs="Arial"/>
          <w:sz w:val="22"/>
          <w:szCs w:val="22"/>
        </w:rPr>
        <w:t>Big</w:t>
      </w:r>
      <w:r w:rsidR="0E7D55C4" w:rsidRPr="307C6985">
        <w:rPr>
          <w:rFonts w:ascii="Arial" w:eastAsia="Arial" w:hAnsi="Arial" w:cs="Arial"/>
          <w:sz w:val="22"/>
          <w:szCs w:val="22"/>
        </w:rPr>
        <w:t xml:space="preserve"> B</w:t>
      </w:r>
      <w:r w:rsidRPr="307C6985">
        <w:rPr>
          <w:rFonts w:ascii="Arial" w:eastAsia="Arial" w:hAnsi="Arial" w:cs="Arial"/>
          <w:sz w:val="22"/>
          <w:szCs w:val="22"/>
        </w:rPr>
        <w:t>ang</w:t>
      </w:r>
      <w:r w:rsidR="4986D673" w:rsidRPr="307C6985">
        <w:rPr>
          <w:rFonts w:ascii="Arial" w:eastAsia="Arial" w:hAnsi="Arial" w:cs="Arial"/>
          <w:sz w:val="22"/>
          <w:szCs w:val="22"/>
        </w:rPr>
        <w:t>”</w:t>
      </w:r>
      <w:r w:rsidRPr="307C6985">
        <w:rPr>
          <w:rFonts w:ascii="Arial" w:eastAsia="Arial" w:hAnsi="Arial" w:cs="Arial"/>
          <w:sz w:val="22"/>
          <w:szCs w:val="22"/>
        </w:rPr>
        <w:t xml:space="preserve"> approach or in a </w:t>
      </w:r>
      <w:r w:rsidR="2F0BDD5F" w:rsidRPr="307C6985">
        <w:rPr>
          <w:rFonts w:ascii="Arial" w:eastAsia="Arial" w:hAnsi="Arial" w:cs="Arial"/>
          <w:sz w:val="22"/>
          <w:szCs w:val="22"/>
        </w:rPr>
        <w:t>“P</w:t>
      </w:r>
      <w:r w:rsidRPr="307C6985">
        <w:rPr>
          <w:rFonts w:ascii="Arial" w:eastAsia="Arial" w:hAnsi="Arial" w:cs="Arial"/>
          <w:sz w:val="22"/>
          <w:szCs w:val="22"/>
        </w:rPr>
        <w:t>hased</w:t>
      </w:r>
      <w:r w:rsidR="76FF0426" w:rsidRPr="307C6985">
        <w:rPr>
          <w:rFonts w:ascii="Arial" w:eastAsia="Arial" w:hAnsi="Arial" w:cs="Arial"/>
          <w:sz w:val="22"/>
          <w:szCs w:val="22"/>
        </w:rPr>
        <w:t>”</w:t>
      </w:r>
      <w:r w:rsidRPr="307C6985">
        <w:rPr>
          <w:rFonts w:ascii="Arial" w:eastAsia="Arial" w:hAnsi="Arial" w:cs="Arial"/>
          <w:sz w:val="22"/>
          <w:szCs w:val="22"/>
        </w:rPr>
        <w:t xml:space="preserve"> approach. The following diagram shows the data flow for both the approaches. Due to low volume of WC claims (~300k), it is assumed that "Big </w:t>
      </w:r>
      <w:r w:rsidR="0E6FC8CA" w:rsidRPr="307C6985">
        <w:rPr>
          <w:rFonts w:ascii="Arial" w:eastAsia="Arial" w:hAnsi="Arial" w:cs="Arial"/>
          <w:sz w:val="22"/>
          <w:szCs w:val="22"/>
        </w:rPr>
        <w:t>B</w:t>
      </w:r>
      <w:r w:rsidRPr="307C6985">
        <w:rPr>
          <w:rFonts w:ascii="Arial" w:eastAsia="Arial" w:hAnsi="Arial" w:cs="Arial"/>
          <w:sz w:val="22"/>
          <w:szCs w:val="22"/>
        </w:rPr>
        <w:t xml:space="preserve">ang" approach will be followed for legacy WC claims conversion. </w:t>
      </w:r>
    </w:p>
    <w:p w14:paraId="50060718" w14:textId="4EBC2CF4" w:rsidR="009A0F48" w:rsidRDefault="76099AFC" w:rsidP="2606D909">
      <w:pPr>
        <w:spacing w:after="0"/>
      </w:pPr>
      <w:r w:rsidRPr="2606D909">
        <w:rPr>
          <w:rFonts w:ascii="Arial" w:eastAsia="Arial" w:hAnsi="Arial" w:cs="Arial"/>
          <w:sz w:val="22"/>
          <w:szCs w:val="22"/>
        </w:rPr>
        <w:t xml:space="preserve"> </w:t>
      </w:r>
    </w:p>
    <w:p w14:paraId="1E01BC3C" w14:textId="20DB7E29" w:rsidR="009A0F48" w:rsidRDefault="76099AFC" w:rsidP="2606D909">
      <w:pPr>
        <w:spacing w:after="0"/>
      </w:pPr>
      <w:r>
        <w:rPr>
          <w:noProof/>
        </w:rPr>
        <w:drawing>
          <wp:inline distT="0" distB="0" distL="0" distR="0" wp14:anchorId="39FE1D62" wp14:editId="23268678">
            <wp:extent cx="5943600" cy="1447800"/>
            <wp:effectExtent l="0" t="0" r="0" b="0"/>
            <wp:docPr id="1403802007" name="Picture 1403802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447800"/>
                    </a:xfrm>
                    <a:prstGeom prst="rect">
                      <a:avLst/>
                    </a:prstGeom>
                  </pic:spPr>
                </pic:pic>
              </a:graphicData>
            </a:graphic>
          </wp:inline>
        </w:drawing>
      </w:r>
    </w:p>
    <w:p w14:paraId="4D152FA8" w14:textId="507B2C9F" w:rsidR="009A0F48" w:rsidRDefault="76099AFC" w:rsidP="2606D909">
      <w:pPr>
        <w:spacing w:after="0"/>
      </w:pPr>
      <w:r w:rsidRPr="2606D909">
        <w:rPr>
          <w:rFonts w:ascii="Arial" w:eastAsia="Arial" w:hAnsi="Arial" w:cs="Arial"/>
          <w:sz w:val="22"/>
          <w:szCs w:val="22"/>
        </w:rPr>
        <w:t xml:space="preserve"> </w:t>
      </w:r>
    </w:p>
    <w:p w14:paraId="253CC3F5" w14:textId="7D6FAF79" w:rsidR="009A0F48" w:rsidRDefault="76099AFC" w:rsidP="2606D909">
      <w:pPr>
        <w:spacing w:after="0"/>
      </w:pPr>
      <w:r w:rsidRPr="2606D909">
        <w:rPr>
          <w:rFonts w:ascii="Arial" w:eastAsia="Arial" w:hAnsi="Arial" w:cs="Arial"/>
          <w:sz w:val="22"/>
          <w:szCs w:val="22"/>
        </w:rPr>
        <w:t xml:space="preserve"> </w:t>
      </w:r>
    </w:p>
    <w:p w14:paraId="796FC1CC" w14:textId="7E66A556" w:rsidR="009A0F48" w:rsidRDefault="76099AFC" w:rsidP="2606D909">
      <w:pPr>
        <w:pStyle w:val="ListParagraph"/>
        <w:numPr>
          <w:ilvl w:val="0"/>
          <w:numId w:val="5"/>
        </w:numPr>
        <w:spacing w:after="0"/>
        <w:rPr>
          <w:rFonts w:ascii="Arial" w:eastAsia="Arial" w:hAnsi="Arial" w:cs="Arial"/>
          <w:sz w:val="22"/>
          <w:szCs w:val="22"/>
        </w:rPr>
      </w:pPr>
      <w:r w:rsidRPr="2606D909">
        <w:rPr>
          <w:rFonts w:ascii="Arial" w:eastAsia="Arial" w:hAnsi="Arial" w:cs="Arial"/>
          <w:sz w:val="22"/>
          <w:szCs w:val="22"/>
        </w:rPr>
        <w:t xml:space="preserve">Data is Extracted and curated into </w:t>
      </w:r>
      <w:r w:rsidR="2894D129" w:rsidRPr="2606D909">
        <w:rPr>
          <w:rFonts w:ascii="Arial" w:eastAsia="Arial" w:hAnsi="Arial" w:cs="Arial"/>
          <w:sz w:val="22"/>
          <w:szCs w:val="22"/>
        </w:rPr>
        <w:t>Transformed</w:t>
      </w:r>
      <w:r w:rsidRPr="2606D909">
        <w:rPr>
          <w:rFonts w:ascii="Arial" w:eastAsia="Arial" w:hAnsi="Arial" w:cs="Arial"/>
          <w:sz w:val="22"/>
          <w:szCs w:val="22"/>
        </w:rPr>
        <w:t xml:space="preserve"> Layer</w:t>
      </w:r>
    </w:p>
    <w:p w14:paraId="12CE8946" w14:textId="36D7B8A8" w:rsidR="009A0F48" w:rsidRDefault="76099AFC" w:rsidP="2606D909">
      <w:pPr>
        <w:pStyle w:val="ListParagraph"/>
        <w:numPr>
          <w:ilvl w:val="0"/>
          <w:numId w:val="5"/>
        </w:numPr>
        <w:spacing w:after="0"/>
        <w:rPr>
          <w:rFonts w:ascii="Arial" w:eastAsia="Arial" w:hAnsi="Arial" w:cs="Arial"/>
          <w:sz w:val="22"/>
          <w:szCs w:val="22"/>
        </w:rPr>
      </w:pPr>
      <w:r w:rsidRPr="2606D909">
        <w:rPr>
          <w:rFonts w:ascii="Arial" w:eastAsia="Arial" w:hAnsi="Arial" w:cs="Arial"/>
          <w:sz w:val="22"/>
          <w:szCs w:val="22"/>
        </w:rPr>
        <w:t>Data is loaded from Transformed Layer to Guidewire cloud CMT_IN database using Data Upload Tool (DUT)</w:t>
      </w:r>
    </w:p>
    <w:p w14:paraId="4DB40C33" w14:textId="4411909D" w:rsidR="009A0F48" w:rsidRDefault="76099AFC" w:rsidP="2606D909">
      <w:pPr>
        <w:pStyle w:val="ListParagraph"/>
        <w:numPr>
          <w:ilvl w:val="0"/>
          <w:numId w:val="5"/>
        </w:numPr>
        <w:spacing w:after="0"/>
        <w:rPr>
          <w:rFonts w:ascii="Arial" w:eastAsia="Arial" w:hAnsi="Arial" w:cs="Arial"/>
          <w:sz w:val="22"/>
          <w:szCs w:val="22"/>
        </w:rPr>
      </w:pPr>
      <w:r w:rsidRPr="2606D909">
        <w:rPr>
          <w:rFonts w:ascii="Arial" w:eastAsia="Arial" w:hAnsi="Arial" w:cs="Arial"/>
          <w:sz w:val="22"/>
          <w:szCs w:val="22"/>
        </w:rPr>
        <w:t>DUT is used to transfer "chunks of payloads</w:t>
      </w:r>
    </w:p>
    <w:p w14:paraId="02C63A6A" w14:textId="52D7EA5C" w:rsidR="009A0F48" w:rsidRDefault="76099AFC" w:rsidP="2606D909">
      <w:pPr>
        <w:pStyle w:val="ListParagraph"/>
        <w:numPr>
          <w:ilvl w:val="0"/>
          <w:numId w:val="5"/>
        </w:numPr>
        <w:spacing w:after="0"/>
        <w:rPr>
          <w:rFonts w:ascii="Arial" w:eastAsia="Arial" w:hAnsi="Arial" w:cs="Arial"/>
          <w:sz w:val="22"/>
          <w:szCs w:val="22"/>
        </w:rPr>
      </w:pPr>
      <w:r w:rsidRPr="2606D909">
        <w:rPr>
          <w:rFonts w:ascii="Arial" w:eastAsia="Arial" w:hAnsi="Arial" w:cs="Arial"/>
          <w:sz w:val="22"/>
          <w:szCs w:val="22"/>
        </w:rPr>
        <w:t>DUT reads payloads with status "NEW" and changes status to "SEND" if data is successfully delivered to Guidewire Cloud</w:t>
      </w:r>
    </w:p>
    <w:p w14:paraId="2063EA97" w14:textId="485288D1" w:rsidR="009A0F48" w:rsidRDefault="76099AFC" w:rsidP="2606D909">
      <w:pPr>
        <w:pStyle w:val="ListParagraph"/>
        <w:numPr>
          <w:ilvl w:val="0"/>
          <w:numId w:val="5"/>
        </w:numPr>
        <w:spacing w:after="0"/>
        <w:rPr>
          <w:rFonts w:ascii="Arial" w:eastAsia="Arial" w:hAnsi="Arial" w:cs="Arial"/>
          <w:sz w:val="22"/>
          <w:szCs w:val="22"/>
        </w:rPr>
      </w:pPr>
      <w:r w:rsidRPr="2606D909">
        <w:rPr>
          <w:rFonts w:ascii="Arial" w:eastAsia="Arial" w:hAnsi="Arial" w:cs="Arial"/>
          <w:sz w:val="22"/>
          <w:szCs w:val="22"/>
        </w:rPr>
        <w:t>DUT does not validate payloads</w:t>
      </w:r>
    </w:p>
    <w:p w14:paraId="23B1AFEA" w14:textId="2EAD67F4" w:rsidR="009A0F48" w:rsidRDefault="76099AFC" w:rsidP="2606D909">
      <w:pPr>
        <w:pStyle w:val="ListParagraph"/>
        <w:numPr>
          <w:ilvl w:val="0"/>
          <w:numId w:val="5"/>
        </w:numPr>
        <w:spacing w:after="0"/>
        <w:rPr>
          <w:rFonts w:ascii="Arial" w:eastAsia="Arial" w:hAnsi="Arial" w:cs="Arial"/>
          <w:sz w:val="22"/>
          <w:szCs w:val="22"/>
        </w:rPr>
      </w:pPr>
      <w:r w:rsidRPr="2606D909">
        <w:rPr>
          <w:rFonts w:ascii="Arial" w:eastAsia="Arial" w:hAnsi="Arial" w:cs="Arial"/>
          <w:sz w:val="22"/>
          <w:szCs w:val="22"/>
        </w:rPr>
        <w:t>Validation is done in CMT tool</w:t>
      </w:r>
    </w:p>
    <w:p w14:paraId="7FD4FA2E" w14:textId="4842C7F4" w:rsidR="009A0F48" w:rsidRDefault="76099AFC" w:rsidP="2606D909">
      <w:pPr>
        <w:pStyle w:val="ListParagraph"/>
        <w:numPr>
          <w:ilvl w:val="0"/>
          <w:numId w:val="5"/>
        </w:numPr>
        <w:spacing w:after="0"/>
        <w:rPr>
          <w:rFonts w:ascii="Arial" w:eastAsia="Arial" w:hAnsi="Arial" w:cs="Arial"/>
          <w:sz w:val="22"/>
          <w:szCs w:val="22"/>
        </w:rPr>
      </w:pPr>
      <w:r w:rsidRPr="2606D909">
        <w:rPr>
          <w:rFonts w:ascii="Arial" w:eastAsia="Arial" w:hAnsi="Arial" w:cs="Arial"/>
          <w:sz w:val="22"/>
          <w:szCs w:val="22"/>
        </w:rPr>
        <w:t xml:space="preserve">Reconciliation reports are generated across the data hops using </w:t>
      </w:r>
      <w:proofErr w:type="spellStart"/>
      <w:r w:rsidRPr="2606D909">
        <w:rPr>
          <w:rFonts w:ascii="Arial" w:eastAsia="Arial" w:hAnsi="Arial" w:cs="Arial"/>
          <w:sz w:val="22"/>
          <w:szCs w:val="22"/>
        </w:rPr>
        <w:t>PowerBI</w:t>
      </w:r>
      <w:proofErr w:type="spellEnd"/>
    </w:p>
    <w:p w14:paraId="233F1F29" w14:textId="7F0F6863" w:rsidR="009A0F48" w:rsidRDefault="009A0F48" w:rsidP="307C6985">
      <w:pPr>
        <w:spacing w:after="0"/>
        <w:rPr>
          <w:rFonts w:ascii="Arial" w:eastAsia="Arial" w:hAnsi="Arial" w:cs="Arial"/>
          <w:sz w:val="22"/>
          <w:szCs w:val="22"/>
        </w:rPr>
      </w:pPr>
    </w:p>
    <w:p w14:paraId="2356BBA0" w14:textId="38945483" w:rsidR="307C6985" w:rsidRDefault="307C6985" w:rsidP="307C6985">
      <w:pPr>
        <w:spacing w:after="0"/>
        <w:rPr>
          <w:rFonts w:ascii="Arial" w:eastAsia="Arial" w:hAnsi="Arial" w:cs="Arial"/>
          <w:sz w:val="22"/>
          <w:szCs w:val="22"/>
        </w:rPr>
      </w:pPr>
    </w:p>
    <w:p w14:paraId="384A4592" w14:textId="41D2C320" w:rsidR="009A0F48" w:rsidRDefault="009A0F48" w:rsidP="2606D909">
      <w:pPr>
        <w:spacing w:after="0"/>
        <w:rPr>
          <w:rFonts w:ascii="Arial" w:eastAsia="Arial" w:hAnsi="Arial" w:cs="Arial"/>
          <w:sz w:val="22"/>
          <w:szCs w:val="22"/>
        </w:rPr>
      </w:pPr>
    </w:p>
    <w:p w14:paraId="20DE699E" w14:textId="52620033" w:rsidR="009A0F48" w:rsidRDefault="76099AFC" w:rsidP="2606D909">
      <w:pPr>
        <w:spacing w:after="0"/>
      </w:pPr>
      <w:r w:rsidRPr="2606D909">
        <w:rPr>
          <w:rFonts w:ascii="Arial" w:eastAsia="Arial" w:hAnsi="Arial" w:cs="Arial"/>
          <w:sz w:val="22"/>
          <w:szCs w:val="22"/>
        </w:rPr>
        <w:t xml:space="preserve"> </w:t>
      </w:r>
    </w:p>
    <w:p w14:paraId="36DFB050" w14:textId="2F3D38D0" w:rsidR="009A0F48" w:rsidRDefault="552BBE02" w:rsidP="2606D909">
      <w:pPr>
        <w:pStyle w:val="Heading2"/>
        <w:spacing w:before="0" w:after="0"/>
        <w:rPr>
          <w:rFonts w:ascii="Arial" w:eastAsia="Arial" w:hAnsi="Arial" w:cs="Arial"/>
          <w:b/>
          <w:bCs/>
          <w:color w:val="2E75B5"/>
          <w:sz w:val="28"/>
          <w:szCs w:val="28"/>
        </w:rPr>
      </w:pPr>
      <w:bookmarkStart w:id="22" w:name="_Toc1728959610"/>
      <w:r w:rsidRPr="307C6985">
        <w:rPr>
          <w:rFonts w:ascii="Arial" w:eastAsia="Arial" w:hAnsi="Arial" w:cs="Arial"/>
          <w:b/>
          <w:bCs/>
          <w:color w:val="2E75B5"/>
          <w:sz w:val="28"/>
          <w:szCs w:val="28"/>
        </w:rPr>
        <w:t>Rollout Approach</w:t>
      </w:r>
      <w:r w:rsidR="76099AFC" w:rsidRPr="307C6985">
        <w:rPr>
          <w:rFonts w:ascii="Arial" w:eastAsia="Arial" w:hAnsi="Arial" w:cs="Arial"/>
          <w:b/>
          <w:bCs/>
          <w:color w:val="2E75B5"/>
          <w:sz w:val="28"/>
          <w:szCs w:val="28"/>
        </w:rPr>
        <w:t>:</w:t>
      </w:r>
      <w:bookmarkEnd w:id="22"/>
    </w:p>
    <w:p w14:paraId="0BBACDE2" w14:textId="65D75BD5" w:rsidR="009A0F48" w:rsidRDefault="009A0F48" w:rsidP="2606D909"/>
    <w:p w14:paraId="1E493893" w14:textId="5E1D168E" w:rsidR="009A0F48" w:rsidRDefault="76099AFC" w:rsidP="2606D909">
      <w:pPr>
        <w:spacing w:after="0"/>
      </w:pPr>
      <w:r w:rsidRPr="2606D909">
        <w:rPr>
          <w:rFonts w:ascii="Arial" w:eastAsia="Arial" w:hAnsi="Arial" w:cs="Arial"/>
          <w:sz w:val="22"/>
          <w:szCs w:val="22"/>
        </w:rPr>
        <w:t xml:space="preserve">The following are </w:t>
      </w:r>
      <w:commentRangeStart w:id="23"/>
      <w:commentRangeStart w:id="24"/>
      <w:commentRangeStart w:id="25"/>
      <w:r w:rsidRPr="2606D909">
        <w:rPr>
          <w:rFonts w:ascii="Arial" w:eastAsia="Arial" w:hAnsi="Arial" w:cs="Arial"/>
          <w:sz w:val="22"/>
          <w:szCs w:val="22"/>
        </w:rPr>
        <w:t xml:space="preserve">2 options </w:t>
      </w:r>
      <w:commentRangeEnd w:id="23"/>
      <w:r w:rsidR="00101AD8">
        <w:rPr>
          <w:rStyle w:val="CommentReference"/>
        </w:rPr>
        <w:commentReference w:id="23"/>
      </w:r>
      <w:commentRangeEnd w:id="24"/>
      <w:r>
        <w:rPr>
          <w:rStyle w:val="CommentReference"/>
        </w:rPr>
        <w:commentReference w:id="24"/>
      </w:r>
      <w:commentRangeEnd w:id="25"/>
      <w:r w:rsidR="00DE31CB">
        <w:rPr>
          <w:rStyle w:val="CommentReference"/>
        </w:rPr>
        <w:commentReference w:id="25"/>
      </w:r>
      <w:r w:rsidRPr="2606D909">
        <w:rPr>
          <w:rFonts w:ascii="Arial" w:eastAsia="Arial" w:hAnsi="Arial" w:cs="Arial"/>
          <w:sz w:val="22"/>
          <w:szCs w:val="22"/>
        </w:rPr>
        <w:t>for converting claims during go live:</w:t>
      </w:r>
    </w:p>
    <w:p w14:paraId="00504BFB" w14:textId="7C9AF290" w:rsidR="009A0F48" w:rsidRDefault="76099AFC" w:rsidP="2606D909">
      <w:pPr>
        <w:pStyle w:val="ListParagraph"/>
        <w:numPr>
          <w:ilvl w:val="0"/>
          <w:numId w:val="7"/>
        </w:numPr>
        <w:spacing w:after="0"/>
        <w:rPr>
          <w:rFonts w:ascii="Arial" w:eastAsia="Arial" w:hAnsi="Arial" w:cs="Arial"/>
          <w:sz w:val="22"/>
          <w:szCs w:val="22"/>
        </w:rPr>
      </w:pPr>
      <w:r w:rsidRPr="307C6985">
        <w:rPr>
          <w:rFonts w:ascii="Arial" w:eastAsia="Arial" w:hAnsi="Arial" w:cs="Arial"/>
          <w:b/>
          <w:bCs/>
          <w:sz w:val="22"/>
          <w:szCs w:val="22"/>
        </w:rPr>
        <w:t>Big Bang</w:t>
      </w:r>
      <w:r w:rsidRPr="307C6985">
        <w:rPr>
          <w:rFonts w:ascii="Arial" w:eastAsia="Arial" w:hAnsi="Arial" w:cs="Arial"/>
          <w:sz w:val="22"/>
          <w:szCs w:val="22"/>
        </w:rPr>
        <w:t xml:space="preserve">: Converting all ~300k claims at once. This is </w:t>
      </w:r>
      <w:r w:rsidR="6993BF62" w:rsidRPr="307C6985">
        <w:rPr>
          <w:rFonts w:ascii="Arial" w:eastAsia="Arial" w:hAnsi="Arial" w:cs="Arial"/>
          <w:sz w:val="22"/>
          <w:szCs w:val="22"/>
        </w:rPr>
        <w:t>a cleaner</w:t>
      </w:r>
      <w:r w:rsidRPr="307C6985">
        <w:rPr>
          <w:rFonts w:ascii="Arial" w:eastAsia="Arial" w:hAnsi="Arial" w:cs="Arial"/>
          <w:sz w:val="22"/>
          <w:szCs w:val="22"/>
        </w:rPr>
        <w:t xml:space="preserve"> and simpler way but </w:t>
      </w:r>
      <w:r w:rsidR="6FBA8E40" w:rsidRPr="307C6985">
        <w:rPr>
          <w:rFonts w:ascii="Arial" w:eastAsia="Arial" w:hAnsi="Arial" w:cs="Arial"/>
          <w:sz w:val="22"/>
          <w:szCs w:val="22"/>
        </w:rPr>
        <w:t>also time</w:t>
      </w:r>
      <w:r w:rsidRPr="307C6985">
        <w:rPr>
          <w:rFonts w:ascii="Arial" w:eastAsia="Arial" w:hAnsi="Arial" w:cs="Arial"/>
          <w:sz w:val="22"/>
          <w:szCs w:val="22"/>
        </w:rPr>
        <w:t xml:space="preserve"> consuming. The performance in lower environments will give the benchmarks necessary to make the decision.</w:t>
      </w:r>
    </w:p>
    <w:p w14:paraId="41F10EE4" w14:textId="24D8B95D" w:rsidR="009A0F48" w:rsidRDefault="76099AFC" w:rsidP="2606D909">
      <w:pPr>
        <w:pStyle w:val="ListParagraph"/>
        <w:numPr>
          <w:ilvl w:val="0"/>
          <w:numId w:val="7"/>
        </w:numPr>
        <w:spacing w:after="0"/>
        <w:rPr>
          <w:rFonts w:ascii="Arial" w:eastAsia="Arial" w:hAnsi="Arial" w:cs="Arial"/>
          <w:sz w:val="22"/>
          <w:szCs w:val="22"/>
        </w:rPr>
      </w:pPr>
      <w:r w:rsidRPr="307C6985">
        <w:rPr>
          <w:rFonts w:ascii="Arial" w:eastAsia="Arial" w:hAnsi="Arial" w:cs="Arial"/>
          <w:b/>
          <w:bCs/>
          <w:sz w:val="22"/>
          <w:szCs w:val="22"/>
        </w:rPr>
        <w:lastRenderedPageBreak/>
        <w:t>Phased Approach</w:t>
      </w:r>
      <w:r w:rsidRPr="307C6985">
        <w:rPr>
          <w:rFonts w:ascii="Arial" w:eastAsia="Arial" w:hAnsi="Arial" w:cs="Arial"/>
          <w:sz w:val="22"/>
          <w:szCs w:val="22"/>
        </w:rPr>
        <w:t xml:space="preserve">: Active Claims will be converted first, parallelly closed claims can go through Extract and Transformation Layer and staged before migrating them to GWC using DUT. This approach does not require </w:t>
      </w:r>
      <w:proofErr w:type="spellStart"/>
      <w:r w:rsidRPr="307C6985">
        <w:rPr>
          <w:rFonts w:ascii="Arial" w:eastAsia="Arial" w:hAnsi="Arial" w:cs="Arial"/>
          <w:sz w:val="22"/>
          <w:szCs w:val="22"/>
        </w:rPr>
        <w:t>ClaimCenter</w:t>
      </w:r>
      <w:proofErr w:type="spellEnd"/>
      <w:r w:rsidRPr="307C6985">
        <w:rPr>
          <w:rFonts w:ascii="Arial" w:eastAsia="Arial" w:hAnsi="Arial" w:cs="Arial"/>
          <w:sz w:val="22"/>
          <w:szCs w:val="22"/>
        </w:rPr>
        <w:t xml:space="preserve"> to be in maintenance mode in the Cloud. This requires careful orchestration and filtering of the data from the source and more comprehensive Reconciliation needs to be done to make sure there are no claims left behind.</w:t>
      </w:r>
    </w:p>
    <w:p w14:paraId="759E5EB6" w14:textId="16840094" w:rsidR="009A0F48" w:rsidRDefault="009A0F48" w:rsidP="2606D909">
      <w:pPr>
        <w:spacing w:after="0"/>
        <w:rPr>
          <w:rFonts w:ascii="Calibri" w:eastAsia="Calibri" w:hAnsi="Calibri" w:cs="Calibri"/>
          <w:sz w:val="22"/>
          <w:szCs w:val="22"/>
        </w:rPr>
      </w:pPr>
    </w:p>
    <w:p w14:paraId="125C973C" w14:textId="072B921A" w:rsidR="009A0F48" w:rsidRDefault="261FB6FB" w:rsidP="2606D909">
      <w:r>
        <w:t>MSIG</w:t>
      </w:r>
      <w:r w:rsidR="3C624DC8">
        <w:t>’</w:t>
      </w:r>
      <w:r>
        <w:t xml:space="preserve">s preference and Accenture’s recommendation is to go with Big Bang approach. Performance Benchmark needs to be set </w:t>
      </w:r>
      <w:r w:rsidR="6023A61C">
        <w:t xml:space="preserve">in later stages of the Delivery timeline (Sprint 15-16) or during </w:t>
      </w:r>
      <w:r w:rsidR="12D42FB4">
        <w:t>Stabilization</w:t>
      </w:r>
      <w:r w:rsidR="6023A61C">
        <w:t xml:space="preserve"> phase Sprint 18</w:t>
      </w:r>
      <w:r w:rsidR="49E35417">
        <w:t xml:space="preserve"> -19</w:t>
      </w:r>
      <w:r w:rsidR="5B12C8F6">
        <w:t xml:space="preserve">. </w:t>
      </w:r>
    </w:p>
    <w:p w14:paraId="3CF69F27" w14:textId="77777777" w:rsidR="0047597E" w:rsidRDefault="0047597E"/>
    <w:p w14:paraId="791ED87E" w14:textId="77777777" w:rsidR="0047597E" w:rsidRDefault="0047597E" w:rsidP="0047597E">
      <w:pPr>
        <w:pStyle w:val="Heading1"/>
        <w:spacing w:before="0" w:after="0"/>
        <w:rPr>
          <w:rFonts w:ascii="Calibri" w:hAnsi="Calibri" w:cs="Calibri"/>
          <w:color w:val="1E4E79"/>
          <w:sz w:val="32"/>
          <w:szCs w:val="32"/>
        </w:rPr>
      </w:pPr>
      <w:bookmarkStart w:id="29" w:name="_Toc386114778"/>
      <w:r w:rsidRPr="2606D909">
        <w:rPr>
          <w:rFonts w:ascii="Calibri" w:hAnsi="Calibri" w:cs="Calibri"/>
          <w:color w:val="1E4E79"/>
          <w:sz w:val="32"/>
          <w:szCs w:val="32"/>
        </w:rPr>
        <w:t>Testing Strategy:</w:t>
      </w:r>
      <w:bookmarkEnd w:id="29"/>
    </w:p>
    <w:p w14:paraId="6DCDF8FE" w14:textId="77777777" w:rsidR="00B55BF4" w:rsidRPr="00B55BF4" w:rsidRDefault="00B55BF4" w:rsidP="00B55BF4"/>
    <w:p w14:paraId="2F645362" w14:textId="7653F74B" w:rsidR="0047597E" w:rsidRDefault="0047597E" w:rsidP="0047597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AC3CFD1" wp14:editId="5C0BE0A8">
            <wp:extent cx="5943600" cy="3075940"/>
            <wp:effectExtent l="0" t="0" r="0" b="0"/>
            <wp:docPr id="1004027897" name="Picture 1004027897" descr="A diagram of a convers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27897" name="Picture 6" descr="A diagram of a conversation&#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075940"/>
                    </a:xfrm>
                    <a:prstGeom prst="rect">
                      <a:avLst/>
                    </a:prstGeom>
                    <a:noFill/>
                    <a:ln>
                      <a:noFill/>
                    </a:ln>
                  </pic:spPr>
                </pic:pic>
              </a:graphicData>
            </a:graphic>
          </wp:inline>
        </w:drawing>
      </w:r>
    </w:p>
    <w:p w14:paraId="36DFA8F3" w14:textId="77777777" w:rsidR="0047597E" w:rsidRDefault="0047597E" w:rsidP="0047597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613DA8" w14:textId="36D47029" w:rsidR="0047597E" w:rsidRDefault="0047597E" w:rsidP="2606D909">
      <w:pPr>
        <w:pStyle w:val="NormalWeb"/>
        <w:spacing w:before="0" w:beforeAutospacing="0" w:after="0" w:afterAutospacing="0"/>
        <w:rPr>
          <w:rFonts w:ascii="Calibri" w:hAnsi="Calibri" w:cs="Calibri"/>
          <w:sz w:val="22"/>
          <w:szCs w:val="22"/>
        </w:rPr>
      </w:pPr>
      <w:r w:rsidRPr="2606D909">
        <w:rPr>
          <w:rFonts w:ascii="Calibri" w:hAnsi="Calibri" w:cs="Calibri"/>
          <w:sz w:val="22"/>
          <w:szCs w:val="22"/>
        </w:rPr>
        <w:t>More details about testing strategy can be found at:</w:t>
      </w:r>
    </w:p>
    <w:p w14:paraId="56872587" w14:textId="77777777" w:rsidR="0047597E" w:rsidRDefault="0047597E" w:rsidP="0047597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19B7A188" w14:textId="09A1A562" w:rsidR="0047597E" w:rsidRDefault="0047597E" w:rsidP="0047597E">
      <w:pPr>
        <w:pStyle w:val="NormalWeb"/>
        <w:spacing w:before="0" w:beforeAutospacing="0" w:after="0" w:afterAutospacing="0"/>
        <w:ind w:left="540"/>
        <w:rPr>
          <w:rFonts w:ascii="Calibri" w:hAnsi="Calibri" w:cs="Calibri"/>
          <w:sz w:val="22"/>
          <w:szCs w:val="22"/>
        </w:rPr>
      </w:pPr>
      <w:r>
        <w:rPr>
          <w:rStyle w:val="Hyperlink"/>
          <w:rFonts w:ascii="Calibri" w:eastAsiaTheme="majorEastAsia" w:hAnsi="Calibri" w:cs="Calibri"/>
          <w:noProof/>
          <w:sz w:val="22"/>
          <w:szCs w:val="22"/>
        </w:rPr>
        <w:drawing>
          <wp:inline distT="0" distB="0" distL="0" distR="0" wp14:anchorId="55085818" wp14:editId="42CE911C">
            <wp:extent cx="144780" cy="144780"/>
            <wp:effectExtent l="0" t="0" r="7620" b="7620"/>
            <wp:docPr id="386529884" name="Picture 386529884" descr="​docx ic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ocx ic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4BCB10E" w14:textId="77777777" w:rsidR="0047597E" w:rsidRDefault="0047597E" w:rsidP="0047597E">
      <w:pPr>
        <w:pStyle w:val="NormalWeb"/>
        <w:spacing w:before="0" w:beforeAutospacing="0" w:after="0" w:afterAutospacing="0"/>
        <w:ind w:left="540"/>
        <w:rPr>
          <w:rFonts w:ascii="Aptos" w:hAnsi="Aptos" w:cs="Calibri"/>
          <w:sz w:val="22"/>
          <w:szCs w:val="22"/>
        </w:rPr>
      </w:pPr>
      <w:r>
        <w:rPr>
          <w:rFonts w:ascii="Aptos" w:hAnsi="Aptos" w:cs="Calibri"/>
          <w:sz w:val="22"/>
          <w:szCs w:val="22"/>
          <w:shd w:val="clear" w:color="auto" w:fill="F3F2F1"/>
        </w:rPr>
        <w:t xml:space="preserve"> </w:t>
      </w:r>
      <w:hyperlink r:id="rId22" w:history="1">
        <w:r>
          <w:rPr>
            <w:rStyle w:val="Hyperlink"/>
            <w:rFonts w:ascii="Aptos" w:eastAsiaTheme="majorEastAsia" w:hAnsi="Aptos" w:cs="Calibri"/>
            <w:sz w:val="22"/>
            <w:szCs w:val="22"/>
            <w:shd w:val="clear" w:color="auto" w:fill="F3F2F1"/>
          </w:rPr>
          <w:t>MSIG-Guidewire Insurance Suite - QA Strategy-V1.9.docx</w:t>
        </w:r>
      </w:hyperlink>
    </w:p>
    <w:p w14:paraId="45E126F9" w14:textId="77777777" w:rsidR="0047597E" w:rsidRDefault="0047597E" w:rsidP="0047597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9A103D5" w14:textId="77777777" w:rsidR="0047597E" w:rsidRDefault="0047597E" w:rsidP="0047597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11CF95D" w14:textId="55FDEF63" w:rsidR="0047597E" w:rsidRDefault="0047597E" w:rsidP="0047597E">
      <w:pPr>
        <w:pStyle w:val="NormalWeb"/>
        <w:spacing w:before="0" w:beforeAutospacing="0" w:after="0" w:afterAutospacing="0"/>
        <w:ind w:left="540"/>
        <w:rPr>
          <w:rFonts w:ascii="Calibri" w:hAnsi="Calibri" w:cs="Calibri"/>
          <w:sz w:val="22"/>
          <w:szCs w:val="22"/>
        </w:rPr>
      </w:pPr>
      <w:r>
        <w:rPr>
          <w:rStyle w:val="Hyperlink"/>
          <w:rFonts w:ascii="Calibri" w:eastAsiaTheme="majorEastAsia" w:hAnsi="Calibri" w:cs="Calibri"/>
          <w:noProof/>
          <w:sz w:val="22"/>
          <w:szCs w:val="22"/>
        </w:rPr>
        <w:drawing>
          <wp:inline distT="0" distB="0" distL="0" distR="0" wp14:anchorId="3C288263" wp14:editId="10598988">
            <wp:extent cx="144780" cy="144780"/>
            <wp:effectExtent l="0" t="0" r="7620" b="7620"/>
            <wp:docPr id="705876870" name="Picture 705876870" descr="​pptx icon">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ptx ico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2F974FB6" w14:textId="77777777" w:rsidR="0047597E" w:rsidRDefault="0047597E" w:rsidP="0047597E">
      <w:pPr>
        <w:pStyle w:val="NormalWeb"/>
        <w:spacing w:before="0" w:beforeAutospacing="0" w:after="0" w:afterAutospacing="0"/>
        <w:ind w:left="540"/>
        <w:rPr>
          <w:rFonts w:ascii="Aptos" w:hAnsi="Aptos" w:cs="Calibri"/>
          <w:sz w:val="22"/>
          <w:szCs w:val="22"/>
        </w:rPr>
      </w:pPr>
      <w:r>
        <w:rPr>
          <w:rFonts w:ascii="Aptos" w:hAnsi="Aptos" w:cs="Calibri"/>
          <w:sz w:val="22"/>
          <w:szCs w:val="22"/>
          <w:shd w:val="clear" w:color="auto" w:fill="F3F2F1"/>
        </w:rPr>
        <w:t xml:space="preserve"> </w:t>
      </w:r>
      <w:hyperlink r:id="rId25" w:history="1">
        <w:r>
          <w:rPr>
            <w:rStyle w:val="Hyperlink"/>
            <w:rFonts w:ascii="Aptos" w:eastAsiaTheme="majorEastAsia" w:hAnsi="Aptos" w:cs="Calibri"/>
            <w:sz w:val="22"/>
            <w:szCs w:val="22"/>
            <w:shd w:val="clear" w:color="auto" w:fill="F3F2F1"/>
          </w:rPr>
          <w:t>MSMM R1 QA Strategy Update_0509_V1.2.pptx</w:t>
        </w:r>
      </w:hyperlink>
    </w:p>
    <w:p w14:paraId="48A2E6E6" w14:textId="77777777" w:rsidR="0047597E" w:rsidRDefault="0047597E"/>
    <w:p w14:paraId="24340220" w14:textId="77777777" w:rsidR="00BB4E2E" w:rsidRDefault="00BB4E2E"/>
    <w:p w14:paraId="5E949291" w14:textId="6383A1E4" w:rsidR="00BB4E2E" w:rsidRDefault="00BB4E2E">
      <w:pPr>
        <w:rPr>
          <w:sz w:val="36"/>
          <w:szCs w:val="36"/>
        </w:rPr>
      </w:pPr>
      <w:r w:rsidRPr="00113396">
        <w:rPr>
          <w:sz w:val="36"/>
          <w:szCs w:val="36"/>
        </w:rPr>
        <w:lastRenderedPageBreak/>
        <w:t xml:space="preserve">Deployment </w:t>
      </w:r>
      <w:r w:rsidR="00D35564">
        <w:rPr>
          <w:sz w:val="36"/>
          <w:szCs w:val="36"/>
        </w:rPr>
        <w:t>P</w:t>
      </w:r>
      <w:r w:rsidRPr="00113396">
        <w:rPr>
          <w:sz w:val="36"/>
          <w:szCs w:val="36"/>
        </w:rPr>
        <w:t>lan:</w:t>
      </w:r>
    </w:p>
    <w:p w14:paraId="148D7E9F" w14:textId="6252B4A7" w:rsidR="004D1602" w:rsidRPr="00113396" w:rsidRDefault="004D1602">
      <w:pPr>
        <w:rPr>
          <w:sz w:val="36"/>
          <w:szCs w:val="36"/>
        </w:rPr>
      </w:pPr>
      <w:r>
        <w:rPr>
          <w:sz w:val="36"/>
          <w:szCs w:val="36"/>
        </w:rPr>
        <w:t>Pre Migration Activity:</w:t>
      </w:r>
    </w:p>
    <w:p w14:paraId="2D617F90" w14:textId="7AC70B48" w:rsidR="00146EB3" w:rsidRDefault="00146EB3">
      <w:r w:rsidRPr="00FF0A36">
        <w:rPr>
          <w:highlight w:val="yellow"/>
        </w:rPr>
        <w:t>Env setup/Readiness</w:t>
      </w:r>
      <w:r>
        <w:t>:</w:t>
      </w:r>
    </w:p>
    <w:p w14:paraId="7FFE75C8" w14:textId="4159417F" w:rsidR="00FA202F" w:rsidRDefault="00FA202F">
      <w:r>
        <w:t>1.</w:t>
      </w:r>
      <w:r w:rsidRPr="002C0AEB">
        <w:rPr>
          <w:b/>
          <w:bCs/>
        </w:rPr>
        <w:t>DB setup</w:t>
      </w:r>
    </w:p>
    <w:p w14:paraId="00B2DB9C" w14:textId="0EC09C66" w:rsidR="00FA202F" w:rsidRDefault="006B0F6D">
      <w:r>
        <w:t xml:space="preserve">Refer to Dev env DB configuration and replicate same in production </w:t>
      </w:r>
      <w:proofErr w:type="spellStart"/>
      <w:r>
        <w:t>env</w:t>
      </w:r>
      <w:r w:rsidR="00FC708B">
        <w:t>.</w:t>
      </w:r>
      <w:r w:rsidR="00FA202F">
        <w:t>Ensure</w:t>
      </w:r>
      <w:proofErr w:type="spellEnd"/>
      <w:r w:rsidR="00FA202F">
        <w:t xml:space="preserve"> the DBO schema is provisioned .</w:t>
      </w:r>
    </w:p>
    <w:p w14:paraId="67164354" w14:textId="1B11E2DE" w:rsidR="00FA202F" w:rsidRDefault="00C019AB">
      <w:r>
        <w:t xml:space="preserve">Below </w:t>
      </w:r>
      <w:r w:rsidR="00FA202F">
        <w:t>DB</w:t>
      </w:r>
      <w:r>
        <w:t>s</w:t>
      </w:r>
      <w:r w:rsidR="00FA202F">
        <w:t xml:space="preserve"> to be created:</w:t>
      </w:r>
    </w:p>
    <w:p w14:paraId="762A7E9A" w14:textId="1C0BB026" w:rsidR="00FA202F" w:rsidRDefault="00FA202F" w:rsidP="00C019AB">
      <w:pPr>
        <w:pStyle w:val="ListParagraph"/>
        <w:numPr>
          <w:ilvl w:val="0"/>
          <w:numId w:val="43"/>
        </w:numPr>
      </w:pPr>
      <w:r>
        <w:t>Framework</w:t>
      </w:r>
    </w:p>
    <w:p w14:paraId="2611AC97" w14:textId="79646FA1" w:rsidR="00FA202F" w:rsidRDefault="00FA202F" w:rsidP="00C019AB">
      <w:pPr>
        <w:pStyle w:val="ListParagraph"/>
        <w:numPr>
          <w:ilvl w:val="0"/>
          <w:numId w:val="43"/>
        </w:numPr>
      </w:pPr>
      <w:r>
        <w:t>CMT_IN</w:t>
      </w:r>
    </w:p>
    <w:p w14:paraId="40E1A2AB" w14:textId="2E5B6953" w:rsidR="00FA202F" w:rsidRDefault="00FA202F" w:rsidP="00C019AB">
      <w:pPr>
        <w:pStyle w:val="ListParagraph"/>
        <w:numPr>
          <w:ilvl w:val="0"/>
          <w:numId w:val="43"/>
        </w:numPr>
      </w:pPr>
      <w:r>
        <w:t>CMT_OUT</w:t>
      </w:r>
    </w:p>
    <w:p w14:paraId="6E0CD1BC" w14:textId="3EBD008F" w:rsidR="00FA202F" w:rsidRDefault="00FA202F" w:rsidP="00C019AB">
      <w:pPr>
        <w:pStyle w:val="ListParagraph"/>
        <w:numPr>
          <w:ilvl w:val="0"/>
          <w:numId w:val="43"/>
        </w:numPr>
      </w:pPr>
      <w:r>
        <w:t>Stage</w:t>
      </w:r>
    </w:p>
    <w:p w14:paraId="571B12BD" w14:textId="5B8A566F" w:rsidR="00FA202F" w:rsidRDefault="00FA202F">
      <w:r>
        <w:t>Ensure read/execute/write access is given to user ()</w:t>
      </w:r>
    </w:p>
    <w:p w14:paraId="617DD9A4" w14:textId="09571A66" w:rsidR="00FA202F" w:rsidRDefault="00FA202F">
      <w:r>
        <w:t>2.</w:t>
      </w:r>
      <w:r w:rsidRPr="002C0AEB">
        <w:rPr>
          <w:b/>
          <w:bCs/>
        </w:rPr>
        <w:t>Azure services /Infra setup</w:t>
      </w:r>
      <w:r>
        <w:t xml:space="preserve"> </w:t>
      </w:r>
    </w:p>
    <w:p w14:paraId="0645DD5A" w14:textId="77777777" w:rsidR="00E50055" w:rsidRDefault="00E50055" w:rsidP="00E50055">
      <w:r>
        <w:t xml:space="preserve">Please refer attach documentation </w:t>
      </w:r>
    </w:p>
    <w:p w14:paraId="11EE83E0" w14:textId="77777777" w:rsidR="00E50055" w:rsidRDefault="00E50055"/>
    <w:p w14:paraId="1D790D3D" w14:textId="2297A2C9" w:rsidR="006B0F6D" w:rsidRDefault="006B0F6D">
      <w:r>
        <w:object w:dxaOrig="1508" w:dyaOrig="984" w14:anchorId="34865D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3pt;height:49.3pt" o:ole="">
            <v:imagedata r:id="rId26" o:title=""/>
          </v:shape>
          <o:OLEObject Type="Link" ProgID="Word.Document.12" ShapeID="_x0000_i1027" DrawAspect="Icon" r:id="rId27" UpdateMode="Always">
            <o:LinkType>EnhancedMetaFile</o:LinkType>
            <o:LockedField>false</o:LockedField>
            <o:FieldCodes>\f 0</o:FieldCodes>
          </o:OLEObject>
        </w:object>
      </w:r>
      <w:r>
        <w:object w:dxaOrig="1508" w:dyaOrig="984" w14:anchorId="2E4CBDA8">
          <v:shape id="_x0000_i1029" type="#_x0000_t75" style="width:75.3pt;height:49.3pt" o:ole="">
            <v:imagedata r:id="rId28" o:title=""/>
          </v:shape>
          <o:OLEObject Type="Link" ProgID="Excel.Sheet.12" ShapeID="_x0000_i1029" DrawAspect="Icon" r:id="rId29" UpdateMode="Always">
            <o:LinkType>EnhancedMetaFile</o:LinkType>
            <o:LockedField>false</o:LockedField>
            <o:FieldCodes>\f 0</o:FieldCodes>
          </o:OLEObject>
        </w:object>
      </w:r>
    </w:p>
    <w:p w14:paraId="6B196A01" w14:textId="77777777" w:rsidR="00FA202F" w:rsidRDefault="00FA202F">
      <w:r>
        <w:t>3.</w:t>
      </w:r>
      <w:r w:rsidRPr="002C0AEB">
        <w:rPr>
          <w:b/>
          <w:bCs/>
        </w:rPr>
        <w:t xml:space="preserve">Azure </w:t>
      </w:r>
      <w:proofErr w:type="spellStart"/>
      <w:r w:rsidRPr="002C0AEB">
        <w:rPr>
          <w:b/>
          <w:bCs/>
        </w:rPr>
        <w:t>Devops</w:t>
      </w:r>
      <w:proofErr w:type="spellEnd"/>
      <w:r w:rsidRPr="002C0AEB">
        <w:rPr>
          <w:b/>
          <w:bCs/>
        </w:rPr>
        <w:t>(CI/CD pipeline) set up</w:t>
      </w:r>
    </w:p>
    <w:p w14:paraId="52EC865A" w14:textId="77777777" w:rsidR="00E50055" w:rsidRDefault="00E50055" w:rsidP="00E50055">
      <w:r>
        <w:t xml:space="preserve">Please refer attach documentation </w:t>
      </w:r>
    </w:p>
    <w:p w14:paraId="4C1B6B34" w14:textId="77777777" w:rsidR="00E50055" w:rsidRDefault="00E50055"/>
    <w:p w14:paraId="3E0E666F" w14:textId="16BD7809" w:rsidR="006B0F6D" w:rsidRDefault="006B0F6D">
      <w:r>
        <w:object w:dxaOrig="1508" w:dyaOrig="984" w14:anchorId="7DB2A232">
          <v:shape id="_x0000_i1025" type="#_x0000_t75" style="width:75.3pt;height:49.3pt" o:ole="">
            <v:imagedata r:id="rId30" o:title=""/>
          </v:shape>
          <o:OLEObject Type="Link" ProgID="Word.Document.12" ShapeID="_x0000_i1025" DrawAspect="Icon" r:id="rId31" UpdateMode="Always">
            <o:LinkType>EnhancedMetaFile</o:LinkType>
            <o:LockedField>false</o:LockedField>
            <o:FieldCodes>\f 0</o:FieldCodes>
          </o:OLEObject>
        </w:object>
      </w:r>
    </w:p>
    <w:p w14:paraId="3BFAFB43" w14:textId="26B8C0DF" w:rsidR="00FA202F" w:rsidRDefault="00FA202F">
      <w:r>
        <w:t>4.</w:t>
      </w:r>
      <w:r w:rsidRPr="002C0AEB">
        <w:rPr>
          <w:b/>
          <w:bCs/>
        </w:rPr>
        <w:t>CMT/DUT set up</w:t>
      </w:r>
    </w:p>
    <w:p w14:paraId="61DB1E06" w14:textId="62344B81" w:rsidR="00EC5198" w:rsidRDefault="00E50055">
      <w:r>
        <w:t xml:space="preserve">Please refer attach documentation </w:t>
      </w:r>
    </w:p>
    <w:p w14:paraId="6B535EF2" w14:textId="7A3770CE" w:rsidR="00E50055" w:rsidRDefault="00E50055">
      <w:r>
        <w:object w:dxaOrig="1508" w:dyaOrig="984" w14:anchorId="3BEF909D">
          <v:shape id="_x0000_i1030" type="#_x0000_t75" style="width:75.3pt;height:49.3pt" o:ole="">
            <v:imagedata r:id="rId32" o:title=""/>
          </v:shape>
          <o:OLEObject Type="Link" ProgID="Word.Document.12" ShapeID="_x0000_i1030" DrawAspect="Icon" r:id="rId33" UpdateMode="Always">
            <o:LinkType>EnhancedMetaFile</o:LinkType>
            <o:LockedField>false</o:LockedField>
            <o:FieldCodes>\f 0</o:FieldCodes>
          </o:OLEObject>
        </w:object>
      </w:r>
    </w:p>
    <w:p w14:paraId="609BEDA6" w14:textId="288528A1" w:rsidR="00FA202F" w:rsidRDefault="00FA202F">
      <w:r>
        <w:t>5.</w:t>
      </w:r>
      <w:r w:rsidRPr="002C0AEB">
        <w:rPr>
          <w:b/>
          <w:bCs/>
        </w:rPr>
        <w:t>Claimcenter</w:t>
      </w:r>
      <w:r>
        <w:t xml:space="preserve"> </w:t>
      </w:r>
      <w:r w:rsidR="005426BC">
        <w:t>:</w:t>
      </w:r>
    </w:p>
    <w:p w14:paraId="67B0B09D" w14:textId="341123AF" w:rsidR="005426BC" w:rsidRDefault="005426BC">
      <w:r>
        <w:t>Ensure cc is up and running with cluster environment.</w:t>
      </w:r>
      <w:r w:rsidR="007B36DE">
        <w:t xml:space="preserve"> </w:t>
      </w:r>
      <w:r w:rsidR="00FC708B">
        <w:t>Ensure Claim admin data load is completed (</w:t>
      </w:r>
      <w:proofErr w:type="spellStart"/>
      <w:r w:rsidR="00FC708B">
        <w:t>ICD,User,group,Catastrophe</w:t>
      </w:r>
      <w:proofErr w:type="spellEnd"/>
      <w:r w:rsidR="00FC708B">
        <w:t xml:space="preserve"> data are loaded )</w:t>
      </w:r>
    </w:p>
    <w:p w14:paraId="4463C31F" w14:textId="77777777" w:rsidR="00DA477C" w:rsidRDefault="00DA477C"/>
    <w:p w14:paraId="33959269" w14:textId="0CC99B8F" w:rsidR="00BB4E2E" w:rsidRDefault="00146EB3">
      <w:r w:rsidRPr="00FF0A36">
        <w:rPr>
          <w:highlight w:val="yellow"/>
        </w:rPr>
        <w:t>Rollout plan</w:t>
      </w:r>
      <w:r>
        <w:t>:</w:t>
      </w:r>
    </w:p>
    <w:p w14:paraId="58CEE512" w14:textId="22CD3547" w:rsidR="006D00A6" w:rsidRDefault="006D00A6">
      <w:r>
        <w:t>Basically we have multiple options for roll out</w:t>
      </w:r>
    </w:p>
    <w:p w14:paraId="4CE8851E" w14:textId="69855286" w:rsidR="006D00A6" w:rsidRDefault="006D00A6">
      <w:r>
        <w:t>1.Big bang</w:t>
      </w:r>
    </w:p>
    <w:p w14:paraId="677D4875" w14:textId="686CC54A" w:rsidR="00DF686A" w:rsidRPr="00CB012F" w:rsidRDefault="00DF686A">
      <w:r w:rsidRPr="00CB012F">
        <w:t>Convert all claims (</w:t>
      </w:r>
      <w:r w:rsidR="007B36DE" w:rsidRPr="00CB012F">
        <w:t>exact claim volume to be added</w:t>
      </w:r>
      <w:r w:rsidRPr="00CB012F">
        <w:t>) at one go over a weekend.</w:t>
      </w:r>
      <w:r w:rsidR="00A81EE2" w:rsidRPr="00CB012F">
        <w:t xml:space="preserve"> </w:t>
      </w:r>
      <w:r w:rsidRPr="00CB012F">
        <w:t xml:space="preserve">Ensure entire process (Stg table </w:t>
      </w:r>
      <w:proofErr w:type="spellStart"/>
      <w:r w:rsidRPr="00CB012F">
        <w:t>load,Raw</w:t>
      </w:r>
      <w:proofErr w:type="spellEnd"/>
      <w:r w:rsidRPr="00CB012F">
        <w:t xml:space="preserve"> </w:t>
      </w:r>
      <w:proofErr w:type="spellStart"/>
      <w:r w:rsidRPr="00CB012F">
        <w:t>layer,Pre_CMTIN,CMT_IN</w:t>
      </w:r>
      <w:proofErr w:type="spellEnd"/>
      <w:r w:rsidRPr="00CB012F">
        <w:t xml:space="preserve"> and GW CC ) is completed within the given SLA approved by business</w:t>
      </w:r>
    </w:p>
    <w:p w14:paraId="50A800B5" w14:textId="175F5483" w:rsidR="006D00A6" w:rsidRPr="00CB012F" w:rsidRDefault="006D00A6">
      <w:pPr>
        <w:rPr>
          <w:b/>
          <w:bCs/>
        </w:rPr>
      </w:pPr>
      <w:r>
        <w:t>2.Phased wise</w:t>
      </w:r>
    </w:p>
    <w:p w14:paraId="38838D95" w14:textId="33E131A5" w:rsidR="009C3EA0" w:rsidRPr="009C3EA0" w:rsidRDefault="009C3EA0" w:rsidP="009C3EA0">
      <w:r w:rsidRPr="009C3EA0">
        <w:t>Data can be split into multiple subsets in order to facilitate the production</w:t>
      </w:r>
      <w:r w:rsidR="00CB012F">
        <w:t xml:space="preserve"> </w:t>
      </w:r>
      <w:r w:rsidRPr="009C3EA0">
        <w:t>delivery strategy and/or time frames. The data would need to be migrated</w:t>
      </w:r>
      <w:r w:rsidR="00CB012F">
        <w:t xml:space="preserve"> </w:t>
      </w:r>
      <w:r w:rsidRPr="009C3EA0">
        <w:t>laterally (by unit of work e.g. a Claim or Account) rather than vertically (by table</w:t>
      </w:r>
      <w:r w:rsidR="00CB012F">
        <w:t xml:space="preserve"> </w:t>
      </w:r>
      <w:r w:rsidRPr="009C3EA0">
        <w:t>or entity) in order to be successful. Data can be segmented in multiple ways:</w:t>
      </w:r>
    </w:p>
    <w:p w14:paraId="29DB4F11" w14:textId="77777777" w:rsidR="009C3EA0" w:rsidRPr="009C3EA0" w:rsidRDefault="009C3EA0" w:rsidP="009C3EA0">
      <w:r w:rsidRPr="009C3EA0">
        <w:t>• Functional business partition</w:t>
      </w:r>
    </w:p>
    <w:p w14:paraId="2C73CE61" w14:textId="154F84F9" w:rsidR="006D00A6" w:rsidRDefault="009C3EA0" w:rsidP="00CB012F">
      <w:pPr>
        <w:spacing w:after="0"/>
      </w:pPr>
      <w:r w:rsidRPr="009C3EA0">
        <w:t>This type of segmentation strategy typically follows the configuration</w:t>
      </w:r>
      <w:r w:rsidR="00CB012F">
        <w:t xml:space="preserve"> </w:t>
      </w:r>
      <w:r w:rsidRPr="009C3EA0">
        <w:t>rollout strategy, but this is not necessarily a requirement.</w:t>
      </w:r>
    </w:p>
    <w:p w14:paraId="6F3F6627" w14:textId="03E49973" w:rsidR="009C3EA0" w:rsidRDefault="009C3EA0" w:rsidP="009C3EA0">
      <w:r w:rsidRPr="009C3EA0">
        <w:t xml:space="preserve">o </w:t>
      </w:r>
      <w:r>
        <w:t>Claim Status (Open/closed)</w:t>
      </w:r>
    </w:p>
    <w:p w14:paraId="5A43BE7D" w14:textId="77777777" w:rsidR="009C3EA0" w:rsidRPr="009C3EA0" w:rsidRDefault="009C3EA0" w:rsidP="009C3EA0">
      <w:r w:rsidRPr="009C3EA0">
        <w:t>o Geography</w:t>
      </w:r>
    </w:p>
    <w:p w14:paraId="73EFA656" w14:textId="77777777" w:rsidR="009C3EA0" w:rsidRPr="009C3EA0" w:rsidRDefault="009C3EA0" w:rsidP="009C3EA0">
      <w:r w:rsidRPr="009C3EA0">
        <w:rPr>
          <w:rFonts w:hint="eastAsia"/>
        </w:rPr>
        <w:t></w:t>
      </w:r>
      <w:r w:rsidRPr="009C3EA0">
        <w:t xml:space="preserve"> Region</w:t>
      </w:r>
    </w:p>
    <w:p w14:paraId="4BCD24C8" w14:textId="77777777" w:rsidR="009C3EA0" w:rsidRPr="009C3EA0" w:rsidRDefault="009C3EA0" w:rsidP="009C3EA0">
      <w:r w:rsidRPr="009C3EA0">
        <w:rPr>
          <w:rFonts w:hint="eastAsia"/>
        </w:rPr>
        <w:t></w:t>
      </w:r>
      <w:r w:rsidRPr="009C3EA0">
        <w:t xml:space="preserve"> Office</w:t>
      </w:r>
    </w:p>
    <w:p w14:paraId="1808EA18" w14:textId="77777777" w:rsidR="009C3EA0" w:rsidRPr="009C3EA0" w:rsidRDefault="009C3EA0" w:rsidP="009C3EA0">
      <w:r w:rsidRPr="009C3EA0">
        <w:t>• Time</w:t>
      </w:r>
      <w:r w:rsidRPr="009C3EA0">
        <w:rPr>
          <w:rFonts w:ascii="Cambria Math" w:hAnsi="Cambria Math" w:cs="Cambria Math"/>
        </w:rPr>
        <w:t>‐</w:t>
      </w:r>
      <w:r w:rsidRPr="009C3EA0">
        <w:t>based criteria</w:t>
      </w:r>
    </w:p>
    <w:p w14:paraId="2909619A" w14:textId="77777777" w:rsidR="009C3EA0" w:rsidRPr="009C3EA0" w:rsidRDefault="009C3EA0" w:rsidP="009C3EA0">
      <w:r w:rsidRPr="009C3EA0">
        <w:t>o Date range</w:t>
      </w:r>
    </w:p>
    <w:p w14:paraId="29DE9F92" w14:textId="62C4865D" w:rsidR="009C3EA0" w:rsidRDefault="009C3EA0" w:rsidP="009C3EA0">
      <w:r w:rsidRPr="009C3EA0">
        <w:t xml:space="preserve">o </w:t>
      </w:r>
      <w:r>
        <w:t>Financial</w:t>
      </w:r>
      <w:r w:rsidRPr="009C3EA0">
        <w:t xml:space="preserve"> criteria</w:t>
      </w:r>
      <w:r>
        <w:t>(Claims with open reserves/Payment</w:t>
      </w:r>
      <w:r w:rsidR="00394E06">
        <w:t xml:space="preserve"> </w:t>
      </w:r>
      <w:r>
        <w:t>)</w:t>
      </w:r>
      <w:r w:rsidR="00394E06">
        <w:t xml:space="preserve">:maximum financial reserve /payment amount </w:t>
      </w:r>
    </w:p>
    <w:p w14:paraId="10694E2C" w14:textId="15C73840" w:rsidR="007B36DE" w:rsidRDefault="007B36DE" w:rsidP="00F14DA2">
      <w:pPr>
        <w:pStyle w:val="ListParagraph"/>
        <w:numPr>
          <w:ilvl w:val="0"/>
          <w:numId w:val="42"/>
        </w:numPr>
      </w:pPr>
      <w:r>
        <w:lastRenderedPageBreak/>
        <w:t xml:space="preserve">User/Group </w:t>
      </w:r>
    </w:p>
    <w:p w14:paraId="5D914444" w14:textId="2D88DFFE" w:rsidR="00F14DA2" w:rsidRPr="009C3EA0" w:rsidRDefault="00F14DA2" w:rsidP="00F14DA2">
      <w:pPr>
        <w:pStyle w:val="ListParagraph"/>
        <w:numPr>
          <w:ilvl w:val="0"/>
          <w:numId w:val="41"/>
        </w:numPr>
      </w:pPr>
      <w:r>
        <w:t>Incident only claims</w:t>
      </w:r>
    </w:p>
    <w:p w14:paraId="0D13BB6F" w14:textId="77777777" w:rsidR="009C3EA0" w:rsidRDefault="009C3EA0" w:rsidP="009C3EA0"/>
    <w:p w14:paraId="70D1E7DB" w14:textId="40291300" w:rsidR="006D00A6" w:rsidRDefault="00146EB3">
      <w:r w:rsidRPr="008E739F">
        <w:rPr>
          <w:b/>
          <w:bCs/>
          <w:highlight w:val="yellow"/>
        </w:rPr>
        <w:t>Rollback</w:t>
      </w:r>
      <w:r w:rsidR="006D00A6" w:rsidRPr="008E739F">
        <w:rPr>
          <w:b/>
          <w:bCs/>
          <w:highlight w:val="yellow"/>
        </w:rPr>
        <w:t>/</w:t>
      </w:r>
      <w:proofErr w:type="spellStart"/>
      <w:r w:rsidR="006D00A6" w:rsidRPr="008E739F">
        <w:rPr>
          <w:b/>
          <w:bCs/>
          <w:highlight w:val="yellow"/>
        </w:rPr>
        <w:t>Back up</w:t>
      </w:r>
      <w:proofErr w:type="spellEnd"/>
      <w:r w:rsidR="006D00A6" w:rsidRPr="008E739F">
        <w:rPr>
          <w:b/>
          <w:bCs/>
          <w:highlight w:val="yellow"/>
        </w:rPr>
        <w:t>/Restore</w:t>
      </w:r>
      <w:r>
        <w:t xml:space="preserve"> :</w:t>
      </w:r>
    </w:p>
    <w:p w14:paraId="39434A89" w14:textId="6B4D4423" w:rsidR="006D00A6" w:rsidRDefault="006D00A6">
      <w:r>
        <w:t xml:space="preserve">Take back up of CC DB before migration starts.in case of any migration failure happened we can restore the DB back up. </w:t>
      </w:r>
      <w:proofErr w:type="spellStart"/>
      <w:r>
        <w:t>Back up</w:t>
      </w:r>
      <w:proofErr w:type="spellEnd"/>
      <w:r>
        <w:t xml:space="preserve"> and restore procedure will be followed as per GW guidelines and documentation .</w:t>
      </w:r>
      <w:r w:rsidR="000832F9">
        <w:t xml:space="preserve"> </w:t>
      </w:r>
      <w:r>
        <w:t xml:space="preserve">Need  to attach CC DB </w:t>
      </w:r>
      <w:proofErr w:type="spellStart"/>
      <w:r>
        <w:t>back up</w:t>
      </w:r>
      <w:proofErr w:type="spellEnd"/>
      <w:r>
        <w:t xml:space="preserve"> and restore documentation</w:t>
      </w:r>
    </w:p>
    <w:p w14:paraId="6106A44E" w14:textId="42A23A69" w:rsidR="00DA477C" w:rsidRDefault="00DA477C">
      <w:r w:rsidRPr="008E739F">
        <w:rPr>
          <w:b/>
          <w:bCs/>
          <w:highlight w:val="yellow"/>
        </w:rPr>
        <w:t xml:space="preserve">Production go live day </w:t>
      </w:r>
      <w:r w:rsidR="008E739F">
        <w:rPr>
          <w:b/>
          <w:bCs/>
          <w:highlight w:val="yellow"/>
        </w:rPr>
        <w:t>data load steps</w:t>
      </w:r>
      <w:r w:rsidRPr="00DA477C">
        <w:rPr>
          <w:highlight w:val="yellow"/>
        </w:rPr>
        <w:t>:</w:t>
      </w:r>
    </w:p>
    <w:p w14:paraId="2D5AEA90" w14:textId="77777777" w:rsidR="00DA477C" w:rsidRDefault="00DA477C" w:rsidP="00DA477C">
      <w:r>
        <w:t>Steps to be executed for conversion to load in GW CC :</w:t>
      </w:r>
    </w:p>
    <w:p w14:paraId="13E565D0" w14:textId="77777777" w:rsidR="00DA477C" w:rsidRDefault="00DA477C" w:rsidP="00DA477C">
      <w:r>
        <w:t>1.STG table data load</w:t>
      </w:r>
    </w:p>
    <w:p w14:paraId="627FABAF" w14:textId="77777777" w:rsidR="00DA477C" w:rsidRDefault="00DA477C" w:rsidP="00DA477C">
      <w:r>
        <w:t xml:space="preserve">2.Framework DB insert scripts execution </w:t>
      </w:r>
    </w:p>
    <w:p w14:paraId="56EA5195" w14:textId="77777777" w:rsidR="00DA477C" w:rsidRDefault="00DA477C" w:rsidP="00DA477C">
      <w:r>
        <w:t>3.Azure ADF pipeline execution</w:t>
      </w:r>
    </w:p>
    <w:p w14:paraId="7648A861" w14:textId="77777777" w:rsidR="00DA477C" w:rsidRDefault="00DA477C" w:rsidP="00DA477C">
      <w:r>
        <w:t xml:space="preserve">4.CMT/DUT execution </w:t>
      </w:r>
    </w:p>
    <w:p w14:paraId="1F2076A1" w14:textId="77777777" w:rsidR="004849CB" w:rsidRDefault="004849CB" w:rsidP="004849CB">
      <w:r w:rsidRPr="002C0AEB">
        <w:rPr>
          <w:b/>
          <w:bCs/>
          <w:highlight w:val="yellow"/>
        </w:rPr>
        <w:t>Batch Metrics</w:t>
      </w:r>
      <w:r>
        <w:t>:</w:t>
      </w:r>
    </w:p>
    <w:p w14:paraId="3B73C1B3" w14:textId="7EA51E00" w:rsidR="004849CB" w:rsidRDefault="00C84E7C" w:rsidP="004849CB">
      <w:r>
        <w:t xml:space="preserve">Each Data load </w:t>
      </w:r>
      <w:r w:rsidR="004849CB">
        <w:t xml:space="preserve">phase Metrics. Naga to add the  excel </w:t>
      </w:r>
    </w:p>
    <w:p w14:paraId="7AE0DA37" w14:textId="77777777" w:rsidR="004849CB" w:rsidRDefault="004849CB" w:rsidP="00DA477C"/>
    <w:p w14:paraId="5C70769D" w14:textId="77777777" w:rsidR="00DA477C" w:rsidRDefault="00DA477C" w:rsidP="00DA477C">
      <w:r>
        <w:t>After the migration is successful please ensure the Financial KPIs are as expected.</w:t>
      </w:r>
    </w:p>
    <w:p w14:paraId="0FEC831F" w14:textId="77777777" w:rsidR="007B111F" w:rsidRPr="002C0AEB" w:rsidRDefault="007B111F" w:rsidP="007B111F">
      <w:pPr>
        <w:rPr>
          <w:b/>
          <w:bCs/>
        </w:rPr>
      </w:pPr>
      <w:r w:rsidRPr="002C0AEB">
        <w:rPr>
          <w:b/>
          <w:bCs/>
        </w:rPr>
        <w:t>Key financial KPIs to be verified:</w:t>
      </w:r>
    </w:p>
    <w:p w14:paraId="7F6EEB50" w14:textId="77777777" w:rsidR="007B111F" w:rsidRDefault="007B111F" w:rsidP="007B111F">
      <w:pPr>
        <w:pStyle w:val="ListParagraph"/>
        <w:numPr>
          <w:ilvl w:val="0"/>
          <w:numId w:val="50"/>
        </w:numPr>
      </w:pPr>
      <w:r>
        <w:t>Total payment amount per claim</w:t>
      </w:r>
    </w:p>
    <w:p w14:paraId="5D465EF6" w14:textId="77777777" w:rsidR="007B111F" w:rsidRDefault="007B111F" w:rsidP="007B111F">
      <w:pPr>
        <w:pStyle w:val="ListParagraph"/>
        <w:numPr>
          <w:ilvl w:val="0"/>
          <w:numId w:val="50"/>
        </w:numPr>
      </w:pPr>
      <w:r>
        <w:t>Total reserve amount per claim</w:t>
      </w:r>
    </w:p>
    <w:p w14:paraId="6FB5E9CB" w14:textId="77777777" w:rsidR="007B111F" w:rsidRDefault="007B111F" w:rsidP="007B111F">
      <w:pPr>
        <w:pStyle w:val="ListParagraph"/>
        <w:numPr>
          <w:ilvl w:val="0"/>
          <w:numId w:val="50"/>
        </w:numPr>
      </w:pPr>
      <w:r>
        <w:t>Total recovery amount per claim</w:t>
      </w:r>
    </w:p>
    <w:p w14:paraId="30D6F633" w14:textId="77777777" w:rsidR="007B111F" w:rsidRDefault="007B111F" w:rsidP="007B111F">
      <w:pPr>
        <w:pStyle w:val="ListParagraph"/>
        <w:numPr>
          <w:ilvl w:val="0"/>
          <w:numId w:val="50"/>
        </w:numPr>
      </w:pPr>
      <w:r>
        <w:t>Total claim cost amount per claim</w:t>
      </w:r>
    </w:p>
    <w:p w14:paraId="41AFDA45" w14:textId="77777777" w:rsidR="007B111F" w:rsidRDefault="007B111F" w:rsidP="007B111F">
      <w:pPr>
        <w:pStyle w:val="ListParagraph"/>
        <w:numPr>
          <w:ilvl w:val="0"/>
          <w:numId w:val="50"/>
        </w:numPr>
      </w:pPr>
      <w:r>
        <w:t>Total claim expense amount per claim</w:t>
      </w:r>
    </w:p>
    <w:p w14:paraId="19C75AA1" w14:textId="77777777" w:rsidR="007B111F" w:rsidRDefault="007B111F" w:rsidP="00DA477C"/>
    <w:p w14:paraId="77D47A0B" w14:textId="77777777" w:rsidR="00DA477C" w:rsidRDefault="00DA477C"/>
    <w:p w14:paraId="64806F20" w14:textId="45CE7AF2" w:rsidR="00146EB3" w:rsidRDefault="00146EB3">
      <w:r w:rsidRPr="00391636">
        <w:rPr>
          <w:b/>
          <w:bCs/>
          <w:highlight w:val="yellow"/>
        </w:rPr>
        <w:t>Post migration activity</w:t>
      </w:r>
      <w:r>
        <w:t>:</w:t>
      </w:r>
    </w:p>
    <w:p w14:paraId="1FFF67C8" w14:textId="7A79EFA0" w:rsidR="006365F9" w:rsidRDefault="00FF0A36">
      <w:r>
        <w:t>CC Integration/Config batch:</w:t>
      </w:r>
      <w:r w:rsidR="000832F9">
        <w:t xml:space="preserve"> </w:t>
      </w:r>
      <w:r w:rsidR="00EF3D3C">
        <w:t>which all batches required for migrated data</w:t>
      </w:r>
    </w:p>
    <w:p w14:paraId="01AE94F5" w14:textId="7DECF733" w:rsidR="006365F9" w:rsidRDefault="006365F9">
      <w:r w:rsidRPr="002C0AEB">
        <w:rPr>
          <w:b/>
          <w:bCs/>
        </w:rPr>
        <w:t>DBCC batch</w:t>
      </w:r>
      <w:r w:rsidR="00B336CC">
        <w:t>:</w:t>
      </w:r>
    </w:p>
    <w:p w14:paraId="7ED0A859" w14:textId="1BDAEFD6" w:rsidR="009A40FE" w:rsidRDefault="00B336CC">
      <w:r w:rsidRPr="00B336CC">
        <w:lastRenderedPageBreak/>
        <w:t>Run the database consistency checks</w:t>
      </w:r>
      <w:r w:rsidR="009A40FE">
        <w:t xml:space="preserve"> </w:t>
      </w:r>
      <w:r w:rsidRPr="00B336CC">
        <w:t>This is to document any inconsistencies which may currently exist in the</w:t>
      </w:r>
      <w:r w:rsidR="009A40FE">
        <w:t xml:space="preserve"> </w:t>
      </w:r>
      <w:r w:rsidRPr="00B336CC">
        <w:t>database. The results of this execution will be compared to those of one</w:t>
      </w:r>
      <w:r w:rsidR="009A40FE">
        <w:t xml:space="preserve"> </w:t>
      </w:r>
      <w:r w:rsidRPr="00B336CC">
        <w:t>executed after the data migration to ensure that the imported data did not</w:t>
      </w:r>
      <w:r w:rsidR="009A40FE">
        <w:t xml:space="preserve"> </w:t>
      </w:r>
      <w:r w:rsidRPr="00B336CC">
        <w:t xml:space="preserve">cause any </w:t>
      </w:r>
      <w:r w:rsidR="00D35564" w:rsidRPr="00B336CC">
        <w:t>inconsistencies.</w:t>
      </w:r>
      <w:r w:rsidR="00D35564">
        <w:t xml:space="preserve"> </w:t>
      </w:r>
    </w:p>
    <w:p w14:paraId="546CDA03" w14:textId="77777777" w:rsidR="00B978D5" w:rsidRDefault="00B978D5" w:rsidP="00D35564"/>
    <w:p w14:paraId="3A503FFB" w14:textId="6036ACE3" w:rsidR="008009AE" w:rsidRDefault="008009AE">
      <w:r w:rsidRPr="00B54DC7">
        <w:rPr>
          <w:b/>
          <w:bCs/>
          <w:highlight w:val="yellow"/>
        </w:rPr>
        <w:t xml:space="preserve">QA </w:t>
      </w:r>
      <w:r w:rsidRPr="002C0AEB">
        <w:rPr>
          <w:highlight w:val="yellow"/>
        </w:rPr>
        <w:t>:</w:t>
      </w:r>
    </w:p>
    <w:p w14:paraId="6093B18F" w14:textId="77777777" w:rsidR="00DA477C" w:rsidRDefault="00DA477C" w:rsidP="00DA477C">
      <w:r>
        <w:t>Do some sanity checks for few claims in CMT_IN DB and CC UI</w:t>
      </w:r>
    </w:p>
    <w:p w14:paraId="1D0F9384" w14:textId="77777777" w:rsidR="00DA477C" w:rsidRDefault="00DA477C" w:rsidP="004849CB">
      <w:pPr>
        <w:pStyle w:val="ListParagraph"/>
        <w:numPr>
          <w:ilvl w:val="0"/>
          <w:numId w:val="48"/>
        </w:numPr>
      </w:pPr>
      <w:r w:rsidRPr="00DB37CD">
        <w:rPr>
          <w:b/>
          <w:bCs/>
        </w:rPr>
        <w:t>CC UI Verification will be on the converted claims</w:t>
      </w:r>
      <w:r w:rsidRPr="00B54DC7">
        <w:t xml:space="preserve"> :</w:t>
      </w:r>
      <w:r w:rsidRPr="00B54DC7">
        <w:br/>
        <w:t>Verify the summary section of the claim</w:t>
      </w:r>
      <w:r w:rsidRPr="00B54DC7">
        <w:br/>
        <w:t>Verify the Workplan contents</w:t>
      </w:r>
      <w:r w:rsidRPr="00B54DC7">
        <w:br/>
        <w:t>Verify the Loss details</w:t>
      </w:r>
      <w:r w:rsidRPr="00B54DC7">
        <w:br/>
        <w:t>Verify the exposures</w:t>
      </w:r>
      <w:r w:rsidRPr="00B54DC7">
        <w:br/>
        <w:t>Verify the Parties involved section (Contacts &amp; user)</w:t>
      </w:r>
      <w:r w:rsidRPr="00B54DC7">
        <w:br/>
        <w:t>Verify the Policy information</w:t>
      </w:r>
      <w:r w:rsidRPr="00B54DC7">
        <w:br/>
        <w:t>Verify the Financials section (Summary, transactions, financial recoveries, Checks)</w:t>
      </w:r>
      <w:r w:rsidRPr="00B54DC7">
        <w:br/>
        <w:t>Verify Plan of Action Section</w:t>
      </w:r>
      <w:r w:rsidRPr="00B54DC7">
        <w:br/>
        <w:t>Verify Notes</w:t>
      </w:r>
      <w:r w:rsidRPr="00B54DC7">
        <w:br/>
        <w:t>Verify Litigation</w:t>
      </w:r>
    </w:p>
    <w:p w14:paraId="799AFD40" w14:textId="77777777" w:rsidR="00DA477C" w:rsidRDefault="00DA477C" w:rsidP="004849CB">
      <w:pPr>
        <w:pStyle w:val="ListParagraph"/>
        <w:numPr>
          <w:ilvl w:val="0"/>
          <w:numId w:val="47"/>
        </w:numPr>
      </w:pPr>
      <w:r>
        <w:t xml:space="preserve">Verify History </w:t>
      </w:r>
    </w:p>
    <w:p w14:paraId="49F27955" w14:textId="77777777" w:rsidR="00DA477C" w:rsidRDefault="00DA477C" w:rsidP="004849CB">
      <w:pPr>
        <w:pStyle w:val="ListParagraph"/>
        <w:numPr>
          <w:ilvl w:val="0"/>
          <w:numId w:val="47"/>
        </w:numPr>
      </w:pPr>
      <w:r>
        <w:t xml:space="preserve">Verify the concurrent employment and claim </w:t>
      </w:r>
      <w:proofErr w:type="spellStart"/>
      <w:r>
        <w:t>workcomp</w:t>
      </w:r>
      <w:proofErr w:type="spellEnd"/>
    </w:p>
    <w:p w14:paraId="7625A018" w14:textId="03078243" w:rsidR="00DA477C" w:rsidRDefault="00DA477C" w:rsidP="004849CB">
      <w:pPr>
        <w:pStyle w:val="ListParagraph"/>
        <w:numPr>
          <w:ilvl w:val="0"/>
          <w:numId w:val="47"/>
        </w:numPr>
      </w:pPr>
      <w:r>
        <w:t>Verify Injury incident,</w:t>
      </w:r>
      <w:r w:rsidR="00DB37CD">
        <w:t xml:space="preserve"> </w:t>
      </w:r>
      <w:r>
        <w:t xml:space="preserve">subrogation  screen </w:t>
      </w:r>
    </w:p>
    <w:p w14:paraId="1C7BC057" w14:textId="77777777" w:rsidR="00DA477C" w:rsidRDefault="00DA477C" w:rsidP="00DA477C"/>
    <w:p w14:paraId="528E9AC1" w14:textId="77777777" w:rsidR="00DA477C" w:rsidRDefault="00DA477C" w:rsidP="004849CB">
      <w:pPr>
        <w:pStyle w:val="ListParagraph"/>
        <w:numPr>
          <w:ilvl w:val="0"/>
          <w:numId w:val="49"/>
        </w:numPr>
      </w:pPr>
      <w:r w:rsidRPr="00DB37CD">
        <w:rPr>
          <w:b/>
          <w:bCs/>
        </w:rPr>
        <w:t>Claim handling features on the converted  claims</w:t>
      </w:r>
      <w:r w:rsidRPr="00944C4D">
        <w:t>: </w:t>
      </w:r>
      <w:r w:rsidRPr="00944C4D">
        <w:br/>
        <w:t>Creation of Notes</w:t>
      </w:r>
      <w:r w:rsidRPr="00944C4D">
        <w:br/>
        <w:t>Creation of Matter/Litigation</w:t>
      </w:r>
      <w:r w:rsidRPr="00944C4D">
        <w:br/>
        <w:t>Creation of Services</w:t>
      </w:r>
      <w:r w:rsidRPr="00944C4D">
        <w:br/>
        <w:t>Create/edit Reserves</w:t>
      </w:r>
      <w:r w:rsidRPr="00944C4D">
        <w:br/>
        <w:t>Creation of Checks, Recoveries, Recovery reserves</w:t>
      </w:r>
      <w:r w:rsidRPr="00944C4D">
        <w:br/>
        <w:t>Creation of Activities</w:t>
      </w:r>
      <w:r w:rsidRPr="00944C4D">
        <w:br/>
        <w:t>Creation of Exposure</w:t>
      </w:r>
      <w:r w:rsidRPr="00944C4D">
        <w:br/>
        <w:t>Allow claim Reassignment</w:t>
      </w:r>
      <w:r w:rsidRPr="00944C4D">
        <w:br/>
        <w:t>Print claim</w:t>
      </w:r>
      <w:r w:rsidRPr="00944C4D">
        <w:br/>
        <w:t>Close claim</w:t>
      </w:r>
      <w:r w:rsidRPr="00944C4D">
        <w:br/>
        <w:t>Reopening the closed claim</w:t>
      </w:r>
      <w:r w:rsidRPr="00944C4D">
        <w:br/>
        <w:t>Changes to loss details screen</w:t>
      </w:r>
    </w:p>
    <w:p w14:paraId="4C348E1D" w14:textId="77777777" w:rsidR="00C019AB" w:rsidRDefault="00C019AB"/>
    <w:p w14:paraId="2F26CF8A" w14:textId="4532B07A" w:rsidR="008009AE" w:rsidRPr="001E3E72" w:rsidRDefault="001E3E72">
      <w:pPr>
        <w:rPr>
          <w:b/>
          <w:bCs/>
        </w:rPr>
      </w:pPr>
      <w:r w:rsidRPr="001E3E72">
        <w:rPr>
          <w:b/>
          <w:bCs/>
        </w:rPr>
        <w:t xml:space="preserve">Ensure the Claim is not getting modified </w:t>
      </w:r>
      <w:proofErr w:type="spellStart"/>
      <w:r w:rsidRPr="001E3E72">
        <w:rPr>
          <w:b/>
          <w:bCs/>
        </w:rPr>
        <w:t>ivos</w:t>
      </w:r>
      <w:proofErr w:type="spellEnd"/>
      <w:r w:rsidRPr="001E3E72">
        <w:rPr>
          <w:b/>
          <w:bCs/>
        </w:rPr>
        <w:t xml:space="preserve"> screen </w:t>
      </w:r>
      <w:r>
        <w:rPr>
          <w:b/>
          <w:bCs/>
        </w:rPr>
        <w:t xml:space="preserve">after successful migration </w:t>
      </w:r>
    </w:p>
    <w:p w14:paraId="24EEFB83" w14:textId="77777777" w:rsidR="004C0ED5" w:rsidRDefault="004C0ED5"/>
    <w:p w14:paraId="122B77B1" w14:textId="180E205F" w:rsidR="00BB4E2E" w:rsidRDefault="00105038" w:rsidP="00D67A88">
      <w:pPr>
        <w:pStyle w:val="Heading1"/>
        <w:spacing w:before="0" w:after="0"/>
        <w:rPr>
          <w:rFonts w:ascii="Arial" w:hAnsi="Arial" w:cs="Arial"/>
          <w:color w:val="1E4E79"/>
          <w:sz w:val="32"/>
          <w:szCs w:val="32"/>
        </w:rPr>
      </w:pPr>
      <w:bookmarkStart w:id="30" w:name="_Toc1365793642"/>
      <w:r>
        <w:rPr>
          <w:rFonts w:ascii="Arial" w:hAnsi="Arial" w:cs="Arial"/>
          <w:color w:val="1E4E79"/>
          <w:sz w:val="32"/>
          <w:szCs w:val="32"/>
        </w:rPr>
        <w:t>Sign off criteria:</w:t>
      </w:r>
    </w:p>
    <w:p w14:paraId="38E600A6" w14:textId="77777777" w:rsidR="00DF2571" w:rsidRDefault="00105038" w:rsidP="00DF2571">
      <w:pPr>
        <w:pStyle w:val="ListParagraph"/>
        <w:numPr>
          <w:ilvl w:val="0"/>
          <w:numId w:val="38"/>
        </w:numPr>
      </w:pPr>
      <w:r>
        <w:t xml:space="preserve">Financial </w:t>
      </w:r>
      <w:proofErr w:type="spellStart"/>
      <w:r>
        <w:t>KPis</w:t>
      </w:r>
      <w:proofErr w:type="spellEnd"/>
      <w:r>
        <w:t xml:space="preserve"> should match between Ivos and CC </w:t>
      </w:r>
      <w:r w:rsidR="00DF2571">
        <w:t>.</w:t>
      </w:r>
    </w:p>
    <w:p w14:paraId="41A36C31" w14:textId="1B8E3077" w:rsidR="00105038" w:rsidRDefault="00105038" w:rsidP="00DF2571">
      <w:pPr>
        <w:pStyle w:val="ListParagraph"/>
        <w:numPr>
          <w:ilvl w:val="0"/>
          <w:numId w:val="38"/>
        </w:numPr>
      </w:pPr>
      <w:r>
        <w:t xml:space="preserve">Claim can be in editable after migration </w:t>
      </w:r>
    </w:p>
    <w:p w14:paraId="0274AC56" w14:textId="2F84C688" w:rsidR="00105038" w:rsidRDefault="00983EB8" w:rsidP="00DF2571">
      <w:pPr>
        <w:pStyle w:val="ListParagraph"/>
        <w:numPr>
          <w:ilvl w:val="0"/>
          <w:numId w:val="38"/>
        </w:numPr>
      </w:pPr>
      <w:r>
        <w:t>CC batch should be able to ex</w:t>
      </w:r>
      <w:r w:rsidR="008219D8">
        <w:t>e</w:t>
      </w:r>
      <w:r>
        <w:t>cute successfully for migrated claims</w:t>
      </w:r>
    </w:p>
    <w:p w14:paraId="24BB5EBB" w14:textId="783217C0" w:rsidR="00983EB8" w:rsidRDefault="00983EB8" w:rsidP="00DF2571">
      <w:pPr>
        <w:pStyle w:val="ListParagraph"/>
        <w:numPr>
          <w:ilvl w:val="0"/>
          <w:numId w:val="38"/>
        </w:numPr>
      </w:pPr>
      <w:r>
        <w:t xml:space="preserve">No mandatory  DBCC issues </w:t>
      </w:r>
    </w:p>
    <w:p w14:paraId="6FC63C31" w14:textId="10E494F1" w:rsidR="008219D8" w:rsidRDefault="008219D8" w:rsidP="00DF2571">
      <w:pPr>
        <w:pStyle w:val="ListParagraph"/>
        <w:numPr>
          <w:ilvl w:val="0"/>
          <w:numId w:val="38"/>
        </w:numPr>
      </w:pPr>
      <w:r>
        <w:t>Downstream application(</w:t>
      </w:r>
      <w:proofErr w:type="spellStart"/>
      <w:r>
        <w:t>DWH,GL,Regulatory</w:t>
      </w:r>
      <w:proofErr w:type="spellEnd"/>
      <w:r>
        <w:t xml:space="preserve"> team) can consume data without any issues</w:t>
      </w:r>
    </w:p>
    <w:p w14:paraId="1D6D2B7D" w14:textId="77777777" w:rsidR="008219D8" w:rsidRPr="00105038" w:rsidRDefault="008219D8" w:rsidP="00105038"/>
    <w:p w14:paraId="72C41AF5" w14:textId="77777777" w:rsidR="00BB4E2E" w:rsidRDefault="00BB4E2E" w:rsidP="00D67A88">
      <w:pPr>
        <w:pStyle w:val="Heading1"/>
        <w:spacing w:before="0" w:after="0"/>
        <w:rPr>
          <w:rFonts w:ascii="Arial" w:hAnsi="Arial" w:cs="Arial"/>
          <w:color w:val="1E4E79"/>
          <w:sz w:val="32"/>
          <w:szCs w:val="32"/>
        </w:rPr>
      </w:pPr>
    </w:p>
    <w:p w14:paraId="0CA7F41E" w14:textId="289B8EDA" w:rsidR="00D67A88" w:rsidRDefault="00D67A88" w:rsidP="00D67A88">
      <w:pPr>
        <w:pStyle w:val="Heading1"/>
        <w:spacing w:before="0" w:after="0"/>
        <w:rPr>
          <w:rFonts w:ascii="Arial" w:hAnsi="Arial" w:cs="Arial"/>
          <w:color w:val="1E4E79"/>
          <w:sz w:val="32"/>
          <w:szCs w:val="32"/>
        </w:rPr>
      </w:pPr>
      <w:r w:rsidRPr="2606D909">
        <w:rPr>
          <w:rFonts w:ascii="Arial" w:hAnsi="Arial" w:cs="Arial"/>
          <w:color w:val="1E4E79"/>
          <w:sz w:val="32"/>
          <w:szCs w:val="32"/>
        </w:rPr>
        <w:t>Assumptions</w:t>
      </w:r>
      <w:bookmarkEnd w:id="30"/>
    </w:p>
    <w:p w14:paraId="5D661E50" w14:textId="77777777" w:rsidR="00B55BF4" w:rsidRPr="00B55BF4" w:rsidRDefault="00B55BF4" w:rsidP="00B55BF4"/>
    <w:p w14:paraId="224CEB82" w14:textId="77777777" w:rsidR="00D67A88" w:rsidRDefault="00D67A88" w:rsidP="00D67A88">
      <w:pPr>
        <w:numPr>
          <w:ilvl w:val="0"/>
          <w:numId w:val="35"/>
        </w:numPr>
        <w:spacing w:after="0" w:line="240" w:lineRule="auto"/>
        <w:textAlignment w:val="center"/>
        <w:rPr>
          <w:rFonts w:ascii="Calibri" w:hAnsi="Calibri" w:cs="Calibri"/>
          <w:sz w:val="22"/>
          <w:szCs w:val="22"/>
        </w:rPr>
      </w:pPr>
      <w:r>
        <w:rPr>
          <w:rFonts w:ascii="Arial" w:hAnsi="Arial" w:cs="Arial"/>
          <w:sz w:val="22"/>
          <w:szCs w:val="22"/>
        </w:rPr>
        <w:t>GA Claims conversion is out of scope</w:t>
      </w:r>
    </w:p>
    <w:p w14:paraId="7BF38E13" w14:textId="77777777" w:rsidR="00D67A88" w:rsidRDefault="00D67A88" w:rsidP="00D67A88">
      <w:pPr>
        <w:numPr>
          <w:ilvl w:val="0"/>
          <w:numId w:val="35"/>
        </w:numPr>
        <w:spacing w:after="0" w:line="240" w:lineRule="auto"/>
        <w:textAlignment w:val="center"/>
        <w:rPr>
          <w:rFonts w:ascii="Calibri" w:hAnsi="Calibri" w:cs="Calibri"/>
          <w:sz w:val="22"/>
          <w:szCs w:val="22"/>
        </w:rPr>
      </w:pPr>
      <w:r>
        <w:rPr>
          <w:rFonts w:ascii="Arial" w:hAnsi="Arial" w:cs="Arial"/>
          <w:sz w:val="22"/>
          <w:szCs w:val="22"/>
        </w:rPr>
        <w:t>CM conversion is out of scope</w:t>
      </w:r>
    </w:p>
    <w:p w14:paraId="499E636A" w14:textId="77777777" w:rsidR="00D67A88" w:rsidRDefault="00D67A88" w:rsidP="00D67A88">
      <w:pPr>
        <w:numPr>
          <w:ilvl w:val="0"/>
          <w:numId w:val="35"/>
        </w:numPr>
        <w:spacing w:after="0" w:line="240" w:lineRule="auto"/>
        <w:textAlignment w:val="center"/>
        <w:rPr>
          <w:rFonts w:ascii="Calibri" w:hAnsi="Calibri" w:cs="Calibri"/>
          <w:sz w:val="22"/>
          <w:szCs w:val="22"/>
        </w:rPr>
      </w:pPr>
      <w:r>
        <w:rPr>
          <w:rFonts w:ascii="Arial" w:hAnsi="Arial" w:cs="Arial"/>
          <w:sz w:val="22"/>
          <w:szCs w:val="22"/>
        </w:rPr>
        <w:t xml:space="preserve">Only Open Diaries are converted to </w:t>
      </w:r>
      <w:proofErr w:type="spellStart"/>
      <w:r>
        <w:rPr>
          <w:rFonts w:ascii="Arial" w:hAnsi="Arial" w:cs="Arial"/>
          <w:sz w:val="22"/>
          <w:szCs w:val="22"/>
        </w:rPr>
        <w:t>ClaimCenter</w:t>
      </w:r>
      <w:proofErr w:type="spellEnd"/>
      <w:r>
        <w:rPr>
          <w:rFonts w:ascii="Arial" w:hAnsi="Arial" w:cs="Arial"/>
          <w:sz w:val="22"/>
          <w:szCs w:val="22"/>
        </w:rPr>
        <w:t xml:space="preserve"> Activities</w:t>
      </w:r>
    </w:p>
    <w:p w14:paraId="5C58C4BB" w14:textId="77777777" w:rsidR="00D67A88" w:rsidRDefault="00D67A88" w:rsidP="00D67A88">
      <w:pPr>
        <w:numPr>
          <w:ilvl w:val="0"/>
          <w:numId w:val="35"/>
        </w:numPr>
        <w:spacing w:after="0" w:line="240" w:lineRule="auto"/>
        <w:textAlignment w:val="center"/>
        <w:rPr>
          <w:rFonts w:ascii="Calibri" w:hAnsi="Calibri" w:cs="Calibri"/>
          <w:sz w:val="22"/>
          <w:szCs w:val="22"/>
        </w:rPr>
      </w:pPr>
      <w:r>
        <w:rPr>
          <w:rFonts w:ascii="Arial" w:hAnsi="Arial" w:cs="Arial"/>
          <w:sz w:val="22"/>
          <w:szCs w:val="22"/>
        </w:rPr>
        <w:t>Document/FORM conversion is out of scope</w:t>
      </w:r>
    </w:p>
    <w:p w14:paraId="54801100" w14:textId="77777777" w:rsidR="00D67A88" w:rsidRDefault="00D67A88" w:rsidP="00D67A88">
      <w:pPr>
        <w:numPr>
          <w:ilvl w:val="0"/>
          <w:numId w:val="35"/>
        </w:numPr>
        <w:spacing w:after="0" w:line="240" w:lineRule="auto"/>
        <w:textAlignment w:val="center"/>
        <w:rPr>
          <w:rFonts w:ascii="Calibri" w:hAnsi="Calibri" w:cs="Calibri"/>
          <w:sz w:val="22"/>
          <w:szCs w:val="22"/>
        </w:rPr>
      </w:pPr>
      <w:r>
        <w:rPr>
          <w:rFonts w:ascii="Arial" w:hAnsi="Arial" w:cs="Arial"/>
          <w:sz w:val="22"/>
          <w:szCs w:val="22"/>
        </w:rPr>
        <w:t>MSIG is responsible for provisioning the required Azure services for Claims Conversion</w:t>
      </w:r>
    </w:p>
    <w:p w14:paraId="6AD72DFB" w14:textId="77777777" w:rsidR="0047597E" w:rsidRDefault="0047597E"/>
    <w:p w14:paraId="0551A5C7" w14:textId="77777777" w:rsidR="00D67A88" w:rsidRDefault="00D67A88" w:rsidP="00D67A88">
      <w:pPr>
        <w:pStyle w:val="Heading1"/>
        <w:spacing w:before="0" w:after="0"/>
        <w:rPr>
          <w:rFonts w:ascii="Arial" w:hAnsi="Arial" w:cs="Arial"/>
          <w:color w:val="1E4E79"/>
          <w:sz w:val="32"/>
          <w:szCs w:val="32"/>
        </w:rPr>
      </w:pPr>
      <w:bookmarkStart w:id="31" w:name="_Toc874042912"/>
      <w:r w:rsidRPr="2606D909">
        <w:rPr>
          <w:rFonts w:ascii="Arial" w:hAnsi="Arial" w:cs="Arial"/>
          <w:color w:val="1E4E79"/>
          <w:sz w:val="32"/>
          <w:szCs w:val="32"/>
        </w:rPr>
        <w:t>Risks</w:t>
      </w:r>
      <w:bookmarkEnd w:id="31"/>
    </w:p>
    <w:p w14:paraId="4140B994" w14:textId="77777777" w:rsidR="00B55BF4" w:rsidRPr="00B55BF4" w:rsidRDefault="00B55BF4" w:rsidP="00B55BF4"/>
    <w:p w14:paraId="28516ED4" w14:textId="77777777" w:rsidR="00D67A88" w:rsidRDefault="00D67A88" w:rsidP="00D67A88">
      <w:pPr>
        <w:numPr>
          <w:ilvl w:val="0"/>
          <w:numId w:val="36"/>
        </w:numPr>
        <w:spacing w:after="0" w:line="240" w:lineRule="auto"/>
        <w:textAlignment w:val="center"/>
        <w:rPr>
          <w:rFonts w:ascii="Calibri" w:hAnsi="Calibri" w:cs="Calibri"/>
          <w:sz w:val="22"/>
          <w:szCs w:val="22"/>
        </w:rPr>
      </w:pPr>
      <w:r>
        <w:rPr>
          <w:rFonts w:ascii="Arial" w:hAnsi="Arial" w:cs="Arial"/>
          <w:sz w:val="22"/>
          <w:szCs w:val="22"/>
        </w:rPr>
        <w:t>Delay in Azure Services provisioning</w:t>
      </w:r>
    </w:p>
    <w:p w14:paraId="571582F2" w14:textId="77777777" w:rsidR="00D67A88" w:rsidRDefault="00D67A88" w:rsidP="00D67A88">
      <w:pPr>
        <w:numPr>
          <w:ilvl w:val="0"/>
          <w:numId w:val="36"/>
        </w:numPr>
        <w:spacing w:after="0" w:line="240" w:lineRule="auto"/>
        <w:textAlignment w:val="center"/>
        <w:rPr>
          <w:rFonts w:ascii="Calibri" w:hAnsi="Calibri" w:cs="Calibri"/>
          <w:sz w:val="22"/>
          <w:szCs w:val="22"/>
        </w:rPr>
      </w:pPr>
      <w:r>
        <w:rPr>
          <w:rFonts w:ascii="Arial" w:hAnsi="Arial" w:cs="Arial"/>
          <w:sz w:val="22"/>
          <w:szCs w:val="22"/>
        </w:rPr>
        <w:t>Merging the extensions frequently from ongoing Configuration/Integration Activities will need to be managed with attention, so all conversion related extensions are accounted for.</w:t>
      </w:r>
    </w:p>
    <w:p w14:paraId="6F4D6623" w14:textId="77777777" w:rsidR="00D67A88" w:rsidRDefault="00D67A88" w:rsidP="00D67A88">
      <w:pPr>
        <w:numPr>
          <w:ilvl w:val="0"/>
          <w:numId w:val="36"/>
        </w:numPr>
        <w:spacing w:after="0" w:line="240" w:lineRule="auto"/>
        <w:textAlignment w:val="center"/>
        <w:rPr>
          <w:rFonts w:ascii="Calibri" w:hAnsi="Calibri" w:cs="Calibri"/>
          <w:sz w:val="22"/>
          <w:szCs w:val="22"/>
        </w:rPr>
      </w:pPr>
      <w:r>
        <w:rPr>
          <w:rFonts w:ascii="Arial" w:hAnsi="Arial" w:cs="Arial"/>
          <w:sz w:val="22"/>
          <w:szCs w:val="22"/>
        </w:rPr>
        <w:t xml:space="preserve">Availability of </w:t>
      </w:r>
      <w:proofErr w:type="spellStart"/>
      <w:r>
        <w:rPr>
          <w:rFonts w:ascii="Arial" w:hAnsi="Arial" w:cs="Arial"/>
          <w:sz w:val="22"/>
          <w:szCs w:val="22"/>
        </w:rPr>
        <w:t>iVos</w:t>
      </w:r>
      <w:proofErr w:type="spellEnd"/>
      <w:r>
        <w:rPr>
          <w:rFonts w:ascii="Arial" w:hAnsi="Arial" w:cs="Arial"/>
          <w:sz w:val="22"/>
          <w:szCs w:val="22"/>
        </w:rPr>
        <w:t xml:space="preserve"> and CMT product SME &amp; BAs</w:t>
      </w:r>
    </w:p>
    <w:p w14:paraId="63DACEB4" w14:textId="77777777" w:rsidR="00D67A88" w:rsidRDefault="00D67A88"/>
    <w:p w14:paraId="7E2CC025" w14:textId="045F3872" w:rsidR="4A7AB5B3" w:rsidRDefault="4A7AB5B3" w:rsidP="2606D909">
      <w:pPr>
        <w:pStyle w:val="Heading1"/>
        <w:spacing w:before="0" w:after="0"/>
        <w:rPr>
          <w:rFonts w:ascii="Arial" w:hAnsi="Arial" w:cs="Arial"/>
          <w:color w:val="1E4E79"/>
          <w:sz w:val="32"/>
          <w:szCs w:val="32"/>
        </w:rPr>
      </w:pPr>
      <w:bookmarkStart w:id="32" w:name="_Toc1882837959"/>
      <w:r w:rsidRPr="307C6985">
        <w:rPr>
          <w:rFonts w:ascii="Arial" w:hAnsi="Arial" w:cs="Arial"/>
          <w:color w:val="1E4E79"/>
          <w:sz w:val="32"/>
          <w:szCs w:val="32"/>
        </w:rPr>
        <w:t>References</w:t>
      </w:r>
      <w:bookmarkEnd w:id="32"/>
    </w:p>
    <w:p w14:paraId="7DD57584" w14:textId="0CA8C17C" w:rsidR="5B045B38" w:rsidRDefault="5B045B38" w:rsidP="307C6985">
      <w:pPr>
        <w:pStyle w:val="ListParagraph"/>
        <w:numPr>
          <w:ilvl w:val="0"/>
          <w:numId w:val="4"/>
        </w:numPr>
      </w:pPr>
      <w:r>
        <w:t>Claims Inventory List:</w:t>
      </w:r>
    </w:p>
    <w:p w14:paraId="41D781A9" w14:textId="77777777" w:rsidR="5B045B38" w:rsidRDefault="5B045B38" w:rsidP="307C6985">
      <w:pPr>
        <w:pStyle w:val="ListParagraph"/>
        <w:rPr>
          <w:color w:val="0000FF"/>
          <w:u w:val="single"/>
        </w:rPr>
      </w:pPr>
      <w:hyperlink r:id="rId34">
        <w:proofErr w:type="spellStart"/>
        <w:r w:rsidRPr="307C6985">
          <w:rPr>
            <w:color w:val="0000FF"/>
            <w:u w:val="single"/>
          </w:rPr>
          <w:t>CMT_Table</w:t>
        </w:r>
        <w:proofErr w:type="spellEnd"/>
        <w:r w:rsidRPr="307C6985">
          <w:rPr>
            <w:color w:val="0000FF"/>
            <w:u w:val="single"/>
          </w:rPr>
          <w:t xml:space="preserve"> list use for Estimation_Updated.xlsx</w:t>
        </w:r>
      </w:hyperlink>
    </w:p>
    <w:p w14:paraId="08634A0F" w14:textId="0EAB6F56" w:rsidR="4A7AB5B3" w:rsidRDefault="4A7AB5B3" w:rsidP="2606D909">
      <w:pPr>
        <w:pStyle w:val="ListParagraph"/>
        <w:numPr>
          <w:ilvl w:val="0"/>
          <w:numId w:val="4"/>
        </w:numPr>
      </w:pPr>
      <w:r>
        <w:t>Conceptual Sprint Plan:</w:t>
      </w:r>
    </w:p>
    <w:p w14:paraId="555B15C3" w14:textId="55603AAB" w:rsidR="7A8DB2BE" w:rsidRDefault="7A8DB2BE" w:rsidP="0F8AC07B">
      <w:pPr>
        <w:pStyle w:val="ListParagraph"/>
      </w:pPr>
      <w:hyperlink r:id="rId35">
        <w:proofErr w:type="spellStart"/>
        <w:r w:rsidRPr="0F8AC07B">
          <w:rPr>
            <w:rStyle w:val="Hyperlink"/>
          </w:rPr>
          <w:t>CSP_Revised</w:t>
        </w:r>
        <w:proofErr w:type="spellEnd"/>
        <w:r w:rsidRPr="0F8AC07B">
          <w:rPr>
            <w:rStyle w:val="Hyperlink"/>
          </w:rPr>
          <w:t xml:space="preserve"> LOB Work.xlsx</w:t>
        </w:r>
      </w:hyperlink>
    </w:p>
    <w:p w14:paraId="6C527D47" w14:textId="3DF0FBD1" w:rsidR="4A7AB5B3" w:rsidRDefault="4A7AB5B3" w:rsidP="2606D909">
      <w:pPr>
        <w:pStyle w:val="ListParagraph"/>
        <w:numPr>
          <w:ilvl w:val="0"/>
          <w:numId w:val="3"/>
        </w:numPr>
      </w:pPr>
      <w:r w:rsidRPr="2606D909">
        <w:t>Scope List:</w:t>
      </w:r>
    </w:p>
    <w:p w14:paraId="77CEF9F3" w14:textId="516FEC4D" w:rsidR="4A7AB5B3" w:rsidRDefault="4A7AB5B3" w:rsidP="2606D909">
      <w:pPr>
        <w:pStyle w:val="ListParagraph"/>
      </w:pPr>
      <w:hyperlink r:id="rId36">
        <w:proofErr w:type="spellStart"/>
        <w:r w:rsidRPr="2606D909">
          <w:rPr>
            <w:rStyle w:val="Hyperlink"/>
          </w:rPr>
          <w:t>CMT_Table</w:t>
        </w:r>
        <w:proofErr w:type="spellEnd"/>
        <w:r w:rsidRPr="2606D909">
          <w:rPr>
            <w:rStyle w:val="Hyperlink"/>
          </w:rPr>
          <w:t xml:space="preserve"> list use for Estimation_Updated.xlsx</w:t>
        </w:r>
      </w:hyperlink>
    </w:p>
    <w:p w14:paraId="0F601750" w14:textId="1BAFB3EF" w:rsidR="4A7AB5B3" w:rsidRDefault="4A7AB5B3" w:rsidP="2606D909">
      <w:pPr>
        <w:pStyle w:val="ListParagraph"/>
        <w:numPr>
          <w:ilvl w:val="0"/>
          <w:numId w:val="2"/>
        </w:numPr>
      </w:pPr>
      <w:r w:rsidRPr="2606D909">
        <w:t>Mapping RACI:</w:t>
      </w:r>
    </w:p>
    <w:p w14:paraId="28199D66" w14:textId="1D0AC5F2" w:rsidR="4A7AB5B3" w:rsidRDefault="4A7AB5B3" w:rsidP="2606D909">
      <w:pPr>
        <w:pStyle w:val="ListParagraph"/>
      </w:pPr>
      <w:hyperlink r:id="rId37">
        <w:r w:rsidRPr="307C6985">
          <w:rPr>
            <w:rStyle w:val="Hyperlink"/>
          </w:rPr>
          <w:t>MigrationMappingRACI.xlsx</w:t>
        </w:r>
      </w:hyperlink>
    </w:p>
    <w:p w14:paraId="59F07C03" w14:textId="1A5957A3" w:rsidR="012BAF80" w:rsidRDefault="012BAF80" w:rsidP="0F8AC07B">
      <w:pPr>
        <w:pStyle w:val="ListParagraph"/>
        <w:numPr>
          <w:ilvl w:val="0"/>
          <w:numId w:val="1"/>
        </w:numPr>
      </w:pPr>
      <w:r>
        <w:t>Azure Resource List with expected Need by Date:</w:t>
      </w:r>
    </w:p>
    <w:p w14:paraId="125D1738" w14:textId="76F6289D" w:rsidR="012BAF80" w:rsidRDefault="012BAF80" w:rsidP="0F8AC07B">
      <w:pPr>
        <w:pStyle w:val="ListParagraph"/>
      </w:pPr>
      <w:hyperlink r:id="rId38">
        <w:r w:rsidRPr="0F8AC07B">
          <w:rPr>
            <w:rStyle w:val="Hyperlink"/>
          </w:rPr>
          <w:t>MSMM -Azure Resource List.xlsx</w:t>
        </w:r>
      </w:hyperlink>
    </w:p>
    <w:p w14:paraId="07FFBF9C" w14:textId="69C23BED" w:rsidR="4FDD1DC3" w:rsidRDefault="4FDD1DC3" w:rsidP="307C6985">
      <w:pPr>
        <w:pStyle w:val="ListParagraph"/>
        <w:numPr>
          <w:ilvl w:val="0"/>
          <w:numId w:val="1"/>
        </w:numPr>
      </w:pPr>
      <w:r w:rsidRPr="307C6985">
        <w:t>QA Strategy Links:</w:t>
      </w:r>
    </w:p>
    <w:p w14:paraId="222B7E95" w14:textId="119CACBC" w:rsidR="4FDD1DC3" w:rsidRDefault="4FDD1DC3" w:rsidP="307C6985">
      <w:pPr>
        <w:pStyle w:val="ListParagraph"/>
        <w:rPr>
          <w:color w:val="0000FF"/>
          <w:u w:val="single"/>
        </w:rPr>
      </w:pPr>
      <w:hyperlink r:id="rId39">
        <w:r w:rsidRPr="307C6985">
          <w:rPr>
            <w:color w:val="0000FF"/>
            <w:u w:val="single"/>
          </w:rPr>
          <w:t>MSIG-Guidewire Insurance Suite - QA Strategy-V1.9.docx</w:t>
        </w:r>
      </w:hyperlink>
    </w:p>
    <w:p w14:paraId="1647E808" w14:textId="701E3B82" w:rsidR="4FDD1DC3" w:rsidRDefault="4FDD1DC3" w:rsidP="307C6985">
      <w:pPr>
        <w:pStyle w:val="ListParagraph"/>
        <w:rPr>
          <w:color w:val="0000FF"/>
          <w:u w:val="single"/>
        </w:rPr>
      </w:pPr>
      <w:hyperlink r:id="rId40">
        <w:r w:rsidRPr="307C6985">
          <w:rPr>
            <w:color w:val="0000FF"/>
            <w:u w:val="single"/>
          </w:rPr>
          <w:t>MSMM R1 QA Strategy Update_0509_V1.2.pptx</w:t>
        </w:r>
      </w:hyperlink>
    </w:p>
    <w:p w14:paraId="51398F8A" w14:textId="092E74AC" w:rsidR="0F8AC07B" w:rsidRDefault="0F8AC07B" w:rsidP="0F8AC07B">
      <w:pPr>
        <w:ind w:left="540"/>
        <w:rPr>
          <w:color w:val="0000FF"/>
          <w:u w:val="single"/>
        </w:rPr>
      </w:pPr>
    </w:p>
    <w:p w14:paraId="70F720A7" w14:textId="03075FCF" w:rsidR="307C6985" w:rsidRDefault="307C6985" w:rsidP="0F8AC07B"/>
    <w:p w14:paraId="3A90EC5C" w14:textId="0D3575B6" w:rsidR="2606D909" w:rsidRDefault="2606D909" w:rsidP="2606D909"/>
    <w:sectPr w:rsidR="2606D909" w:rsidSect="00C07313">
      <w:headerReference w:type="default" r:id="rId41"/>
      <w:footerReference w:type="default" r:id="rId42"/>
      <w:pgSz w:w="12240" w:h="15840"/>
      <w:pgMar w:top="1440" w:right="1440" w:bottom="1440" w:left="1440" w:header="562" w:footer="56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Merk, Doug" w:date="2024-06-11T15:37:00Z" w:initials="MD">
    <w:p w14:paraId="0A6FEA53" w14:textId="71E62AC0" w:rsidR="0F8AC07B" w:rsidRDefault="0F8AC07B">
      <w:pPr>
        <w:pStyle w:val="CommentText"/>
      </w:pPr>
      <w:r>
        <w:fldChar w:fldCharType="begin"/>
      </w:r>
      <w:r>
        <w:instrText xml:space="preserve"> HYPERLINK "mailto:Robert.Heuerman@msig-na.com"</w:instrText>
      </w:r>
      <w:bookmarkStart w:id="11" w:name="_@_F276029015754115B3254BC7A65486CFZ"/>
      <w:r>
        <w:fldChar w:fldCharType="separate"/>
      </w:r>
      <w:bookmarkEnd w:id="11"/>
      <w:r w:rsidRPr="0F8AC07B">
        <w:rPr>
          <w:rStyle w:val="Mention"/>
          <w:noProof/>
        </w:rPr>
        <w:t>@Heuerman, Robert</w:t>
      </w:r>
      <w:r>
        <w:fldChar w:fldCharType="end"/>
      </w:r>
      <w:r>
        <w:t xml:space="preserve"> Should "All Claims in iVos" be updated to "All WC claims in iVos"?  Is there additional criteria to exclude other WC claims?</w:t>
      </w:r>
      <w:r>
        <w:rPr>
          <w:rStyle w:val="CommentReference"/>
        </w:rPr>
        <w:annotationRef/>
      </w:r>
    </w:p>
  </w:comment>
  <w:comment w:id="9" w:author="Paltheru, Srikanth" w:date="2024-06-11T16:44:00Z" w:initials="PS">
    <w:p w14:paraId="146C199E" w14:textId="06C73DB4" w:rsidR="0F8AC07B" w:rsidRDefault="0F8AC07B">
      <w:pPr>
        <w:pStyle w:val="CommentText"/>
      </w:pPr>
      <w:r>
        <w:t xml:space="preserve">for the purpose of this document and conversion stream, any reference to iVos claims would be limited to only WC claims in iVos. </w:t>
      </w:r>
      <w:r>
        <w:rPr>
          <w:rStyle w:val="CommentReference"/>
        </w:rPr>
        <w:annotationRef/>
      </w:r>
    </w:p>
  </w:comment>
  <w:comment w:id="10" w:author="Paltheru, Srikanth" w:date="2024-06-11T16:45:00Z" w:initials="PS">
    <w:p w14:paraId="338DDA8E" w14:textId="03F123F1" w:rsidR="0F8AC07B" w:rsidRDefault="0F8AC07B">
      <w:pPr>
        <w:pStyle w:val="CommentText"/>
      </w:pPr>
      <w:r>
        <w:t>I have added WC qualification here.</w:t>
      </w:r>
      <w:r>
        <w:rPr>
          <w:rStyle w:val="CommentReference"/>
        </w:rPr>
        <w:annotationRef/>
      </w:r>
    </w:p>
  </w:comment>
  <w:comment w:id="12" w:author="Charters, Jonathan" w:date="2024-06-07T10:26:00Z" w:initials="CJ">
    <w:p w14:paraId="15241C47" w14:textId="10864E2B" w:rsidR="00E13D5A" w:rsidRDefault="00E13D5A" w:rsidP="00785412">
      <w:pPr>
        <w:pStyle w:val="CommentText"/>
      </w:pPr>
      <w:r>
        <w:rPr>
          <w:rStyle w:val="CommentReference"/>
        </w:rPr>
        <w:annotationRef/>
      </w:r>
      <w:r>
        <w:fldChar w:fldCharType="begin"/>
      </w:r>
      <w:r>
        <w:instrText>HYPERLINK "mailto:Srikanth.Paltheru@msig-na.com"</w:instrText>
      </w:r>
      <w:bookmarkStart w:id="15" w:name="_@_5AC16F0AC80B4C52910988FAE94F6E70Z"/>
      <w:r>
        <w:fldChar w:fldCharType="separate"/>
      </w:r>
      <w:bookmarkEnd w:id="15"/>
      <w:r w:rsidRPr="00E13D5A">
        <w:rPr>
          <w:rStyle w:val="Mention"/>
          <w:noProof/>
        </w:rPr>
        <w:t>@Paltheru, Srikanth</w:t>
      </w:r>
      <w:r>
        <w:fldChar w:fldCharType="end"/>
      </w:r>
      <w:r>
        <w:t xml:space="preserve"> Do we need to address what we are doing with users here?</w:t>
      </w:r>
    </w:p>
  </w:comment>
  <w:comment w:id="13" w:author="Paltheru, Srikanth" w:date="2024-06-07T10:48:00Z" w:initials="PS">
    <w:p w14:paraId="1FA8D8CF" w14:textId="47DEF5DE" w:rsidR="49B8BF4C" w:rsidRDefault="49B8BF4C">
      <w:pPr>
        <w:pStyle w:val="CommentText"/>
      </w:pPr>
      <w:r>
        <w:t>Added Users, they will be loaded as part of Admin Data.</w:t>
      </w:r>
      <w:r>
        <w:rPr>
          <w:rStyle w:val="CommentReference"/>
        </w:rPr>
        <w:annotationRef/>
      </w:r>
    </w:p>
  </w:comment>
  <w:comment w:id="14" w:author="Paltheru, Srikanth" w:date="2024-06-07T11:17:00Z" w:initials="PS">
    <w:p w14:paraId="3302C373" w14:textId="6930525C" w:rsidR="0F5ED365" w:rsidRDefault="0F5ED365">
      <w:pPr>
        <w:pStyle w:val="CommentText"/>
      </w:pPr>
      <w:r>
        <w:t>Deleted Assignment Rules, these will be coded as part of Config Workstream. Not relevant migration.</w:t>
      </w:r>
      <w:r>
        <w:rPr>
          <w:rStyle w:val="CommentReference"/>
        </w:rPr>
        <w:annotationRef/>
      </w:r>
    </w:p>
  </w:comment>
  <w:comment w:id="23" w:author="Charters, Jonathan" w:date="2024-06-07T10:27:00Z" w:initials="CJ">
    <w:p w14:paraId="0E2AF590" w14:textId="3DBC079E" w:rsidR="00101AD8" w:rsidRDefault="00101AD8" w:rsidP="00DF759F">
      <w:pPr>
        <w:pStyle w:val="CommentText"/>
      </w:pPr>
      <w:r>
        <w:rPr>
          <w:rStyle w:val="CommentReference"/>
        </w:rPr>
        <w:annotationRef/>
      </w:r>
      <w:r>
        <w:fldChar w:fldCharType="begin"/>
      </w:r>
      <w:r>
        <w:instrText>HYPERLINK "mailto:Srikanth.Paltheru@msig-na.com"</w:instrText>
      </w:r>
      <w:bookmarkStart w:id="26" w:name="_@_EFC12EB5D7A64C3D8BA718FA9B3B2E03Z"/>
      <w:r>
        <w:fldChar w:fldCharType="separate"/>
      </w:r>
      <w:bookmarkEnd w:id="26"/>
      <w:r w:rsidRPr="00101AD8">
        <w:rPr>
          <w:rStyle w:val="Mention"/>
          <w:noProof/>
        </w:rPr>
        <w:t>@Paltheru, Srikanth</w:t>
      </w:r>
      <w:r>
        <w:fldChar w:fldCharType="end"/>
      </w:r>
      <w:r>
        <w:t xml:space="preserve"> When does this need to be decided?</w:t>
      </w:r>
    </w:p>
  </w:comment>
  <w:comment w:id="24" w:author="Paltheru, Srikanth" w:date="2024-06-07T10:55:00Z" w:initials="PS">
    <w:p w14:paraId="49DC7608" w14:textId="62818236" w:rsidR="6A9A2BD8" w:rsidRDefault="6A9A2BD8">
      <w:pPr>
        <w:pStyle w:val="CommentText"/>
      </w:pPr>
      <w:r>
        <w:t xml:space="preserve">If there is a preference for Phased Approach, it is better to know sooner.  For Big Bang, we need to guage performance for few loads later in the project development timeline (Sprint 13-14) and have some sort of benchmark so we can make explore options. </w:t>
      </w:r>
      <w:r>
        <w:fldChar w:fldCharType="begin"/>
      </w:r>
      <w:r>
        <w:instrText xml:space="preserve"> HYPERLINK "mailto:SaswatKumar.Charchy@msig-na.com"</w:instrText>
      </w:r>
      <w:bookmarkStart w:id="27" w:name="_@_AAD4C083F4A4488A94A3BE8BF04AE6B3Z"/>
      <w:r>
        <w:fldChar w:fldCharType="separate"/>
      </w:r>
      <w:bookmarkEnd w:id="27"/>
      <w:r w:rsidRPr="6A9A2BD8">
        <w:rPr>
          <w:rStyle w:val="Mention"/>
          <w:noProof/>
        </w:rPr>
        <w:t>@Charchy, Saswat Kumar</w:t>
      </w:r>
      <w:r>
        <w:fldChar w:fldCharType="end"/>
      </w:r>
      <w:r>
        <w:t xml:space="preserve">  to confirm.</w:t>
      </w:r>
      <w:r>
        <w:rPr>
          <w:rStyle w:val="CommentReference"/>
        </w:rPr>
        <w:annotationRef/>
      </w:r>
    </w:p>
  </w:comment>
  <w:comment w:id="25" w:author="Charters, Jonathan" w:date="2024-06-10T15:24:00Z" w:initials="CJ">
    <w:p w14:paraId="0DCBB742" w14:textId="024FE2E1" w:rsidR="00DE31CB" w:rsidRDefault="00DE31CB" w:rsidP="00922A16">
      <w:pPr>
        <w:pStyle w:val="CommentText"/>
      </w:pPr>
      <w:r>
        <w:rPr>
          <w:rStyle w:val="CommentReference"/>
        </w:rPr>
        <w:annotationRef/>
      </w:r>
      <w:r>
        <w:fldChar w:fldCharType="begin"/>
      </w:r>
      <w:r>
        <w:instrText>HYPERLINK "mailto:Srikanth.Paltheru@msig-na.com"</w:instrText>
      </w:r>
      <w:bookmarkStart w:id="28" w:name="_@_F1AC44E35D0E49F08B8EA72109B1D18BZ"/>
      <w:r>
        <w:fldChar w:fldCharType="separate"/>
      </w:r>
      <w:bookmarkEnd w:id="28"/>
      <w:r w:rsidRPr="00DE31CB">
        <w:rPr>
          <w:rStyle w:val="Mention"/>
          <w:noProof/>
        </w:rPr>
        <w:t>@Paltheru, Srikanth</w:t>
      </w:r>
      <w:r>
        <w:fldChar w:fldCharType="end"/>
      </w:r>
      <w:r>
        <w:t xml:space="preserve"> Our preference is a big bang.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A6FEA53" w15:done="0"/>
  <w15:commentEx w15:paraId="146C199E" w15:paraIdParent="0A6FEA53" w15:done="0"/>
  <w15:commentEx w15:paraId="338DDA8E" w15:paraIdParent="0A6FEA53" w15:done="0"/>
  <w15:commentEx w15:paraId="15241C47" w15:done="1"/>
  <w15:commentEx w15:paraId="1FA8D8CF" w15:paraIdParent="15241C47" w15:done="1"/>
  <w15:commentEx w15:paraId="3302C373" w15:paraIdParent="15241C47" w15:done="1"/>
  <w15:commentEx w15:paraId="0E2AF590" w15:done="0"/>
  <w15:commentEx w15:paraId="49DC7608" w15:paraIdParent="0E2AF590" w15:done="0"/>
  <w15:commentEx w15:paraId="0DCBB742" w15:paraIdParent="0E2AF5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B9BFCB8" w16cex:dateUtc="2024-06-11T19:37:00Z"/>
  <w16cex:commentExtensible w16cex:durableId="4B01E979" w16cex:dateUtc="2024-06-11T21:44:00Z"/>
  <w16cex:commentExtensible w16cex:durableId="48663B1E" w16cex:dateUtc="2024-06-11T21:45:00Z"/>
  <w16cex:commentExtensible w16cex:durableId="2A0D5EDF" w16cex:dateUtc="2024-06-07T14:26:00Z">
    <w16cex:extLst>
      <w16:ext w16:uri="{CE6994B0-6A32-4C9F-8C6B-6E91EDA988CE}">
        <cr:reactions xmlns:cr="http://schemas.microsoft.com/office/comments/2020/reactions">
          <cr:reaction reactionType="1">
            <cr:reactionInfo dateUtc="2024-06-07T16:19:31Z">
              <cr:user userId="S::srikanth.paltheru@msig-na.com::9fac5ba5-390b-4c27-880d-68309c0196f9" userProvider="AD" userName="Paltheru, Srikanth"/>
            </cr:reactionInfo>
          </cr:reaction>
        </cr:reactions>
      </w16:ext>
    </w16cex:extLst>
  </w16cex:commentExtensible>
  <w16cex:commentExtensible w16cex:durableId="3763C50E" w16cex:dateUtc="2024-06-07T15:48:00Z"/>
  <w16cex:commentExtensible w16cex:durableId="746F3390" w16cex:dateUtc="2024-06-07T16:17:00Z"/>
  <w16cex:commentExtensible w16cex:durableId="2A0D5F02" w16cex:dateUtc="2024-06-07T14:27:00Z"/>
  <w16cex:commentExtensible w16cex:durableId="31B01ADF" w16cex:dateUtc="2024-06-07T15:55:00Z"/>
  <w16cex:commentExtensible w16cex:durableId="2A119944" w16cex:dateUtc="2024-06-10T19:24:00Z">
    <w16cex:extLst>
      <w16:ext w16:uri="{CE6994B0-6A32-4C9F-8C6B-6E91EDA988CE}">
        <cr:reactions xmlns:cr="http://schemas.microsoft.com/office/comments/2020/reactions">
          <cr:reaction reactionType="1">
            <cr:reactionInfo dateUtc="2024-06-11T12:57:22Z">
              <cr:user userId="S::srikanth.paltheru@msig-na.com::9fac5ba5-390b-4c27-880d-68309c0196f9" userProvider="AD" userName="Paltheru, Srikanth"/>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A6FEA53" w16cid:durableId="1B9BFCB8"/>
  <w16cid:commentId w16cid:paraId="146C199E" w16cid:durableId="4B01E979"/>
  <w16cid:commentId w16cid:paraId="338DDA8E" w16cid:durableId="48663B1E"/>
  <w16cid:commentId w16cid:paraId="15241C47" w16cid:durableId="2A0D5EDF"/>
  <w16cid:commentId w16cid:paraId="1FA8D8CF" w16cid:durableId="3763C50E"/>
  <w16cid:commentId w16cid:paraId="3302C373" w16cid:durableId="746F3390"/>
  <w16cid:commentId w16cid:paraId="0E2AF590" w16cid:durableId="2A0D5F02"/>
  <w16cid:commentId w16cid:paraId="49DC7608" w16cid:durableId="31B01ADF"/>
  <w16cid:commentId w16cid:paraId="0DCBB742" w16cid:durableId="2A11994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9A4CB9" w14:textId="77777777" w:rsidR="006E0061" w:rsidRDefault="006E0061" w:rsidP="00087FDB">
      <w:pPr>
        <w:spacing w:after="0" w:line="240" w:lineRule="auto"/>
      </w:pPr>
      <w:r>
        <w:separator/>
      </w:r>
    </w:p>
  </w:endnote>
  <w:endnote w:type="continuationSeparator" w:id="0">
    <w:p w14:paraId="563A291A" w14:textId="77777777" w:rsidR="006E0061" w:rsidRDefault="006E0061" w:rsidP="00087FDB">
      <w:pPr>
        <w:spacing w:after="0" w:line="240" w:lineRule="auto"/>
      </w:pPr>
      <w:r>
        <w:continuationSeparator/>
      </w:r>
    </w:p>
  </w:endnote>
  <w:endnote w:type="continuationNotice" w:id="1">
    <w:p w14:paraId="28482CC1" w14:textId="77777777" w:rsidR="006E0061" w:rsidRDefault="006E00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7302278"/>
      <w:docPartObj>
        <w:docPartGallery w:val="Page Numbers (Bottom of Page)"/>
        <w:docPartUnique/>
      </w:docPartObj>
    </w:sdtPr>
    <w:sdtEndPr>
      <w:rPr>
        <w:color w:val="7F7F7F" w:themeColor="background1" w:themeShade="7F"/>
        <w:spacing w:val="60"/>
      </w:rPr>
    </w:sdtEndPr>
    <w:sdtContent>
      <w:p w14:paraId="2C004DEB" w14:textId="27C19213" w:rsidR="00E20205" w:rsidRDefault="00E2020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161E1E" w14:textId="77777777" w:rsidR="00D2446C" w:rsidRDefault="00D244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93151" w14:textId="77777777" w:rsidR="006E0061" w:rsidRDefault="006E0061" w:rsidP="00087FDB">
      <w:pPr>
        <w:spacing w:after="0" w:line="240" w:lineRule="auto"/>
      </w:pPr>
      <w:bookmarkStart w:id="0" w:name="_Hlk167975253"/>
      <w:bookmarkEnd w:id="0"/>
      <w:r>
        <w:separator/>
      </w:r>
    </w:p>
  </w:footnote>
  <w:footnote w:type="continuationSeparator" w:id="0">
    <w:p w14:paraId="61DC4E7E" w14:textId="77777777" w:rsidR="006E0061" w:rsidRDefault="006E0061" w:rsidP="00087FDB">
      <w:pPr>
        <w:spacing w:after="0" w:line="240" w:lineRule="auto"/>
      </w:pPr>
      <w:r>
        <w:continuationSeparator/>
      </w:r>
    </w:p>
  </w:footnote>
  <w:footnote w:type="continuationNotice" w:id="1">
    <w:p w14:paraId="5AD110A0" w14:textId="77777777" w:rsidR="006E0061" w:rsidRDefault="006E006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F8AC07B" w14:paraId="22DAB0D4" w14:textId="77777777" w:rsidTr="0F8AC07B">
      <w:trPr>
        <w:trHeight w:val="300"/>
      </w:trPr>
      <w:tc>
        <w:tcPr>
          <w:tcW w:w="3120" w:type="dxa"/>
        </w:tcPr>
        <w:p w14:paraId="4E3584EB" w14:textId="7E28EB25" w:rsidR="0F8AC07B" w:rsidRDefault="0F8AC07B" w:rsidP="0F8AC07B">
          <w:pPr>
            <w:pStyle w:val="Header"/>
            <w:ind w:left="-115"/>
          </w:pPr>
        </w:p>
      </w:tc>
      <w:tc>
        <w:tcPr>
          <w:tcW w:w="3120" w:type="dxa"/>
        </w:tcPr>
        <w:p w14:paraId="48876CE4" w14:textId="7F5029E6" w:rsidR="0F8AC07B" w:rsidRDefault="0F8AC07B" w:rsidP="0F8AC07B">
          <w:pPr>
            <w:pStyle w:val="Header"/>
            <w:jc w:val="center"/>
          </w:pPr>
        </w:p>
      </w:tc>
      <w:tc>
        <w:tcPr>
          <w:tcW w:w="3120" w:type="dxa"/>
        </w:tcPr>
        <w:p w14:paraId="7F1DF690" w14:textId="0310A569" w:rsidR="0F8AC07B" w:rsidRDefault="0F8AC07B" w:rsidP="0F8AC07B">
          <w:pPr>
            <w:pStyle w:val="Header"/>
            <w:ind w:right="-115"/>
            <w:jc w:val="right"/>
          </w:pPr>
        </w:p>
      </w:tc>
    </w:tr>
  </w:tbl>
  <w:p w14:paraId="255DB6FF" w14:textId="57B16158" w:rsidR="007439D3" w:rsidRDefault="007439D3">
    <w:pPr>
      <w:pStyle w:val="Header"/>
    </w:pPr>
  </w:p>
</w:hdr>
</file>

<file path=word/intelligence2.xml><?xml version="1.0" encoding="utf-8"?>
<int2:intelligence xmlns:int2="http://schemas.microsoft.com/office/intelligence/2020/intelligence" xmlns:oel="http://schemas.microsoft.com/office/2019/extlst">
  <int2:observations>
    <int2:textHash int2:hashCode="tXflaFFQqBR/5O" int2:id="3iK20New">
      <int2:state int2:value="Rejected" int2:type="AugLoop_Text_Critique"/>
    </int2:textHash>
    <int2:textHash int2:hashCode="7dtLnu6L/eBHis" int2:id="EWdXke2g">
      <int2:state int2:value="Rejected" int2:type="AugLoop_Text_Critique"/>
    </int2:textHash>
    <int2:textHash int2:hashCode="epctBzp0SS7CYh" int2:id="FRKC19Fp">
      <int2:state int2:value="Rejected" int2:type="AugLoop_Text_Critique"/>
    </int2:textHash>
    <int2:textHash int2:hashCode="T1G9K14FjgueE4" int2:id="TsOkngHe">
      <int2:state int2:value="Rejected" int2:type="AugLoop_Text_Critique"/>
    </int2:textHash>
    <int2:textHash int2:hashCode="zsc3lK16QNx1BJ" int2:id="cQQB5miv">
      <int2:state int2:value="Rejected" int2:type="AugLoop_Text_Critique"/>
    </int2:textHash>
    <int2:textHash int2:hashCode="v2CYOYBrX4Ww+f" int2:id="fcN3DK7U">
      <int2:state int2:value="Rejected" int2:type="AugLoop_Text_Critique"/>
    </int2:textHash>
    <int2:textHash int2:hashCode="o6LDUT6mGcTNye" int2:id="sjMnHjN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203DB"/>
    <w:multiLevelType w:val="multilevel"/>
    <w:tmpl w:val="19065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D5B62"/>
    <w:multiLevelType w:val="hybridMultilevel"/>
    <w:tmpl w:val="4448EC2C"/>
    <w:lvl w:ilvl="0" w:tplc="DC94DA9C">
      <w:start w:val="1"/>
      <w:numFmt w:val="bullet"/>
      <w:lvlText w:val=""/>
      <w:lvlJc w:val="left"/>
      <w:pPr>
        <w:ind w:left="720" w:hanging="360"/>
      </w:pPr>
      <w:rPr>
        <w:rFonts w:ascii="Symbol" w:hAnsi="Symbol" w:hint="default"/>
      </w:rPr>
    </w:lvl>
    <w:lvl w:ilvl="1" w:tplc="2F0424B4">
      <w:start w:val="1"/>
      <w:numFmt w:val="bullet"/>
      <w:lvlText w:val=""/>
      <w:lvlJc w:val="left"/>
      <w:pPr>
        <w:ind w:left="1440" w:hanging="360"/>
      </w:pPr>
      <w:rPr>
        <w:rFonts w:ascii="Symbol" w:hAnsi="Symbol" w:hint="default"/>
      </w:rPr>
    </w:lvl>
    <w:lvl w:ilvl="2" w:tplc="921259A8">
      <w:start w:val="1"/>
      <w:numFmt w:val="bullet"/>
      <w:lvlText w:val=""/>
      <w:lvlJc w:val="left"/>
      <w:pPr>
        <w:ind w:left="2160" w:hanging="360"/>
      </w:pPr>
      <w:rPr>
        <w:rFonts w:ascii="Wingdings" w:hAnsi="Wingdings" w:hint="default"/>
      </w:rPr>
    </w:lvl>
    <w:lvl w:ilvl="3" w:tplc="D3B68482">
      <w:start w:val="1"/>
      <w:numFmt w:val="bullet"/>
      <w:lvlText w:val=""/>
      <w:lvlJc w:val="left"/>
      <w:pPr>
        <w:ind w:left="2880" w:hanging="360"/>
      </w:pPr>
      <w:rPr>
        <w:rFonts w:ascii="Symbol" w:hAnsi="Symbol" w:hint="default"/>
      </w:rPr>
    </w:lvl>
    <w:lvl w:ilvl="4" w:tplc="CE6ECAB0">
      <w:start w:val="1"/>
      <w:numFmt w:val="bullet"/>
      <w:lvlText w:val="o"/>
      <w:lvlJc w:val="left"/>
      <w:pPr>
        <w:ind w:left="3600" w:hanging="360"/>
      </w:pPr>
      <w:rPr>
        <w:rFonts w:ascii="Courier New" w:hAnsi="Courier New" w:hint="default"/>
      </w:rPr>
    </w:lvl>
    <w:lvl w:ilvl="5" w:tplc="5A0E43EA">
      <w:start w:val="1"/>
      <w:numFmt w:val="bullet"/>
      <w:lvlText w:val=""/>
      <w:lvlJc w:val="left"/>
      <w:pPr>
        <w:ind w:left="4320" w:hanging="360"/>
      </w:pPr>
      <w:rPr>
        <w:rFonts w:ascii="Wingdings" w:hAnsi="Wingdings" w:hint="default"/>
      </w:rPr>
    </w:lvl>
    <w:lvl w:ilvl="6" w:tplc="F64A16A0">
      <w:start w:val="1"/>
      <w:numFmt w:val="bullet"/>
      <w:lvlText w:val=""/>
      <w:lvlJc w:val="left"/>
      <w:pPr>
        <w:ind w:left="5040" w:hanging="360"/>
      </w:pPr>
      <w:rPr>
        <w:rFonts w:ascii="Symbol" w:hAnsi="Symbol" w:hint="default"/>
      </w:rPr>
    </w:lvl>
    <w:lvl w:ilvl="7" w:tplc="7B7E2F52">
      <w:start w:val="1"/>
      <w:numFmt w:val="bullet"/>
      <w:lvlText w:val="o"/>
      <w:lvlJc w:val="left"/>
      <w:pPr>
        <w:ind w:left="5760" w:hanging="360"/>
      </w:pPr>
      <w:rPr>
        <w:rFonts w:ascii="Courier New" w:hAnsi="Courier New" w:hint="default"/>
      </w:rPr>
    </w:lvl>
    <w:lvl w:ilvl="8" w:tplc="D96EFF78">
      <w:start w:val="1"/>
      <w:numFmt w:val="bullet"/>
      <w:lvlText w:val=""/>
      <w:lvlJc w:val="left"/>
      <w:pPr>
        <w:ind w:left="6480" w:hanging="360"/>
      </w:pPr>
      <w:rPr>
        <w:rFonts w:ascii="Wingdings" w:hAnsi="Wingdings" w:hint="default"/>
      </w:rPr>
    </w:lvl>
  </w:abstractNum>
  <w:abstractNum w:abstractNumId="2" w15:restartNumberingAfterBreak="0">
    <w:nsid w:val="0546410D"/>
    <w:multiLevelType w:val="hybridMultilevel"/>
    <w:tmpl w:val="33E8A868"/>
    <w:lvl w:ilvl="0" w:tplc="468A9A1C">
      <w:start w:val="1"/>
      <w:numFmt w:val="bullet"/>
      <w:lvlText w:val=""/>
      <w:lvlJc w:val="left"/>
      <w:pPr>
        <w:ind w:left="720" w:hanging="360"/>
      </w:pPr>
      <w:rPr>
        <w:rFonts w:ascii="Symbol" w:hAnsi="Symbol" w:hint="default"/>
      </w:rPr>
    </w:lvl>
    <w:lvl w:ilvl="1" w:tplc="B38A5A4E">
      <w:start w:val="1"/>
      <w:numFmt w:val="bullet"/>
      <w:lvlText w:val=""/>
      <w:lvlJc w:val="left"/>
      <w:pPr>
        <w:ind w:left="1440" w:hanging="360"/>
      </w:pPr>
      <w:rPr>
        <w:rFonts w:ascii="Symbol" w:hAnsi="Symbol" w:hint="default"/>
      </w:rPr>
    </w:lvl>
    <w:lvl w:ilvl="2" w:tplc="C01441C0">
      <w:start w:val="1"/>
      <w:numFmt w:val="bullet"/>
      <w:lvlText w:val=""/>
      <w:lvlJc w:val="left"/>
      <w:pPr>
        <w:ind w:left="2160" w:hanging="360"/>
      </w:pPr>
      <w:rPr>
        <w:rFonts w:ascii="Wingdings" w:hAnsi="Wingdings" w:hint="default"/>
      </w:rPr>
    </w:lvl>
    <w:lvl w:ilvl="3" w:tplc="C486D12E">
      <w:start w:val="1"/>
      <w:numFmt w:val="bullet"/>
      <w:lvlText w:val=""/>
      <w:lvlJc w:val="left"/>
      <w:pPr>
        <w:ind w:left="2880" w:hanging="360"/>
      </w:pPr>
      <w:rPr>
        <w:rFonts w:ascii="Symbol" w:hAnsi="Symbol" w:hint="default"/>
      </w:rPr>
    </w:lvl>
    <w:lvl w:ilvl="4" w:tplc="8048D31E">
      <w:start w:val="1"/>
      <w:numFmt w:val="bullet"/>
      <w:lvlText w:val="o"/>
      <w:lvlJc w:val="left"/>
      <w:pPr>
        <w:ind w:left="3600" w:hanging="360"/>
      </w:pPr>
      <w:rPr>
        <w:rFonts w:ascii="Courier New" w:hAnsi="Courier New" w:hint="default"/>
      </w:rPr>
    </w:lvl>
    <w:lvl w:ilvl="5" w:tplc="E43ED28E">
      <w:start w:val="1"/>
      <w:numFmt w:val="bullet"/>
      <w:lvlText w:val=""/>
      <w:lvlJc w:val="left"/>
      <w:pPr>
        <w:ind w:left="4320" w:hanging="360"/>
      </w:pPr>
      <w:rPr>
        <w:rFonts w:ascii="Wingdings" w:hAnsi="Wingdings" w:hint="default"/>
      </w:rPr>
    </w:lvl>
    <w:lvl w:ilvl="6" w:tplc="4FACFB30">
      <w:start w:val="1"/>
      <w:numFmt w:val="bullet"/>
      <w:lvlText w:val=""/>
      <w:lvlJc w:val="left"/>
      <w:pPr>
        <w:ind w:left="5040" w:hanging="360"/>
      </w:pPr>
      <w:rPr>
        <w:rFonts w:ascii="Symbol" w:hAnsi="Symbol" w:hint="default"/>
      </w:rPr>
    </w:lvl>
    <w:lvl w:ilvl="7" w:tplc="08AABB70">
      <w:start w:val="1"/>
      <w:numFmt w:val="bullet"/>
      <w:lvlText w:val="o"/>
      <w:lvlJc w:val="left"/>
      <w:pPr>
        <w:ind w:left="5760" w:hanging="360"/>
      </w:pPr>
      <w:rPr>
        <w:rFonts w:ascii="Courier New" w:hAnsi="Courier New" w:hint="default"/>
      </w:rPr>
    </w:lvl>
    <w:lvl w:ilvl="8" w:tplc="5ECE58B0">
      <w:start w:val="1"/>
      <w:numFmt w:val="bullet"/>
      <w:lvlText w:val=""/>
      <w:lvlJc w:val="left"/>
      <w:pPr>
        <w:ind w:left="6480" w:hanging="360"/>
      </w:pPr>
      <w:rPr>
        <w:rFonts w:ascii="Wingdings" w:hAnsi="Wingdings" w:hint="default"/>
      </w:rPr>
    </w:lvl>
  </w:abstractNum>
  <w:abstractNum w:abstractNumId="3" w15:restartNumberingAfterBreak="0">
    <w:nsid w:val="05857FCA"/>
    <w:multiLevelType w:val="multilevel"/>
    <w:tmpl w:val="876A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5D5F35"/>
    <w:multiLevelType w:val="multilevel"/>
    <w:tmpl w:val="73F2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762C53"/>
    <w:multiLevelType w:val="multilevel"/>
    <w:tmpl w:val="53FE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9436EF"/>
    <w:multiLevelType w:val="hybridMultilevel"/>
    <w:tmpl w:val="012A2AF6"/>
    <w:lvl w:ilvl="0" w:tplc="82903B36">
      <w:start w:val="1"/>
      <w:numFmt w:val="bullet"/>
      <w:lvlText w:val=""/>
      <w:lvlJc w:val="left"/>
      <w:pPr>
        <w:ind w:left="720" w:hanging="360"/>
      </w:pPr>
      <w:rPr>
        <w:rFonts w:ascii="Symbol" w:hAnsi="Symbol" w:hint="default"/>
      </w:rPr>
    </w:lvl>
    <w:lvl w:ilvl="1" w:tplc="11809C1E">
      <w:start w:val="1"/>
      <w:numFmt w:val="bullet"/>
      <w:lvlText w:val=""/>
      <w:lvlJc w:val="left"/>
      <w:pPr>
        <w:ind w:left="1440" w:hanging="360"/>
      </w:pPr>
      <w:rPr>
        <w:rFonts w:ascii="Symbol" w:hAnsi="Symbol" w:hint="default"/>
      </w:rPr>
    </w:lvl>
    <w:lvl w:ilvl="2" w:tplc="C0E6A868">
      <w:start w:val="1"/>
      <w:numFmt w:val="bullet"/>
      <w:lvlText w:val=""/>
      <w:lvlJc w:val="left"/>
      <w:pPr>
        <w:ind w:left="2160" w:hanging="360"/>
      </w:pPr>
      <w:rPr>
        <w:rFonts w:ascii="Wingdings" w:hAnsi="Wingdings" w:hint="default"/>
      </w:rPr>
    </w:lvl>
    <w:lvl w:ilvl="3" w:tplc="13121906">
      <w:start w:val="1"/>
      <w:numFmt w:val="bullet"/>
      <w:lvlText w:val=""/>
      <w:lvlJc w:val="left"/>
      <w:pPr>
        <w:ind w:left="2880" w:hanging="360"/>
      </w:pPr>
      <w:rPr>
        <w:rFonts w:ascii="Symbol" w:hAnsi="Symbol" w:hint="default"/>
      </w:rPr>
    </w:lvl>
    <w:lvl w:ilvl="4" w:tplc="7CFE8324">
      <w:start w:val="1"/>
      <w:numFmt w:val="bullet"/>
      <w:lvlText w:val="o"/>
      <w:lvlJc w:val="left"/>
      <w:pPr>
        <w:ind w:left="3600" w:hanging="360"/>
      </w:pPr>
      <w:rPr>
        <w:rFonts w:ascii="Courier New" w:hAnsi="Courier New" w:hint="default"/>
      </w:rPr>
    </w:lvl>
    <w:lvl w:ilvl="5" w:tplc="5A1671A4">
      <w:start w:val="1"/>
      <w:numFmt w:val="bullet"/>
      <w:lvlText w:val=""/>
      <w:lvlJc w:val="left"/>
      <w:pPr>
        <w:ind w:left="4320" w:hanging="360"/>
      </w:pPr>
      <w:rPr>
        <w:rFonts w:ascii="Wingdings" w:hAnsi="Wingdings" w:hint="default"/>
      </w:rPr>
    </w:lvl>
    <w:lvl w:ilvl="6" w:tplc="3436611A">
      <w:start w:val="1"/>
      <w:numFmt w:val="bullet"/>
      <w:lvlText w:val=""/>
      <w:lvlJc w:val="left"/>
      <w:pPr>
        <w:ind w:left="5040" w:hanging="360"/>
      </w:pPr>
      <w:rPr>
        <w:rFonts w:ascii="Symbol" w:hAnsi="Symbol" w:hint="default"/>
      </w:rPr>
    </w:lvl>
    <w:lvl w:ilvl="7" w:tplc="A98E261C">
      <w:start w:val="1"/>
      <w:numFmt w:val="bullet"/>
      <w:lvlText w:val="o"/>
      <w:lvlJc w:val="left"/>
      <w:pPr>
        <w:ind w:left="5760" w:hanging="360"/>
      </w:pPr>
      <w:rPr>
        <w:rFonts w:ascii="Courier New" w:hAnsi="Courier New" w:hint="default"/>
      </w:rPr>
    </w:lvl>
    <w:lvl w:ilvl="8" w:tplc="8CA07250">
      <w:start w:val="1"/>
      <w:numFmt w:val="bullet"/>
      <w:lvlText w:val=""/>
      <w:lvlJc w:val="left"/>
      <w:pPr>
        <w:ind w:left="6480" w:hanging="360"/>
      </w:pPr>
      <w:rPr>
        <w:rFonts w:ascii="Wingdings" w:hAnsi="Wingdings" w:hint="default"/>
      </w:rPr>
    </w:lvl>
  </w:abstractNum>
  <w:abstractNum w:abstractNumId="7" w15:restartNumberingAfterBreak="0">
    <w:nsid w:val="1AC76915"/>
    <w:multiLevelType w:val="multilevel"/>
    <w:tmpl w:val="103A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842440"/>
    <w:multiLevelType w:val="multilevel"/>
    <w:tmpl w:val="B6AA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E30032"/>
    <w:multiLevelType w:val="multilevel"/>
    <w:tmpl w:val="6C125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C5867"/>
    <w:multiLevelType w:val="multilevel"/>
    <w:tmpl w:val="4F2493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245C86"/>
    <w:multiLevelType w:val="hybridMultilevel"/>
    <w:tmpl w:val="9ACAA0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E83578"/>
    <w:multiLevelType w:val="multilevel"/>
    <w:tmpl w:val="F9DAE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21E35"/>
    <w:multiLevelType w:val="multilevel"/>
    <w:tmpl w:val="2D047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7D05C3"/>
    <w:multiLevelType w:val="multilevel"/>
    <w:tmpl w:val="78F0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A85FCA"/>
    <w:multiLevelType w:val="hybridMultilevel"/>
    <w:tmpl w:val="DF50881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3894A48"/>
    <w:multiLevelType w:val="hybridMultilevel"/>
    <w:tmpl w:val="C526E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F5DCA"/>
    <w:multiLevelType w:val="multilevel"/>
    <w:tmpl w:val="D3666B66"/>
    <w:lvl w:ilvl="0">
      <w:start w:val="1"/>
      <w:numFmt w:val="bullet"/>
      <w:lvlText w:val=""/>
      <w:lvlJc w:val="left"/>
      <w:pPr>
        <w:tabs>
          <w:tab w:val="num" w:pos="720"/>
        </w:tabs>
        <w:ind w:left="1440" w:hanging="360"/>
      </w:pPr>
      <w:rPr>
        <w:rFonts w:ascii="Symbol" w:hAnsi="Symbol" w:hint="default"/>
        <w:sz w:val="20"/>
      </w:rPr>
    </w:lvl>
    <w:lvl w:ilvl="1" w:tentative="1">
      <w:start w:val="1"/>
      <w:numFmt w:val="bullet"/>
      <w:lvlText w:val=""/>
      <w:lvlJc w:val="left"/>
      <w:pPr>
        <w:tabs>
          <w:tab w:val="num" w:pos="1440"/>
        </w:tabs>
        <w:ind w:left="2160" w:hanging="360"/>
      </w:pPr>
      <w:rPr>
        <w:rFonts w:ascii="Symbol" w:hAnsi="Symbol" w:hint="default"/>
        <w:sz w:val="20"/>
      </w:rPr>
    </w:lvl>
    <w:lvl w:ilvl="2" w:tentative="1">
      <w:start w:val="1"/>
      <w:numFmt w:val="bullet"/>
      <w:lvlText w:val=""/>
      <w:lvlJc w:val="left"/>
      <w:pPr>
        <w:tabs>
          <w:tab w:val="num" w:pos="2160"/>
        </w:tabs>
        <w:ind w:left="2880" w:hanging="360"/>
      </w:pPr>
      <w:rPr>
        <w:rFonts w:ascii="Symbol" w:hAnsi="Symbol" w:hint="default"/>
        <w:sz w:val="20"/>
      </w:rPr>
    </w:lvl>
    <w:lvl w:ilvl="3" w:tentative="1">
      <w:start w:val="1"/>
      <w:numFmt w:val="bullet"/>
      <w:lvlText w:val=""/>
      <w:lvlJc w:val="left"/>
      <w:pPr>
        <w:tabs>
          <w:tab w:val="num" w:pos="2880"/>
        </w:tabs>
        <w:ind w:left="3600" w:hanging="360"/>
      </w:pPr>
      <w:rPr>
        <w:rFonts w:ascii="Symbol" w:hAnsi="Symbol" w:hint="default"/>
        <w:sz w:val="20"/>
      </w:rPr>
    </w:lvl>
    <w:lvl w:ilvl="4" w:tentative="1">
      <w:start w:val="1"/>
      <w:numFmt w:val="bullet"/>
      <w:lvlText w:val=""/>
      <w:lvlJc w:val="left"/>
      <w:pPr>
        <w:tabs>
          <w:tab w:val="num" w:pos="3600"/>
        </w:tabs>
        <w:ind w:left="4320" w:hanging="360"/>
      </w:pPr>
      <w:rPr>
        <w:rFonts w:ascii="Symbol" w:hAnsi="Symbol" w:hint="default"/>
        <w:sz w:val="20"/>
      </w:rPr>
    </w:lvl>
    <w:lvl w:ilvl="5" w:tentative="1">
      <w:start w:val="1"/>
      <w:numFmt w:val="bullet"/>
      <w:lvlText w:val=""/>
      <w:lvlJc w:val="left"/>
      <w:pPr>
        <w:tabs>
          <w:tab w:val="num" w:pos="4320"/>
        </w:tabs>
        <w:ind w:left="5040" w:hanging="360"/>
      </w:pPr>
      <w:rPr>
        <w:rFonts w:ascii="Symbol" w:hAnsi="Symbol" w:hint="default"/>
        <w:sz w:val="20"/>
      </w:rPr>
    </w:lvl>
    <w:lvl w:ilvl="6" w:tentative="1">
      <w:start w:val="1"/>
      <w:numFmt w:val="bullet"/>
      <w:lvlText w:val=""/>
      <w:lvlJc w:val="left"/>
      <w:pPr>
        <w:tabs>
          <w:tab w:val="num" w:pos="5040"/>
        </w:tabs>
        <w:ind w:left="5760" w:hanging="360"/>
      </w:pPr>
      <w:rPr>
        <w:rFonts w:ascii="Symbol" w:hAnsi="Symbol" w:hint="default"/>
        <w:sz w:val="20"/>
      </w:rPr>
    </w:lvl>
    <w:lvl w:ilvl="7" w:tentative="1">
      <w:start w:val="1"/>
      <w:numFmt w:val="bullet"/>
      <w:lvlText w:val=""/>
      <w:lvlJc w:val="left"/>
      <w:pPr>
        <w:tabs>
          <w:tab w:val="num" w:pos="5760"/>
        </w:tabs>
        <w:ind w:left="6480" w:hanging="360"/>
      </w:pPr>
      <w:rPr>
        <w:rFonts w:ascii="Symbol" w:hAnsi="Symbol" w:hint="default"/>
        <w:sz w:val="20"/>
      </w:rPr>
    </w:lvl>
    <w:lvl w:ilvl="8" w:tentative="1">
      <w:start w:val="1"/>
      <w:numFmt w:val="bullet"/>
      <w:lvlText w:val=""/>
      <w:lvlJc w:val="left"/>
      <w:pPr>
        <w:tabs>
          <w:tab w:val="num" w:pos="6480"/>
        </w:tabs>
        <w:ind w:left="7200" w:hanging="360"/>
      </w:pPr>
      <w:rPr>
        <w:rFonts w:ascii="Symbol" w:hAnsi="Symbol" w:hint="default"/>
        <w:sz w:val="20"/>
      </w:rPr>
    </w:lvl>
  </w:abstractNum>
  <w:abstractNum w:abstractNumId="18" w15:restartNumberingAfterBreak="0">
    <w:nsid w:val="392E9944"/>
    <w:multiLevelType w:val="hybridMultilevel"/>
    <w:tmpl w:val="86A62F00"/>
    <w:lvl w:ilvl="0" w:tplc="6372A57C">
      <w:start w:val="1"/>
      <w:numFmt w:val="bullet"/>
      <w:lvlText w:val=""/>
      <w:lvlJc w:val="left"/>
      <w:pPr>
        <w:ind w:left="720" w:hanging="360"/>
      </w:pPr>
      <w:rPr>
        <w:rFonts w:ascii="Symbol" w:hAnsi="Symbol" w:hint="default"/>
      </w:rPr>
    </w:lvl>
    <w:lvl w:ilvl="1" w:tplc="F2400314">
      <w:start w:val="1"/>
      <w:numFmt w:val="bullet"/>
      <w:lvlText w:val="o"/>
      <w:lvlJc w:val="left"/>
      <w:pPr>
        <w:ind w:left="1440" w:hanging="360"/>
      </w:pPr>
      <w:rPr>
        <w:rFonts w:ascii="Courier New" w:hAnsi="Courier New" w:hint="default"/>
      </w:rPr>
    </w:lvl>
    <w:lvl w:ilvl="2" w:tplc="7402EBC6">
      <w:start w:val="1"/>
      <w:numFmt w:val="bullet"/>
      <w:lvlText w:val=""/>
      <w:lvlJc w:val="left"/>
      <w:pPr>
        <w:ind w:left="2160" w:hanging="360"/>
      </w:pPr>
      <w:rPr>
        <w:rFonts w:ascii="Wingdings" w:hAnsi="Wingdings" w:hint="default"/>
      </w:rPr>
    </w:lvl>
    <w:lvl w:ilvl="3" w:tplc="964EC0EC">
      <w:start w:val="1"/>
      <w:numFmt w:val="bullet"/>
      <w:lvlText w:val=""/>
      <w:lvlJc w:val="left"/>
      <w:pPr>
        <w:ind w:left="2880" w:hanging="360"/>
      </w:pPr>
      <w:rPr>
        <w:rFonts w:ascii="Symbol" w:hAnsi="Symbol" w:hint="default"/>
      </w:rPr>
    </w:lvl>
    <w:lvl w:ilvl="4" w:tplc="D3D4E73C">
      <w:start w:val="1"/>
      <w:numFmt w:val="bullet"/>
      <w:lvlText w:val="o"/>
      <w:lvlJc w:val="left"/>
      <w:pPr>
        <w:ind w:left="3600" w:hanging="360"/>
      </w:pPr>
      <w:rPr>
        <w:rFonts w:ascii="Courier New" w:hAnsi="Courier New" w:hint="default"/>
      </w:rPr>
    </w:lvl>
    <w:lvl w:ilvl="5" w:tplc="7B1676C8">
      <w:start w:val="1"/>
      <w:numFmt w:val="bullet"/>
      <w:lvlText w:val=""/>
      <w:lvlJc w:val="left"/>
      <w:pPr>
        <w:ind w:left="4320" w:hanging="360"/>
      </w:pPr>
      <w:rPr>
        <w:rFonts w:ascii="Wingdings" w:hAnsi="Wingdings" w:hint="default"/>
      </w:rPr>
    </w:lvl>
    <w:lvl w:ilvl="6" w:tplc="66EE24BC">
      <w:start w:val="1"/>
      <w:numFmt w:val="bullet"/>
      <w:lvlText w:val=""/>
      <w:lvlJc w:val="left"/>
      <w:pPr>
        <w:ind w:left="5040" w:hanging="360"/>
      </w:pPr>
      <w:rPr>
        <w:rFonts w:ascii="Symbol" w:hAnsi="Symbol" w:hint="default"/>
      </w:rPr>
    </w:lvl>
    <w:lvl w:ilvl="7" w:tplc="A2FC3804">
      <w:start w:val="1"/>
      <w:numFmt w:val="bullet"/>
      <w:lvlText w:val="o"/>
      <w:lvlJc w:val="left"/>
      <w:pPr>
        <w:ind w:left="5760" w:hanging="360"/>
      </w:pPr>
      <w:rPr>
        <w:rFonts w:ascii="Courier New" w:hAnsi="Courier New" w:hint="default"/>
      </w:rPr>
    </w:lvl>
    <w:lvl w:ilvl="8" w:tplc="4BFA0D0A">
      <w:start w:val="1"/>
      <w:numFmt w:val="bullet"/>
      <w:lvlText w:val=""/>
      <w:lvlJc w:val="left"/>
      <w:pPr>
        <w:ind w:left="6480" w:hanging="360"/>
      </w:pPr>
      <w:rPr>
        <w:rFonts w:ascii="Wingdings" w:hAnsi="Wingdings" w:hint="default"/>
      </w:rPr>
    </w:lvl>
  </w:abstractNum>
  <w:abstractNum w:abstractNumId="19" w15:restartNumberingAfterBreak="0">
    <w:nsid w:val="3ACB30F3"/>
    <w:multiLevelType w:val="hybridMultilevel"/>
    <w:tmpl w:val="0DDC03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26D0E5F"/>
    <w:multiLevelType w:val="multilevel"/>
    <w:tmpl w:val="FBB030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E5BC5"/>
    <w:multiLevelType w:val="multilevel"/>
    <w:tmpl w:val="B18E3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45806"/>
    <w:multiLevelType w:val="hybridMultilevel"/>
    <w:tmpl w:val="5A0E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CA31B9"/>
    <w:multiLevelType w:val="multilevel"/>
    <w:tmpl w:val="72C69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3167DC"/>
    <w:multiLevelType w:val="multilevel"/>
    <w:tmpl w:val="79B6A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27181"/>
    <w:multiLevelType w:val="hybridMultilevel"/>
    <w:tmpl w:val="880E2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7753C7"/>
    <w:multiLevelType w:val="multilevel"/>
    <w:tmpl w:val="5BD4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7B6F39"/>
    <w:multiLevelType w:val="multilevel"/>
    <w:tmpl w:val="6C48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930B7E"/>
    <w:multiLevelType w:val="hybridMultilevel"/>
    <w:tmpl w:val="2BF48720"/>
    <w:lvl w:ilvl="0" w:tplc="55783CC6">
      <w:start w:val="1"/>
      <w:numFmt w:val="bullet"/>
      <w:lvlText w:val=""/>
      <w:lvlJc w:val="left"/>
      <w:pPr>
        <w:ind w:left="720" w:hanging="360"/>
      </w:pPr>
      <w:rPr>
        <w:rFonts w:ascii="Symbol" w:hAnsi="Symbol" w:hint="default"/>
      </w:rPr>
    </w:lvl>
    <w:lvl w:ilvl="1" w:tplc="C4F46518">
      <w:start w:val="1"/>
      <w:numFmt w:val="bullet"/>
      <w:lvlText w:val="o"/>
      <w:lvlJc w:val="left"/>
      <w:pPr>
        <w:ind w:left="1440" w:hanging="360"/>
      </w:pPr>
      <w:rPr>
        <w:rFonts w:ascii="Courier New" w:hAnsi="Courier New" w:hint="default"/>
      </w:rPr>
    </w:lvl>
    <w:lvl w:ilvl="2" w:tplc="E1A2BB76">
      <w:start w:val="1"/>
      <w:numFmt w:val="bullet"/>
      <w:lvlText w:val=""/>
      <w:lvlJc w:val="left"/>
      <w:pPr>
        <w:ind w:left="2160" w:hanging="360"/>
      </w:pPr>
      <w:rPr>
        <w:rFonts w:ascii="Wingdings" w:hAnsi="Wingdings" w:hint="default"/>
      </w:rPr>
    </w:lvl>
    <w:lvl w:ilvl="3" w:tplc="295C271A">
      <w:start w:val="1"/>
      <w:numFmt w:val="bullet"/>
      <w:lvlText w:val=""/>
      <w:lvlJc w:val="left"/>
      <w:pPr>
        <w:ind w:left="2880" w:hanging="360"/>
      </w:pPr>
      <w:rPr>
        <w:rFonts w:ascii="Symbol" w:hAnsi="Symbol" w:hint="default"/>
      </w:rPr>
    </w:lvl>
    <w:lvl w:ilvl="4" w:tplc="6BDA0A72">
      <w:start w:val="1"/>
      <w:numFmt w:val="bullet"/>
      <w:lvlText w:val="o"/>
      <w:lvlJc w:val="left"/>
      <w:pPr>
        <w:ind w:left="3600" w:hanging="360"/>
      </w:pPr>
      <w:rPr>
        <w:rFonts w:ascii="Courier New" w:hAnsi="Courier New" w:hint="default"/>
      </w:rPr>
    </w:lvl>
    <w:lvl w:ilvl="5" w:tplc="190684B6">
      <w:start w:val="1"/>
      <w:numFmt w:val="bullet"/>
      <w:lvlText w:val=""/>
      <w:lvlJc w:val="left"/>
      <w:pPr>
        <w:ind w:left="4320" w:hanging="360"/>
      </w:pPr>
      <w:rPr>
        <w:rFonts w:ascii="Wingdings" w:hAnsi="Wingdings" w:hint="default"/>
      </w:rPr>
    </w:lvl>
    <w:lvl w:ilvl="6" w:tplc="A378C34A">
      <w:start w:val="1"/>
      <w:numFmt w:val="bullet"/>
      <w:lvlText w:val=""/>
      <w:lvlJc w:val="left"/>
      <w:pPr>
        <w:ind w:left="5040" w:hanging="360"/>
      </w:pPr>
      <w:rPr>
        <w:rFonts w:ascii="Symbol" w:hAnsi="Symbol" w:hint="default"/>
      </w:rPr>
    </w:lvl>
    <w:lvl w:ilvl="7" w:tplc="61045736">
      <w:start w:val="1"/>
      <w:numFmt w:val="bullet"/>
      <w:lvlText w:val="o"/>
      <w:lvlJc w:val="left"/>
      <w:pPr>
        <w:ind w:left="5760" w:hanging="360"/>
      </w:pPr>
      <w:rPr>
        <w:rFonts w:ascii="Courier New" w:hAnsi="Courier New" w:hint="default"/>
      </w:rPr>
    </w:lvl>
    <w:lvl w:ilvl="8" w:tplc="32369C06">
      <w:start w:val="1"/>
      <w:numFmt w:val="bullet"/>
      <w:lvlText w:val=""/>
      <w:lvlJc w:val="left"/>
      <w:pPr>
        <w:ind w:left="6480" w:hanging="360"/>
      </w:pPr>
      <w:rPr>
        <w:rFonts w:ascii="Wingdings" w:hAnsi="Wingdings" w:hint="default"/>
      </w:rPr>
    </w:lvl>
  </w:abstractNum>
  <w:abstractNum w:abstractNumId="29" w15:restartNumberingAfterBreak="0">
    <w:nsid w:val="50B868B2"/>
    <w:multiLevelType w:val="multilevel"/>
    <w:tmpl w:val="8FD096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BB4865"/>
    <w:multiLevelType w:val="multilevel"/>
    <w:tmpl w:val="FA0055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F84BE9"/>
    <w:multiLevelType w:val="multilevel"/>
    <w:tmpl w:val="FA94B4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62F1C64"/>
    <w:multiLevelType w:val="hybridMultilevel"/>
    <w:tmpl w:val="364EA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79E20FC"/>
    <w:multiLevelType w:val="hybridMultilevel"/>
    <w:tmpl w:val="C47A227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7F50A73"/>
    <w:multiLevelType w:val="multilevel"/>
    <w:tmpl w:val="1A745D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7076BD"/>
    <w:multiLevelType w:val="hybridMultilevel"/>
    <w:tmpl w:val="C5BC40C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AAA68DD"/>
    <w:multiLevelType w:val="multilevel"/>
    <w:tmpl w:val="4F3E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D431AB9"/>
    <w:multiLevelType w:val="multilevel"/>
    <w:tmpl w:val="DDAC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060FA43"/>
    <w:multiLevelType w:val="hybridMultilevel"/>
    <w:tmpl w:val="0B52C836"/>
    <w:lvl w:ilvl="0" w:tplc="55F4C31E">
      <w:start w:val="1"/>
      <w:numFmt w:val="decimal"/>
      <w:lvlText w:val="%1."/>
      <w:lvlJc w:val="left"/>
      <w:pPr>
        <w:ind w:left="720" w:hanging="360"/>
      </w:pPr>
    </w:lvl>
    <w:lvl w:ilvl="1" w:tplc="0D643382">
      <w:start w:val="1"/>
      <w:numFmt w:val="lowerLetter"/>
      <w:lvlText w:val="%2."/>
      <w:lvlJc w:val="left"/>
      <w:pPr>
        <w:ind w:left="1440" w:hanging="360"/>
      </w:pPr>
    </w:lvl>
    <w:lvl w:ilvl="2" w:tplc="4FE0C176">
      <w:start w:val="1"/>
      <w:numFmt w:val="lowerRoman"/>
      <w:lvlText w:val="%3."/>
      <w:lvlJc w:val="right"/>
      <w:pPr>
        <w:ind w:left="2160" w:hanging="180"/>
      </w:pPr>
    </w:lvl>
    <w:lvl w:ilvl="3" w:tplc="446AE76E">
      <w:start w:val="1"/>
      <w:numFmt w:val="decimal"/>
      <w:lvlText w:val="%4."/>
      <w:lvlJc w:val="left"/>
      <w:pPr>
        <w:ind w:left="2880" w:hanging="360"/>
      </w:pPr>
    </w:lvl>
    <w:lvl w:ilvl="4" w:tplc="F6C2237C">
      <w:start w:val="1"/>
      <w:numFmt w:val="lowerLetter"/>
      <w:lvlText w:val="%5."/>
      <w:lvlJc w:val="left"/>
      <w:pPr>
        <w:ind w:left="3600" w:hanging="360"/>
      </w:pPr>
    </w:lvl>
    <w:lvl w:ilvl="5" w:tplc="8DBCF2CC">
      <w:start w:val="1"/>
      <w:numFmt w:val="lowerRoman"/>
      <w:lvlText w:val="%6."/>
      <w:lvlJc w:val="right"/>
      <w:pPr>
        <w:ind w:left="4320" w:hanging="180"/>
      </w:pPr>
    </w:lvl>
    <w:lvl w:ilvl="6" w:tplc="24F4FD08">
      <w:start w:val="1"/>
      <w:numFmt w:val="decimal"/>
      <w:lvlText w:val="%7."/>
      <w:lvlJc w:val="left"/>
      <w:pPr>
        <w:ind w:left="5040" w:hanging="360"/>
      </w:pPr>
    </w:lvl>
    <w:lvl w:ilvl="7" w:tplc="BD4A6D5A">
      <w:start w:val="1"/>
      <w:numFmt w:val="lowerLetter"/>
      <w:lvlText w:val="%8."/>
      <w:lvlJc w:val="left"/>
      <w:pPr>
        <w:ind w:left="5760" w:hanging="360"/>
      </w:pPr>
    </w:lvl>
    <w:lvl w:ilvl="8" w:tplc="9384B312">
      <w:start w:val="1"/>
      <w:numFmt w:val="lowerRoman"/>
      <w:lvlText w:val="%9."/>
      <w:lvlJc w:val="right"/>
      <w:pPr>
        <w:ind w:left="6480" w:hanging="180"/>
      </w:pPr>
    </w:lvl>
  </w:abstractNum>
  <w:abstractNum w:abstractNumId="39" w15:restartNumberingAfterBreak="0">
    <w:nsid w:val="644C7461"/>
    <w:multiLevelType w:val="hybridMultilevel"/>
    <w:tmpl w:val="17766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FC5E58"/>
    <w:multiLevelType w:val="multilevel"/>
    <w:tmpl w:val="5254C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7A33B2"/>
    <w:multiLevelType w:val="hybridMultilevel"/>
    <w:tmpl w:val="D1CC1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B72B48"/>
    <w:multiLevelType w:val="hybridMultilevel"/>
    <w:tmpl w:val="422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A395131"/>
    <w:multiLevelType w:val="multilevel"/>
    <w:tmpl w:val="2E283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B5F6EA7"/>
    <w:multiLevelType w:val="multilevel"/>
    <w:tmpl w:val="B8A6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556B97"/>
    <w:multiLevelType w:val="hybridMultilevel"/>
    <w:tmpl w:val="22824F42"/>
    <w:lvl w:ilvl="0" w:tplc="F9361FFC">
      <w:start w:val="1"/>
      <w:numFmt w:val="bullet"/>
      <w:lvlText w:val=""/>
      <w:lvlJc w:val="left"/>
      <w:pPr>
        <w:ind w:left="720" w:hanging="360"/>
      </w:pPr>
      <w:rPr>
        <w:rFonts w:ascii="Symbol" w:hAnsi="Symbol" w:hint="default"/>
      </w:rPr>
    </w:lvl>
    <w:lvl w:ilvl="1" w:tplc="6C0097BA">
      <w:start w:val="1"/>
      <w:numFmt w:val="bullet"/>
      <w:lvlText w:val=""/>
      <w:lvlJc w:val="left"/>
      <w:pPr>
        <w:ind w:left="1440" w:hanging="360"/>
      </w:pPr>
      <w:rPr>
        <w:rFonts w:ascii="Symbol" w:hAnsi="Symbol" w:hint="default"/>
      </w:rPr>
    </w:lvl>
    <w:lvl w:ilvl="2" w:tplc="646ACBC8">
      <w:start w:val="1"/>
      <w:numFmt w:val="bullet"/>
      <w:lvlText w:val=""/>
      <w:lvlJc w:val="left"/>
      <w:pPr>
        <w:ind w:left="2160" w:hanging="360"/>
      </w:pPr>
      <w:rPr>
        <w:rFonts w:ascii="Wingdings" w:hAnsi="Wingdings" w:hint="default"/>
      </w:rPr>
    </w:lvl>
    <w:lvl w:ilvl="3" w:tplc="68981D84">
      <w:start w:val="1"/>
      <w:numFmt w:val="bullet"/>
      <w:lvlText w:val=""/>
      <w:lvlJc w:val="left"/>
      <w:pPr>
        <w:ind w:left="2880" w:hanging="360"/>
      </w:pPr>
      <w:rPr>
        <w:rFonts w:ascii="Symbol" w:hAnsi="Symbol" w:hint="default"/>
      </w:rPr>
    </w:lvl>
    <w:lvl w:ilvl="4" w:tplc="9E68A138">
      <w:start w:val="1"/>
      <w:numFmt w:val="bullet"/>
      <w:lvlText w:val="o"/>
      <w:lvlJc w:val="left"/>
      <w:pPr>
        <w:ind w:left="3600" w:hanging="360"/>
      </w:pPr>
      <w:rPr>
        <w:rFonts w:ascii="Courier New" w:hAnsi="Courier New" w:hint="default"/>
      </w:rPr>
    </w:lvl>
    <w:lvl w:ilvl="5" w:tplc="7FA43838">
      <w:start w:val="1"/>
      <w:numFmt w:val="bullet"/>
      <w:lvlText w:val=""/>
      <w:lvlJc w:val="left"/>
      <w:pPr>
        <w:ind w:left="4320" w:hanging="360"/>
      </w:pPr>
      <w:rPr>
        <w:rFonts w:ascii="Wingdings" w:hAnsi="Wingdings" w:hint="default"/>
      </w:rPr>
    </w:lvl>
    <w:lvl w:ilvl="6" w:tplc="0A8A89D8">
      <w:start w:val="1"/>
      <w:numFmt w:val="bullet"/>
      <w:lvlText w:val=""/>
      <w:lvlJc w:val="left"/>
      <w:pPr>
        <w:ind w:left="5040" w:hanging="360"/>
      </w:pPr>
      <w:rPr>
        <w:rFonts w:ascii="Symbol" w:hAnsi="Symbol" w:hint="default"/>
      </w:rPr>
    </w:lvl>
    <w:lvl w:ilvl="7" w:tplc="BE38053C">
      <w:start w:val="1"/>
      <w:numFmt w:val="bullet"/>
      <w:lvlText w:val="o"/>
      <w:lvlJc w:val="left"/>
      <w:pPr>
        <w:ind w:left="5760" w:hanging="360"/>
      </w:pPr>
      <w:rPr>
        <w:rFonts w:ascii="Courier New" w:hAnsi="Courier New" w:hint="default"/>
      </w:rPr>
    </w:lvl>
    <w:lvl w:ilvl="8" w:tplc="45F09B0C">
      <w:start w:val="1"/>
      <w:numFmt w:val="bullet"/>
      <w:lvlText w:val=""/>
      <w:lvlJc w:val="left"/>
      <w:pPr>
        <w:ind w:left="6480" w:hanging="360"/>
      </w:pPr>
      <w:rPr>
        <w:rFonts w:ascii="Wingdings" w:hAnsi="Wingdings" w:hint="default"/>
      </w:rPr>
    </w:lvl>
  </w:abstractNum>
  <w:abstractNum w:abstractNumId="46" w15:restartNumberingAfterBreak="0">
    <w:nsid w:val="737A5FD0"/>
    <w:multiLevelType w:val="multilevel"/>
    <w:tmpl w:val="FD1C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7CA4FEF"/>
    <w:multiLevelType w:val="hybridMultilevel"/>
    <w:tmpl w:val="551C811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7B5365D3"/>
    <w:multiLevelType w:val="multilevel"/>
    <w:tmpl w:val="20F6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DFB6D44"/>
    <w:multiLevelType w:val="hybridMultilevel"/>
    <w:tmpl w:val="4780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7639891">
    <w:abstractNumId w:val="45"/>
  </w:num>
  <w:num w:numId="2" w16cid:durableId="1801344259">
    <w:abstractNumId w:val="6"/>
  </w:num>
  <w:num w:numId="3" w16cid:durableId="907879126">
    <w:abstractNumId w:val="2"/>
  </w:num>
  <w:num w:numId="4" w16cid:durableId="612714541">
    <w:abstractNumId w:val="28"/>
  </w:num>
  <w:num w:numId="5" w16cid:durableId="1496260725">
    <w:abstractNumId w:val="38"/>
  </w:num>
  <w:num w:numId="6" w16cid:durableId="1423648436">
    <w:abstractNumId w:val="18"/>
  </w:num>
  <w:num w:numId="7" w16cid:durableId="79180496">
    <w:abstractNumId w:val="32"/>
  </w:num>
  <w:num w:numId="8" w16cid:durableId="658114426">
    <w:abstractNumId w:val="31"/>
  </w:num>
  <w:num w:numId="9" w16cid:durableId="2093231558">
    <w:abstractNumId w:val="4"/>
  </w:num>
  <w:num w:numId="10" w16cid:durableId="1254391493">
    <w:abstractNumId w:val="21"/>
  </w:num>
  <w:num w:numId="11" w16cid:durableId="1766655718">
    <w:abstractNumId w:val="9"/>
  </w:num>
  <w:num w:numId="12" w16cid:durableId="1001466666">
    <w:abstractNumId w:val="23"/>
  </w:num>
  <w:num w:numId="13" w16cid:durableId="1554805986">
    <w:abstractNumId w:val="10"/>
  </w:num>
  <w:num w:numId="14" w16cid:durableId="1524128648">
    <w:abstractNumId w:val="34"/>
  </w:num>
  <w:num w:numId="15" w16cid:durableId="1952125782">
    <w:abstractNumId w:val="20"/>
  </w:num>
  <w:num w:numId="16" w16cid:durableId="334462582">
    <w:abstractNumId w:val="0"/>
  </w:num>
  <w:num w:numId="17" w16cid:durableId="452677775">
    <w:abstractNumId w:val="24"/>
  </w:num>
  <w:num w:numId="18" w16cid:durableId="1810437272">
    <w:abstractNumId w:val="29"/>
  </w:num>
  <w:num w:numId="19" w16cid:durableId="765462288">
    <w:abstractNumId w:val="13"/>
  </w:num>
  <w:num w:numId="20" w16cid:durableId="190724104">
    <w:abstractNumId w:val="12"/>
  </w:num>
  <w:num w:numId="21" w16cid:durableId="267084688">
    <w:abstractNumId w:val="30"/>
  </w:num>
  <w:num w:numId="22" w16cid:durableId="1382246604">
    <w:abstractNumId w:val="40"/>
  </w:num>
  <w:num w:numId="23" w16cid:durableId="1581519631">
    <w:abstractNumId w:val="17"/>
  </w:num>
  <w:num w:numId="24" w16cid:durableId="1653562777">
    <w:abstractNumId w:val="48"/>
  </w:num>
  <w:num w:numId="25" w16cid:durableId="1020741166">
    <w:abstractNumId w:val="37"/>
  </w:num>
  <w:num w:numId="26" w16cid:durableId="985285213">
    <w:abstractNumId w:val="3"/>
  </w:num>
  <w:num w:numId="27" w16cid:durableId="718282052">
    <w:abstractNumId w:val="8"/>
  </w:num>
  <w:num w:numId="28" w16cid:durableId="670566019">
    <w:abstractNumId w:val="46"/>
  </w:num>
  <w:num w:numId="29" w16cid:durableId="525602630">
    <w:abstractNumId w:val="5"/>
  </w:num>
  <w:num w:numId="30" w16cid:durableId="2124304241">
    <w:abstractNumId w:val="14"/>
  </w:num>
  <w:num w:numId="31" w16cid:durableId="1633706319">
    <w:abstractNumId w:val="36"/>
  </w:num>
  <w:num w:numId="32" w16cid:durableId="772937723">
    <w:abstractNumId w:val="43"/>
  </w:num>
  <w:num w:numId="33" w16cid:durableId="1164586276">
    <w:abstractNumId w:val="27"/>
  </w:num>
  <w:num w:numId="34" w16cid:durableId="1409425579">
    <w:abstractNumId w:val="26"/>
  </w:num>
  <w:num w:numId="35" w16cid:durableId="2134592799">
    <w:abstractNumId w:val="44"/>
  </w:num>
  <w:num w:numId="36" w16cid:durableId="1142969480">
    <w:abstractNumId w:val="7"/>
  </w:num>
  <w:num w:numId="37" w16cid:durableId="1327249084">
    <w:abstractNumId w:val="1"/>
  </w:num>
  <w:num w:numId="38" w16cid:durableId="1703363417">
    <w:abstractNumId w:val="39"/>
  </w:num>
  <w:num w:numId="39" w16cid:durableId="870730691">
    <w:abstractNumId w:val="22"/>
  </w:num>
  <w:num w:numId="40" w16cid:durableId="441262753">
    <w:abstractNumId w:val="19"/>
  </w:num>
  <w:num w:numId="41" w16cid:durableId="1292438708">
    <w:abstractNumId w:val="49"/>
  </w:num>
  <w:num w:numId="42" w16cid:durableId="1542744622">
    <w:abstractNumId w:val="47"/>
  </w:num>
  <w:num w:numId="43" w16cid:durableId="2058621228">
    <w:abstractNumId w:val="42"/>
  </w:num>
  <w:num w:numId="44" w16cid:durableId="942229020">
    <w:abstractNumId w:val="41"/>
  </w:num>
  <w:num w:numId="45" w16cid:durableId="1465388433">
    <w:abstractNumId w:val="11"/>
  </w:num>
  <w:num w:numId="46" w16cid:durableId="444080332">
    <w:abstractNumId w:val="33"/>
  </w:num>
  <w:num w:numId="47" w16cid:durableId="527642302">
    <w:abstractNumId w:val="15"/>
  </w:num>
  <w:num w:numId="48" w16cid:durableId="1951819123">
    <w:abstractNumId w:val="25"/>
  </w:num>
  <w:num w:numId="49" w16cid:durableId="2042512884">
    <w:abstractNumId w:val="35"/>
  </w:num>
  <w:num w:numId="50" w16cid:durableId="1275986788">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erk, Doug">
    <w15:presenceInfo w15:providerId="AD" w15:userId="S::doug.merk@msig-na.com::d512bf41-63d1-458a-a30d-45f617df3dd9"/>
  </w15:person>
  <w15:person w15:author="Paltheru, Srikanth">
    <w15:presenceInfo w15:providerId="AD" w15:userId="S::srikanth.paltheru@msig-na.com::9fac5ba5-390b-4c27-880d-68309c0196f9"/>
  </w15:person>
  <w15:person w15:author="Charters, Jonathan">
    <w15:presenceInfo w15:providerId="AD" w15:userId="S::Jonathan.Charters@msig-na.com::d320ba5b-0a20-4978-b0c2-31223443c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DA6"/>
    <w:rsid w:val="00004B14"/>
    <w:rsid w:val="00012210"/>
    <w:rsid w:val="0002624E"/>
    <w:rsid w:val="000459B1"/>
    <w:rsid w:val="00063996"/>
    <w:rsid w:val="00072EAC"/>
    <w:rsid w:val="000832F9"/>
    <w:rsid w:val="00087FDB"/>
    <w:rsid w:val="000903D4"/>
    <w:rsid w:val="000A388C"/>
    <w:rsid w:val="000A5DA6"/>
    <w:rsid w:val="000B2465"/>
    <w:rsid w:val="000C589C"/>
    <w:rsid w:val="000D3FAD"/>
    <w:rsid w:val="000D4AB2"/>
    <w:rsid w:val="000D705C"/>
    <w:rsid w:val="000E75A0"/>
    <w:rsid w:val="000F6EC6"/>
    <w:rsid w:val="00101AD8"/>
    <w:rsid w:val="00105038"/>
    <w:rsid w:val="00113396"/>
    <w:rsid w:val="0013648A"/>
    <w:rsid w:val="00136A70"/>
    <w:rsid w:val="00146EB3"/>
    <w:rsid w:val="00152EF8"/>
    <w:rsid w:val="00161836"/>
    <w:rsid w:val="00190DC1"/>
    <w:rsid w:val="00193B2C"/>
    <w:rsid w:val="00195312"/>
    <w:rsid w:val="001A005D"/>
    <w:rsid w:val="001A0286"/>
    <w:rsid w:val="001A2EB4"/>
    <w:rsid w:val="001A4AE4"/>
    <w:rsid w:val="001A611C"/>
    <w:rsid w:val="001A7C91"/>
    <w:rsid w:val="001B4DD1"/>
    <w:rsid w:val="001B62B6"/>
    <w:rsid w:val="001C4A96"/>
    <w:rsid w:val="001E3E72"/>
    <w:rsid w:val="001F66F1"/>
    <w:rsid w:val="002005BA"/>
    <w:rsid w:val="00205FE4"/>
    <w:rsid w:val="0021726C"/>
    <w:rsid w:val="00217781"/>
    <w:rsid w:val="00236484"/>
    <w:rsid w:val="0023655A"/>
    <w:rsid w:val="00254993"/>
    <w:rsid w:val="00254B11"/>
    <w:rsid w:val="002573EB"/>
    <w:rsid w:val="0026211D"/>
    <w:rsid w:val="00266E48"/>
    <w:rsid w:val="00282C39"/>
    <w:rsid w:val="002837D8"/>
    <w:rsid w:val="00283E7E"/>
    <w:rsid w:val="002B0618"/>
    <w:rsid w:val="002C0AEB"/>
    <w:rsid w:val="002C2894"/>
    <w:rsid w:val="00306A83"/>
    <w:rsid w:val="003112B4"/>
    <w:rsid w:val="0032666A"/>
    <w:rsid w:val="0033094D"/>
    <w:rsid w:val="00337D06"/>
    <w:rsid w:val="00345CBE"/>
    <w:rsid w:val="00350F11"/>
    <w:rsid w:val="0038144B"/>
    <w:rsid w:val="003824C5"/>
    <w:rsid w:val="00391636"/>
    <w:rsid w:val="00394E06"/>
    <w:rsid w:val="003974BF"/>
    <w:rsid w:val="003B3F1B"/>
    <w:rsid w:val="003B4307"/>
    <w:rsid w:val="003E2A58"/>
    <w:rsid w:val="003F0B9C"/>
    <w:rsid w:val="003F2454"/>
    <w:rsid w:val="003F32CF"/>
    <w:rsid w:val="00400CC8"/>
    <w:rsid w:val="00406A85"/>
    <w:rsid w:val="0041257F"/>
    <w:rsid w:val="00425700"/>
    <w:rsid w:val="0044046C"/>
    <w:rsid w:val="00446836"/>
    <w:rsid w:val="00472993"/>
    <w:rsid w:val="0047597E"/>
    <w:rsid w:val="00481260"/>
    <w:rsid w:val="004833DD"/>
    <w:rsid w:val="004849CB"/>
    <w:rsid w:val="004A3390"/>
    <w:rsid w:val="004B080F"/>
    <w:rsid w:val="004C0ED5"/>
    <w:rsid w:val="004D1602"/>
    <w:rsid w:val="005426BC"/>
    <w:rsid w:val="00550761"/>
    <w:rsid w:val="00551790"/>
    <w:rsid w:val="005614B1"/>
    <w:rsid w:val="00574738"/>
    <w:rsid w:val="005750D9"/>
    <w:rsid w:val="00575C48"/>
    <w:rsid w:val="005B3185"/>
    <w:rsid w:val="005B4C90"/>
    <w:rsid w:val="005B6B22"/>
    <w:rsid w:val="005B7BE6"/>
    <w:rsid w:val="005C02A3"/>
    <w:rsid w:val="005C08AC"/>
    <w:rsid w:val="0060505C"/>
    <w:rsid w:val="006071DD"/>
    <w:rsid w:val="006072E7"/>
    <w:rsid w:val="006107D5"/>
    <w:rsid w:val="006216A1"/>
    <w:rsid w:val="00623F0B"/>
    <w:rsid w:val="006365F9"/>
    <w:rsid w:val="00643456"/>
    <w:rsid w:val="00672933"/>
    <w:rsid w:val="00687F1E"/>
    <w:rsid w:val="006A683C"/>
    <w:rsid w:val="006B0F6D"/>
    <w:rsid w:val="006B6E4A"/>
    <w:rsid w:val="006D00A6"/>
    <w:rsid w:val="006D4FF1"/>
    <w:rsid w:val="006D7B0E"/>
    <w:rsid w:val="006E0061"/>
    <w:rsid w:val="006F1655"/>
    <w:rsid w:val="00704DC6"/>
    <w:rsid w:val="00716CF7"/>
    <w:rsid w:val="0072284E"/>
    <w:rsid w:val="00722F69"/>
    <w:rsid w:val="0073203F"/>
    <w:rsid w:val="007439D3"/>
    <w:rsid w:val="007740CB"/>
    <w:rsid w:val="0078062D"/>
    <w:rsid w:val="00784425"/>
    <w:rsid w:val="00786356"/>
    <w:rsid w:val="007A26CA"/>
    <w:rsid w:val="007A4063"/>
    <w:rsid w:val="007B111F"/>
    <w:rsid w:val="007B36DE"/>
    <w:rsid w:val="007B3C50"/>
    <w:rsid w:val="007B77E8"/>
    <w:rsid w:val="007C5784"/>
    <w:rsid w:val="007D3706"/>
    <w:rsid w:val="007D7441"/>
    <w:rsid w:val="007E7CE8"/>
    <w:rsid w:val="008009AE"/>
    <w:rsid w:val="008014B3"/>
    <w:rsid w:val="008130E6"/>
    <w:rsid w:val="00817919"/>
    <w:rsid w:val="008219D8"/>
    <w:rsid w:val="0083603C"/>
    <w:rsid w:val="00842D9B"/>
    <w:rsid w:val="00851C61"/>
    <w:rsid w:val="0085226E"/>
    <w:rsid w:val="00853DDE"/>
    <w:rsid w:val="008645DA"/>
    <w:rsid w:val="008813EE"/>
    <w:rsid w:val="00882133"/>
    <w:rsid w:val="008A1A74"/>
    <w:rsid w:val="008B69E3"/>
    <w:rsid w:val="008C27F8"/>
    <w:rsid w:val="008C3ECF"/>
    <w:rsid w:val="008C5DD4"/>
    <w:rsid w:val="008C7EDD"/>
    <w:rsid w:val="008D1AD9"/>
    <w:rsid w:val="008D3C0A"/>
    <w:rsid w:val="008E739F"/>
    <w:rsid w:val="008F4F4F"/>
    <w:rsid w:val="009004DF"/>
    <w:rsid w:val="00902D75"/>
    <w:rsid w:val="00910E31"/>
    <w:rsid w:val="009229AE"/>
    <w:rsid w:val="009268A1"/>
    <w:rsid w:val="00931DA8"/>
    <w:rsid w:val="009404B6"/>
    <w:rsid w:val="00943B4A"/>
    <w:rsid w:val="00944C4D"/>
    <w:rsid w:val="009450CB"/>
    <w:rsid w:val="0095240F"/>
    <w:rsid w:val="00953E80"/>
    <w:rsid w:val="00964CD8"/>
    <w:rsid w:val="00983EB8"/>
    <w:rsid w:val="00984718"/>
    <w:rsid w:val="0099587E"/>
    <w:rsid w:val="00997695"/>
    <w:rsid w:val="009A0047"/>
    <w:rsid w:val="009A0F48"/>
    <w:rsid w:val="009A40FE"/>
    <w:rsid w:val="009C3EA0"/>
    <w:rsid w:val="00A122AB"/>
    <w:rsid w:val="00A22295"/>
    <w:rsid w:val="00A33727"/>
    <w:rsid w:val="00A5303C"/>
    <w:rsid w:val="00A7115D"/>
    <w:rsid w:val="00A81EE2"/>
    <w:rsid w:val="00A83824"/>
    <w:rsid w:val="00AA0E5A"/>
    <w:rsid w:val="00AC2E45"/>
    <w:rsid w:val="00AD7EFE"/>
    <w:rsid w:val="00AE705A"/>
    <w:rsid w:val="00B336CC"/>
    <w:rsid w:val="00B5005E"/>
    <w:rsid w:val="00B54DC7"/>
    <w:rsid w:val="00B550D4"/>
    <w:rsid w:val="00B55BF4"/>
    <w:rsid w:val="00B56595"/>
    <w:rsid w:val="00B81956"/>
    <w:rsid w:val="00B978D5"/>
    <w:rsid w:val="00BA3CA5"/>
    <w:rsid w:val="00BA554E"/>
    <w:rsid w:val="00BB498C"/>
    <w:rsid w:val="00BB4E2E"/>
    <w:rsid w:val="00BD7061"/>
    <w:rsid w:val="00BE2786"/>
    <w:rsid w:val="00C019AB"/>
    <w:rsid w:val="00C0268B"/>
    <w:rsid w:val="00C05860"/>
    <w:rsid w:val="00C07313"/>
    <w:rsid w:val="00C432D3"/>
    <w:rsid w:val="00C43833"/>
    <w:rsid w:val="00C65AC0"/>
    <w:rsid w:val="00C65E08"/>
    <w:rsid w:val="00C84E7C"/>
    <w:rsid w:val="00C918AC"/>
    <w:rsid w:val="00CB012F"/>
    <w:rsid w:val="00CB3F11"/>
    <w:rsid w:val="00CB7EF6"/>
    <w:rsid w:val="00CE107D"/>
    <w:rsid w:val="00CE6F42"/>
    <w:rsid w:val="00D02353"/>
    <w:rsid w:val="00D2446C"/>
    <w:rsid w:val="00D32838"/>
    <w:rsid w:val="00D34885"/>
    <w:rsid w:val="00D35564"/>
    <w:rsid w:val="00D5073F"/>
    <w:rsid w:val="00D63ADE"/>
    <w:rsid w:val="00D6417D"/>
    <w:rsid w:val="00D67A88"/>
    <w:rsid w:val="00D71C5D"/>
    <w:rsid w:val="00D779C5"/>
    <w:rsid w:val="00DA0877"/>
    <w:rsid w:val="00DA2AF2"/>
    <w:rsid w:val="00DA3149"/>
    <w:rsid w:val="00DA3983"/>
    <w:rsid w:val="00DA477C"/>
    <w:rsid w:val="00DB1C81"/>
    <w:rsid w:val="00DB37CD"/>
    <w:rsid w:val="00DD25A5"/>
    <w:rsid w:val="00DE31CB"/>
    <w:rsid w:val="00DF040E"/>
    <w:rsid w:val="00DF1744"/>
    <w:rsid w:val="00DF2571"/>
    <w:rsid w:val="00DF65B2"/>
    <w:rsid w:val="00DF686A"/>
    <w:rsid w:val="00DF7674"/>
    <w:rsid w:val="00E13D5A"/>
    <w:rsid w:val="00E20205"/>
    <w:rsid w:val="00E205C5"/>
    <w:rsid w:val="00E247A6"/>
    <w:rsid w:val="00E41DE3"/>
    <w:rsid w:val="00E50055"/>
    <w:rsid w:val="00E54DA1"/>
    <w:rsid w:val="00E63CAF"/>
    <w:rsid w:val="00E721D6"/>
    <w:rsid w:val="00E77C6A"/>
    <w:rsid w:val="00E954B4"/>
    <w:rsid w:val="00E96A66"/>
    <w:rsid w:val="00E96C35"/>
    <w:rsid w:val="00E97A83"/>
    <w:rsid w:val="00EC5198"/>
    <w:rsid w:val="00ED04E4"/>
    <w:rsid w:val="00ED0512"/>
    <w:rsid w:val="00EF3D3C"/>
    <w:rsid w:val="00EF4FE3"/>
    <w:rsid w:val="00EF5A0B"/>
    <w:rsid w:val="00EF796C"/>
    <w:rsid w:val="00F05DEB"/>
    <w:rsid w:val="00F14DA2"/>
    <w:rsid w:val="00F340E5"/>
    <w:rsid w:val="00F40180"/>
    <w:rsid w:val="00F41527"/>
    <w:rsid w:val="00F638E3"/>
    <w:rsid w:val="00F670A8"/>
    <w:rsid w:val="00F742E0"/>
    <w:rsid w:val="00F75C1D"/>
    <w:rsid w:val="00F8132A"/>
    <w:rsid w:val="00F84083"/>
    <w:rsid w:val="00F90F79"/>
    <w:rsid w:val="00FA202F"/>
    <w:rsid w:val="00FB5582"/>
    <w:rsid w:val="00FC708B"/>
    <w:rsid w:val="00FD0B87"/>
    <w:rsid w:val="00FD6B04"/>
    <w:rsid w:val="00FD6D89"/>
    <w:rsid w:val="00FE2467"/>
    <w:rsid w:val="00FF0A36"/>
    <w:rsid w:val="0104014D"/>
    <w:rsid w:val="012BAF80"/>
    <w:rsid w:val="015008B8"/>
    <w:rsid w:val="01FE81DB"/>
    <w:rsid w:val="02CE4310"/>
    <w:rsid w:val="03788C39"/>
    <w:rsid w:val="040014A3"/>
    <w:rsid w:val="043CC1CA"/>
    <w:rsid w:val="0446C8E2"/>
    <w:rsid w:val="04608EEF"/>
    <w:rsid w:val="05495BA8"/>
    <w:rsid w:val="069187D2"/>
    <w:rsid w:val="0729C17A"/>
    <w:rsid w:val="07A1B433"/>
    <w:rsid w:val="081391C9"/>
    <w:rsid w:val="08475FA4"/>
    <w:rsid w:val="086B2097"/>
    <w:rsid w:val="09DD3D22"/>
    <w:rsid w:val="0A3837F3"/>
    <w:rsid w:val="0A932AF9"/>
    <w:rsid w:val="0AA0901C"/>
    <w:rsid w:val="0B44001B"/>
    <w:rsid w:val="0B4B9770"/>
    <w:rsid w:val="0CA14670"/>
    <w:rsid w:val="0D6EDBC8"/>
    <w:rsid w:val="0DD9A47E"/>
    <w:rsid w:val="0E6FC8CA"/>
    <w:rsid w:val="0E7D55C4"/>
    <w:rsid w:val="0F1C3AF1"/>
    <w:rsid w:val="0F5ED365"/>
    <w:rsid w:val="0F8AC07B"/>
    <w:rsid w:val="0FE6BCAC"/>
    <w:rsid w:val="11A3BD66"/>
    <w:rsid w:val="12D42FB4"/>
    <w:rsid w:val="13B8E2DE"/>
    <w:rsid w:val="13C317B3"/>
    <w:rsid w:val="13C4A614"/>
    <w:rsid w:val="13E4314F"/>
    <w:rsid w:val="14492124"/>
    <w:rsid w:val="14670EDE"/>
    <w:rsid w:val="15A5CF08"/>
    <w:rsid w:val="15EF496E"/>
    <w:rsid w:val="160CC666"/>
    <w:rsid w:val="1781E11C"/>
    <w:rsid w:val="17FED0A7"/>
    <w:rsid w:val="18545535"/>
    <w:rsid w:val="1B0D1283"/>
    <w:rsid w:val="1B9E00FD"/>
    <w:rsid w:val="1BB29C8B"/>
    <w:rsid w:val="1BCE8101"/>
    <w:rsid w:val="1CA6B495"/>
    <w:rsid w:val="1E23F646"/>
    <w:rsid w:val="1E4D129B"/>
    <w:rsid w:val="1E83045F"/>
    <w:rsid w:val="1ED2C07F"/>
    <w:rsid w:val="20E6656A"/>
    <w:rsid w:val="2127571F"/>
    <w:rsid w:val="22207F04"/>
    <w:rsid w:val="23F25E16"/>
    <w:rsid w:val="24CFD899"/>
    <w:rsid w:val="2606D909"/>
    <w:rsid w:val="261FB6FB"/>
    <w:rsid w:val="2714AB00"/>
    <w:rsid w:val="271BA3EE"/>
    <w:rsid w:val="27C89670"/>
    <w:rsid w:val="2894D129"/>
    <w:rsid w:val="28EAB4E2"/>
    <w:rsid w:val="2923B419"/>
    <w:rsid w:val="293546C2"/>
    <w:rsid w:val="29500C53"/>
    <w:rsid w:val="297A5F1E"/>
    <w:rsid w:val="29FE3CC2"/>
    <w:rsid w:val="2C53BF27"/>
    <w:rsid w:val="2C87A2E5"/>
    <w:rsid w:val="2D63647C"/>
    <w:rsid w:val="2E879C4E"/>
    <w:rsid w:val="2ECF495E"/>
    <w:rsid w:val="2F0BDD5F"/>
    <w:rsid w:val="2F243313"/>
    <w:rsid w:val="30704A06"/>
    <w:rsid w:val="307C6985"/>
    <w:rsid w:val="311670AA"/>
    <w:rsid w:val="31DB8919"/>
    <w:rsid w:val="3211E99A"/>
    <w:rsid w:val="32538322"/>
    <w:rsid w:val="32FD119A"/>
    <w:rsid w:val="34EA80B2"/>
    <w:rsid w:val="36C3896B"/>
    <w:rsid w:val="373842A8"/>
    <w:rsid w:val="376ED3AD"/>
    <w:rsid w:val="377A0DB1"/>
    <w:rsid w:val="380A2CA7"/>
    <w:rsid w:val="388A34C1"/>
    <w:rsid w:val="38B5B83F"/>
    <w:rsid w:val="3A587426"/>
    <w:rsid w:val="3B7AA166"/>
    <w:rsid w:val="3C02B61B"/>
    <w:rsid w:val="3C3EA3FF"/>
    <w:rsid w:val="3C624DC8"/>
    <w:rsid w:val="3C7047EB"/>
    <w:rsid w:val="3CAD965A"/>
    <w:rsid w:val="3D3CC3CD"/>
    <w:rsid w:val="3D47D42A"/>
    <w:rsid w:val="3DD1572B"/>
    <w:rsid w:val="3E5E2DFE"/>
    <w:rsid w:val="40CB2B9D"/>
    <w:rsid w:val="418EFB4B"/>
    <w:rsid w:val="41C610AA"/>
    <w:rsid w:val="42799244"/>
    <w:rsid w:val="42DC441C"/>
    <w:rsid w:val="43F031F7"/>
    <w:rsid w:val="44964C98"/>
    <w:rsid w:val="458C0258"/>
    <w:rsid w:val="45AC7FC8"/>
    <w:rsid w:val="469D5B54"/>
    <w:rsid w:val="46AFC2C9"/>
    <w:rsid w:val="4727D2B9"/>
    <w:rsid w:val="48116D70"/>
    <w:rsid w:val="4985408A"/>
    <w:rsid w:val="4986D673"/>
    <w:rsid w:val="4989FB62"/>
    <w:rsid w:val="49B8BF4C"/>
    <w:rsid w:val="49E35417"/>
    <w:rsid w:val="49F07CA1"/>
    <w:rsid w:val="4A1B229C"/>
    <w:rsid w:val="4A31A6DD"/>
    <w:rsid w:val="4A7AB5B3"/>
    <w:rsid w:val="4BBED0F0"/>
    <w:rsid w:val="4C110226"/>
    <w:rsid w:val="4F466B7D"/>
    <w:rsid w:val="4FDD1DC3"/>
    <w:rsid w:val="50693DCC"/>
    <w:rsid w:val="51B299C4"/>
    <w:rsid w:val="525244C0"/>
    <w:rsid w:val="53F4292E"/>
    <w:rsid w:val="544AB439"/>
    <w:rsid w:val="552BBE02"/>
    <w:rsid w:val="58189119"/>
    <w:rsid w:val="5929EA15"/>
    <w:rsid w:val="596EAA19"/>
    <w:rsid w:val="59B016B7"/>
    <w:rsid w:val="5A64177E"/>
    <w:rsid w:val="5B045B38"/>
    <w:rsid w:val="5B12C8F6"/>
    <w:rsid w:val="5B47CD8F"/>
    <w:rsid w:val="5D075975"/>
    <w:rsid w:val="5D8FF37A"/>
    <w:rsid w:val="5DAC9908"/>
    <w:rsid w:val="5DB2C390"/>
    <w:rsid w:val="5DC38CE1"/>
    <w:rsid w:val="5E2611A0"/>
    <w:rsid w:val="5F1C81F1"/>
    <w:rsid w:val="5F927AF9"/>
    <w:rsid w:val="6023A61C"/>
    <w:rsid w:val="614D4C7D"/>
    <w:rsid w:val="61571188"/>
    <w:rsid w:val="6168EC61"/>
    <w:rsid w:val="61BF735F"/>
    <w:rsid w:val="6228BEED"/>
    <w:rsid w:val="62B3F819"/>
    <w:rsid w:val="62FB748C"/>
    <w:rsid w:val="6356560C"/>
    <w:rsid w:val="644F06B3"/>
    <w:rsid w:val="64E83BD8"/>
    <w:rsid w:val="65522BF6"/>
    <w:rsid w:val="6574DF3B"/>
    <w:rsid w:val="65EF44C0"/>
    <w:rsid w:val="670A02A5"/>
    <w:rsid w:val="678B1521"/>
    <w:rsid w:val="6926E582"/>
    <w:rsid w:val="6993BF62"/>
    <w:rsid w:val="6A9A2BD8"/>
    <w:rsid w:val="6A9E0A08"/>
    <w:rsid w:val="6DB9760D"/>
    <w:rsid w:val="6DEE0831"/>
    <w:rsid w:val="6E1E1997"/>
    <w:rsid w:val="6F7EECFB"/>
    <w:rsid w:val="6FA3D07A"/>
    <w:rsid w:val="6FBA8E40"/>
    <w:rsid w:val="701ACFEA"/>
    <w:rsid w:val="71B603B9"/>
    <w:rsid w:val="71CC12FB"/>
    <w:rsid w:val="74013DF6"/>
    <w:rsid w:val="7422ED8F"/>
    <w:rsid w:val="74740F7E"/>
    <w:rsid w:val="74F841A0"/>
    <w:rsid w:val="76099AFC"/>
    <w:rsid w:val="76FF0426"/>
    <w:rsid w:val="77CC089B"/>
    <w:rsid w:val="786FA703"/>
    <w:rsid w:val="78F43C29"/>
    <w:rsid w:val="799D3A4B"/>
    <w:rsid w:val="7A8DB2BE"/>
    <w:rsid w:val="7AE8C345"/>
    <w:rsid w:val="7C0CCEA5"/>
    <w:rsid w:val="7C571405"/>
    <w:rsid w:val="7DD5CF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67D1"/>
  <w15:chartTrackingRefBased/>
  <w15:docId w15:val="{E4F67338-F374-4346-AB03-FA09882F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D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5D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A5D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D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D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D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D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D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D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DA6"/>
    <w:rPr>
      <w:rFonts w:eastAsiaTheme="majorEastAsia" w:cstheme="majorBidi"/>
      <w:color w:val="272727" w:themeColor="text1" w:themeTint="D8"/>
    </w:rPr>
  </w:style>
  <w:style w:type="paragraph" w:styleId="Title">
    <w:name w:val="Title"/>
    <w:basedOn w:val="Normal"/>
    <w:next w:val="Normal"/>
    <w:link w:val="TitleChar"/>
    <w:uiPriority w:val="10"/>
    <w:qFormat/>
    <w:rsid w:val="000A5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D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DA6"/>
    <w:pPr>
      <w:spacing w:before="160"/>
      <w:jc w:val="center"/>
    </w:pPr>
    <w:rPr>
      <w:i/>
      <w:iCs/>
      <w:color w:val="404040" w:themeColor="text1" w:themeTint="BF"/>
    </w:rPr>
  </w:style>
  <w:style w:type="character" w:customStyle="1" w:styleId="QuoteChar">
    <w:name w:val="Quote Char"/>
    <w:basedOn w:val="DefaultParagraphFont"/>
    <w:link w:val="Quote"/>
    <w:uiPriority w:val="29"/>
    <w:rsid w:val="000A5DA6"/>
    <w:rPr>
      <w:i/>
      <w:iCs/>
      <w:color w:val="404040" w:themeColor="text1" w:themeTint="BF"/>
    </w:rPr>
  </w:style>
  <w:style w:type="paragraph" w:styleId="ListParagraph">
    <w:name w:val="List Paragraph"/>
    <w:basedOn w:val="Normal"/>
    <w:uiPriority w:val="34"/>
    <w:qFormat/>
    <w:rsid w:val="000A5DA6"/>
    <w:pPr>
      <w:ind w:left="720"/>
      <w:contextualSpacing/>
    </w:pPr>
  </w:style>
  <w:style w:type="character" w:styleId="IntenseEmphasis">
    <w:name w:val="Intense Emphasis"/>
    <w:basedOn w:val="DefaultParagraphFont"/>
    <w:uiPriority w:val="21"/>
    <w:qFormat/>
    <w:rsid w:val="000A5DA6"/>
    <w:rPr>
      <w:i/>
      <w:iCs/>
      <w:color w:val="0F4761" w:themeColor="accent1" w:themeShade="BF"/>
    </w:rPr>
  </w:style>
  <w:style w:type="paragraph" w:styleId="IntenseQuote">
    <w:name w:val="Intense Quote"/>
    <w:basedOn w:val="Normal"/>
    <w:next w:val="Normal"/>
    <w:link w:val="IntenseQuoteChar"/>
    <w:uiPriority w:val="30"/>
    <w:qFormat/>
    <w:rsid w:val="000A5D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DA6"/>
    <w:rPr>
      <w:i/>
      <w:iCs/>
      <w:color w:val="0F4761" w:themeColor="accent1" w:themeShade="BF"/>
    </w:rPr>
  </w:style>
  <w:style w:type="character" w:styleId="IntenseReference">
    <w:name w:val="Intense Reference"/>
    <w:basedOn w:val="DefaultParagraphFont"/>
    <w:uiPriority w:val="32"/>
    <w:qFormat/>
    <w:rsid w:val="000A5DA6"/>
    <w:rPr>
      <w:b/>
      <w:bCs/>
      <w:smallCaps/>
      <w:color w:val="0F4761" w:themeColor="accent1" w:themeShade="BF"/>
      <w:spacing w:val="5"/>
    </w:rPr>
  </w:style>
  <w:style w:type="paragraph" w:styleId="Header">
    <w:name w:val="header"/>
    <w:basedOn w:val="Normal"/>
    <w:link w:val="HeaderChar"/>
    <w:uiPriority w:val="99"/>
    <w:unhideWhenUsed/>
    <w:rsid w:val="00087F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FDB"/>
  </w:style>
  <w:style w:type="paragraph" w:styleId="Footer">
    <w:name w:val="footer"/>
    <w:basedOn w:val="Normal"/>
    <w:link w:val="FooterChar"/>
    <w:uiPriority w:val="99"/>
    <w:unhideWhenUsed/>
    <w:rsid w:val="00087F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FDB"/>
  </w:style>
  <w:style w:type="table" w:styleId="TableGrid">
    <w:name w:val="Table Grid"/>
    <w:aliases w:val="Smart Text Table"/>
    <w:basedOn w:val="TableNormal"/>
    <w:uiPriority w:val="59"/>
    <w:rsid w:val="00136A70"/>
    <w:pPr>
      <w:spacing w:after="0" w:line="240" w:lineRule="auto"/>
    </w:pPr>
    <w:rPr>
      <w:rFonts w:ascii="Georgia" w:hAnsi="Georgia"/>
      <w:kern w:val="0"/>
      <w:sz w:val="20"/>
      <w:szCs w:val="20"/>
      <w:lang w:val="en-GB"/>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ody1">
    <w:name w:val="*Body 1"/>
    <w:aliases w:val="Fax Body,Bod,bo,body1,full cell text,by,Report Body,OpinBody,Proposal...,Proposal Body,memo body,Bullet for no #'s,bullet,b-heading 1,B1,**Body 1"/>
    <w:rsid w:val="00136A70"/>
    <w:pPr>
      <w:spacing w:after="120" w:line="240" w:lineRule="auto"/>
    </w:pPr>
    <w:rPr>
      <w:rFonts w:ascii="Times New Roman" w:eastAsia="Times New Roman" w:hAnsi="Times New Roman" w:cs="Times New Roman"/>
      <w:kern w:val="0"/>
      <w:sz w:val="22"/>
      <w:szCs w:val="20"/>
      <w14:ligatures w14:val="none"/>
    </w:rPr>
  </w:style>
  <w:style w:type="paragraph" w:styleId="NormalWeb">
    <w:name w:val="Normal (Web)"/>
    <w:basedOn w:val="Normal"/>
    <w:uiPriority w:val="99"/>
    <w:semiHidden/>
    <w:unhideWhenUsed/>
    <w:rsid w:val="00704DC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E2786"/>
    <w:rPr>
      <w:color w:val="0000FF"/>
      <w:u w:val="single"/>
    </w:rPr>
  </w:style>
  <w:style w:type="character" w:styleId="LineNumber">
    <w:name w:val="line number"/>
    <w:basedOn w:val="DefaultParagraphFont"/>
    <w:uiPriority w:val="99"/>
    <w:semiHidden/>
    <w:unhideWhenUsed/>
    <w:rsid w:val="00853DDE"/>
  </w:style>
  <w:style w:type="paragraph" w:styleId="TOCHeading">
    <w:name w:val="TOC Heading"/>
    <w:basedOn w:val="Heading1"/>
    <w:next w:val="Normal"/>
    <w:uiPriority w:val="39"/>
    <w:unhideWhenUsed/>
    <w:qFormat/>
    <w:rsid w:val="00853DD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53DDE"/>
    <w:pPr>
      <w:spacing w:after="100"/>
    </w:pPr>
  </w:style>
  <w:style w:type="paragraph" w:styleId="TOC2">
    <w:name w:val="toc 2"/>
    <w:basedOn w:val="Normal"/>
    <w:next w:val="Normal"/>
    <w:autoRedefine/>
    <w:uiPriority w:val="39"/>
    <w:unhideWhenUsed/>
    <w:rsid w:val="00853DDE"/>
    <w:pPr>
      <w:spacing w:after="100"/>
      <w:ind w:left="240"/>
    </w:pPr>
  </w:style>
  <w:style w:type="character" w:styleId="CommentReference">
    <w:name w:val="annotation reference"/>
    <w:basedOn w:val="DefaultParagraphFont"/>
    <w:uiPriority w:val="99"/>
    <w:semiHidden/>
    <w:unhideWhenUsed/>
    <w:rsid w:val="00E13D5A"/>
    <w:rPr>
      <w:sz w:val="16"/>
      <w:szCs w:val="16"/>
    </w:rPr>
  </w:style>
  <w:style w:type="paragraph" w:styleId="CommentText">
    <w:name w:val="annotation text"/>
    <w:basedOn w:val="Normal"/>
    <w:link w:val="CommentTextChar"/>
    <w:uiPriority w:val="99"/>
    <w:unhideWhenUsed/>
    <w:rsid w:val="00E13D5A"/>
    <w:pPr>
      <w:spacing w:line="240" w:lineRule="auto"/>
    </w:pPr>
    <w:rPr>
      <w:sz w:val="20"/>
      <w:szCs w:val="20"/>
    </w:rPr>
  </w:style>
  <w:style w:type="character" w:customStyle="1" w:styleId="CommentTextChar">
    <w:name w:val="Comment Text Char"/>
    <w:basedOn w:val="DefaultParagraphFont"/>
    <w:link w:val="CommentText"/>
    <w:uiPriority w:val="99"/>
    <w:rsid w:val="00E13D5A"/>
    <w:rPr>
      <w:sz w:val="20"/>
      <w:szCs w:val="20"/>
    </w:rPr>
  </w:style>
  <w:style w:type="paragraph" w:styleId="CommentSubject">
    <w:name w:val="annotation subject"/>
    <w:basedOn w:val="CommentText"/>
    <w:next w:val="CommentText"/>
    <w:link w:val="CommentSubjectChar"/>
    <w:uiPriority w:val="99"/>
    <w:semiHidden/>
    <w:unhideWhenUsed/>
    <w:rsid w:val="00E13D5A"/>
    <w:rPr>
      <w:b/>
      <w:bCs/>
    </w:rPr>
  </w:style>
  <w:style w:type="character" w:customStyle="1" w:styleId="CommentSubjectChar">
    <w:name w:val="Comment Subject Char"/>
    <w:basedOn w:val="CommentTextChar"/>
    <w:link w:val="CommentSubject"/>
    <w:uiPriority w:val="99"/>
    <w:semiHidden/>
    <w:rsid w:val="00E13D5A"/>
    <w:rPr>
      <w:b/>
      <w:bCs/>
      <w:sz w:val="20"/>
      <w:szCs w:val="20"/>
    </w:rPr>
  </w:style>
  <w:style w:type="character" w:styleId="Mention">
    <w:name w:val="Mention"/>
    <w:basedOn w:val="DefaultParagraphFont"/>
    <w:uiPriority w:val="99"/>
    <w:unhideWhenUsed/>
    <w:rsid w:val="00E13D5A"/>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36621">
      <w:bodyDiv w:val="1"/>
      <w:marLeft w:val="0"/>
      <w:marRight w:val="0"/>
      <w:marTop w:val="0"/>
      <w:marBottom w:val="0"/>
      <w:divBdr>
        <w:top w:val="none" w:sz="0" w:space="0" w:color="auto"/>
        <w:left w:val="none" w:sz="0" w:space="0" w:color="auto"/>
        <w:bottom w:val="none" w:sz="0" w:space="0" w:color="auto"/>
        <w:right w:val="none" w:sz="0" w:space="0" w:color="auto"/>
      </w:divBdr>
    </w:div>
    <w:div w:id="481242222">
      <w:bodyDiv w:val="1"/>
      <w:marLeft w:val="0"/>
      <w:marRight w:val="0"/>
      <w:marTop w:val="0"/>
      <w:marBottom w:val="0"/>
      <w:divBdr>
        <w:top w:val="none" w:sz="0" w:space="0" w:color="auto"/>
        <w:left w:val="none" w:sz="0" w:space="0" w:color="auto"/>
        <w:bottom w:val="none" w:sz="0" w:space="0" w:color="auto"/>
        <w:right w:val="none" w:sz="0" w:space="0" w:color="auto"/>
      </w:divBdr>
      <w:divsChild>
        <w:div w:id="1623458730">
          <w:marLeft w:val="0"/>
          <w:marRight w:val="0"/>
          <w:marTop w:val="0"/>
          <w:marBottom w:val="0"/>
          <w:divBdr>
            <w:top w:val="none" w:sz="0" w:space="0" w:color="auto"/>
            <w:left w:val="none" w:sz="0" w:space="0" w:color="auto"/>
            <w:bottom w:val="none" w:sz="0" w:space="0" w:color="auto"/>
            <w:right w:val="none" w:sz="0" w:space="0" w:color="auto"/>
          </w:divBdr>
        </w:div>
      </w:divsChild>
    </w:div>
    <w:div w:id="507215787">
      <w:bodyDiv w:val="1"/>
      <w:marLeft w:val="0"/>
      <w:marRight w:val="0"/>
      <w:marTop w:val="0"/>
      <w:marBottom w:val="0"/>
      <w:divBdr>
        <w:top w:val="none" w:sz="0" w:space="0" w:color="auto"/>
        <w:left w:val="none" w:sz="0" w:space="0" w:color="auto"/>
        <w:bottom w:val="none" w:sz="0" w:space="0" w:color="auto"/>
        <w:right w:val="none" w:sz="0" w:space="0" w:color="auto"/>
      </w:divBdr>
    </w:div>
    <w:div w:id="684594285">
      <w:bodyDiv w:val="1"/>
      <w:marLeft w:val="0"/>
      <w:marRight w:val="0"/>
      <w:marTop w:val="0"/>
      <w:marBottom w:val="0"/>
      <w:divBdr>
        <w:top w:val="none" w:sz="0" w:space="0" w:color="auto"/>
        <w:left w:val="none" w:sz="0" w:space="0" w:color="auto"/>
        <w:bottom w:val="none" w:sz="0" w:space="0" w:color="auto"/>
        <w:right w:val="none" w:sz="0" w:space="0" w:color="auto"/>
      </w:divBdr>
      <w:divsChild>
        <w:div w:id="609319452">
          <w:marLeft w:val="0"/>
          <w:marRight w:val="0"/>
          <w:marTop w:val="0"/>
          <w:marBottom w:val="0"/>
          <w:divBdr>
            <w:top w:val="none" w:sz="0" w:space="0" w:color="auto"/>
            <w:left w:val="none" w:sz="0" w:space="0" w:color="auto"/>
            <w:bottom w:val="none" w:sz="0" w:space="0" w:color="auto"/>
            <w:right w:val="none" w:sz="0" w:space="0" w:color="auto"/>
          </w:divBdr>
        </w:div>
      </w:divsChild>
    </w:div>
    <w:div w:id="1343893723">
      <w:bodyDiv w:val="1"/>
      <w:marLeft w:val="0"/>
      <w:marRight w:val="0"/>
      <w:marTop w:val="0"/>
      <w:marBottom w:val="0"/>
      <w:divBdr>
        <w:top w:val="none" w:sz="0" w:space="0" w:color="auto"/>
        <w:left w:val="none" w:sz="0" w:space="0" w:color="auto"/>
        <w:bottom w:val="none" w:sz="0" w:space="0" w:color="auto"/>
        <w:right w:val="none" w:sz="0" w:space="0" w:color="auto"/>
      </w:divBdr>
    </w:div>
    <w:div w:id="1640765395">
      <w:bodyDiv w:val="1"/>
      <w:marLeft w:val="0"/>
      <w:marRight w:val="0"/>
      <w:marTop w:val="0"/>
      <w:marBottom w:val="0"/>
      <w:divBdr>
        <w:top w:val="none" w:sz="0" w:space="0" w:color="auto"/>
        <w:left w:val="none" w:sz="0" w:space="0" w:color="auto"/>
        <w:bottom w:val="none" w:sz="0" w:space="0" w:color="auto"/>
        <w:right w:val="none" w:sz="0" w:space="0" w:color="auto"/>
      </w:divBdr>
    </w:div>
    <w:div w:id="1875919086">
      <w:bodyDiv w:val="1"/>
      <w:marLeft w:val="0"/>
      <w:marRight w:val="0"/>
      <w:marTop w:val="0"/>
      <w:marBottom w:val="0"/>
      <w:divBdr>
        <w:top w:val="none" w:sz="0" w:space="0" w:color="auto"/>
        <w:left w:val="none" w:sz="0" w:space="0" w:color="auto"/>
        <w:bottom w:val="none" w:sz="0" w:space="0" w:color="auto"/>
        <w:right w:val="none" w:sz="0" w:space="0" w:color="auto"/>
      </w:divBdr>
    </w:div>
    <w:div w:id="1896820583">
      <w:bodyDiv w:val="1"/>
      <w:marLeft w:val="0"/>
      <w:marRight w:val="0"/>
      <w:marTop w:val="0"/>
      <w:marBottom w:val="0"/>
      <w:divBdr>
        <w:top w:val="none" w:sz="0" w:space="0" w:color="auto"/>
        <w:left w:val="none" w:sz="0" w:space="0" w:color="auto"/>
        <w:bottom w:val="none" w:sz="0" w:space="0" w:color="auto"/>
        <w:right w:val="none" w:sz="0" w:space="0" w:color="auto"/>
      </w:divBdr>
    </w:div>
    <w:div w:id="2074964723">
      <w:bodyDiv w:val="1"/>
      <w:marLeft w:val="0"/>
      <w:marRight w:val="0"/>
      <w:marTop w:val="0"/>
      <w:marBottom w:val="0"/>
      <w:divBdr>
        <w:top w:val="none" w:sz="0" w:space="0" w:color="auto"/>
        <w:left w:val="none" w:sz="0" w:space="0" w:color="auto"/>
        <w:bottom w:val="none" w:sz="0" w:space="0" w:color="auto"/>
        <w:right w:val="none" w:sz="0" w:space="0" w:color="auto"/>
      </w:divBdr>
      <w:divsChild>
        <w:div w:id="444470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2.png"/><Relationship Id="rId26" Type="http://schemas.openxmlformats.org/officeDocument/2006/relationships/image" Target="media/image6.emf"/><Relationship Id="rId39" Type="http://schemas.openxmlformats.org/officeDocument/2006/relationships/hyperlink" Target="https://msighusa.sharepoint.com/:w:/s/GuideWireCore/Ed9DfBrd0ylLjwxSQY2AhacBwNGq1P2jPCT3eGECIgsaKQ?e=mpYV2B" TargetMode="External"/><Relationship Id="rId21" Type="http://schemas.openxmlformats.org/officeDocument/2006/relationships/image" Target="media/image4.png"/><Relationship Id="rId34" Type="http://schemas.openxmlformats.org/officeDocument/2006/relationships/hyperlink" Target="https://msighusa.sharepoint.com/:x:/s/GuideWireCore/Ed_XsnqBEnlLtqXiiu6WgmIBOGqrCqTtyBh3awa-fFiYdw?e=eEgnHc" TargetMode="External"/><Relationship Id="rId42" Type="http://schemas.openxmlformats.org/officeDocument/2006/relationships/footer" Target="footer1.xml"/><Relationship Id="rId47"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sighusa.sharepoint.com/:x:/s/GuideWireCore/EcEavQBAqAlKuJJ3K2Exrm8BxQzfvNs-pdEtOamUqm-hUQ?e=rIPolb" TargetMode="External"/><Relationship Id="rId29" Type="http://schemas.openxmlformats.org/officeDocument/2006/relationships/oleObject" Target="file:///C:\Users\SaswatKumar.Charchy\Downloads\MSMM%20-Azure%20Resource%20List-with-namingconvention.xls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image" Target="media/image9.emf"/><Relationship Id="rId37" Type="http://schemas.openxmlformats.org/officeDocument/2006/relationships/hyperlink" Target="https://msighusa.sharepoint.com/:x:/s/GuideWireCore/ERN9pVOIuBJEu1Aj6KW7G6gBV9m3aCTMaOdHgA7WhRyRww?e=wZtftv" TargetMode="External"/><Relationship Id="rId40" Type="http://schemas.openxmlformats.org/officeDocument/2006/relationships/hyperlink" Target="https://msighusa.sharepoint.com/:p:/s/GuideWireCore/Ed5JLNJ3YohCpZPykO9BFAABmd4zuXyrCXag1ssO8j0PWg?e=g9y7oj"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sighusa.sharepoint.com/:x:/s/GuideWireCore/Ed_XsnqBEnlLtqXiiu6WgmIBOGqrCqTtyBh3awa-fFiYdw?e=eEgnHc" TargetMode="External"/><Relationship Id="rId23" Type="http://schemas.openxmlformats.org/officeDocument/2006/relationships/hyperlink" Target="https://msighusa.sharepoint.com/:p:/s/GuideWireCore/Ed5JLNJ3YohCpZPykO9BFAABmd4zuXyrCXag1ssO8j0PWg?e=g9y7oj" TargetMode="External"/><Relationship Id="rId28" Type="http://schemas.openxmlformats.org/officeDocument/2006/relationships/image" Target="media/image7.emf"/><Relationship Id="rId36" Type="http://schemas.openxmlformats.org/officeDocument/2006/relationships/hyperlink" Target="https://msighusa.sharepoint.com/:x:/s/GuideWireCore/Ed_XsnqBEnlLtqXiiu6WgmIBOGqrCqTtyBh3awa-fFiYdw?e=C05xer"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oleObject" Target="file:///C:\Users\SaswatKumar.Charchy\Downloads\MSMM_CICD_Branching_strategy_V2.docx"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msighusa.sharepoint.com/:w:/s/GuideWireCore/Ed9DfBrd0ylLjwxSQY2AhacBwNGq1P2jPCT3eGECIgsaKQ?e=mpYV2B" TargetMode="External"/><Relationship Id="rId27" Type="http://schemas.openxmlformats.org/officeDocument/2006/relationships/oleObject" Target="file:///C:\Users\SaswatKumar.Charchy\Downloads\MSMM-Terraform_V2.docx" TargetMode="External"/><Relationship Id="rId30" Type="http://schemas.openxmlformats.org/officeDocument/2006/relationships/image" Target="media/image8.emf"/><Relationship Id="rId35" Type="http://schemas.openxmlformats.org/officeDocument/2006/relationships/hyperlink" Target="https://msighusa.sharepoint.com/:x:/s/GuideWireCore/EcEavQBAqAlKuJJ3K2Exrm8BxQzfvNs-pdEtOamUqm-hUQ?e=rIPolb"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1.png"/><Relationship Id="rId25" Type="http://schemas.openxmlformats.org/officeDocument/2006/relationships/hyperlink" Target="https://msighusa.sharepoint.com/:p:/s/GuideWireCore/Ed5JLNJ3YohCpZPykO9BFAABmd4zuXyrCXag1ssO8j0PWg?e=g9y7oj" TargetMode="External"/><Relationship Id="rId33" Type="http://schemas.openxmlformats.org/officeDocument/2006/relationships/oleObject" Target="file:///C:\Users\SaswatKumar.Charchy\Downloads\Claim%20Migration%20Tool%20Setup%20and%20Configuration.docx" TargetMode="External"/><Relationship Id="rId38" Type="http://schemas.openxmlformats.org/officeDocument/2006/relationships/hyperlink" Target="https://msighusa.sharepoint.com/:x:/s/GuideWireCore/EfeSyhpgymxAiiNAG5O-Cg4BRR-yPDfEjR9boU-JH9mjJA?e=uOgE5R" TargetMode="External"/><Relationship Id="rId46" Type="http://schemas.microsoft.com/office/2019/05/relationships/documenttasks" Target="documenttasks/documenttasks1.xml"/><Relationship Id="rId20" Type="http://schemas.openxmlformats.org/officeDocument/2006/relationships/hyperlink" Target="https://msighusa.sharepoint.com/:w:/s/GuideWireCore/Ed9DfBrd0ylLjwxSQY2AhacBwNGq1P2jPCT3eGECIgsaKQ?e=mpYV2B" TargetMode="External"/><Relationship Id="rId41"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96D564F7-0406-4995-9DFE-7449A49F7A28}">
    <t:Anchor>
      <t:Comment id="705519362"/>
    </t:Anchor>
    <t:History>
      <t:Event id="{AECFEDCF-14E4-4F57-BB44-6F6CFD585A84}" time="2024-06-07T14:27:14.627Z">
        <t:Attribution userId="S::Jonathan.Charters@msig-na.com::d320ba5b-0a20-4978-b0c2-31223443cef9" userProvider="AD" userName="Charters, Jonathan"/>
        <t:Anchor>
          <t:Comment id="705519362"/>
        </t:Anchor>
        <t:Create/>
      </t:Event>
      <t:Event id="{D787B201-4467-4E86-851D-E482F2198757}" time="2024-06-07T14:27:14.627Z">
        <t:Attribution userId="S::Jonathan.Charters@msig-na.com::d320ba5b-0a20-4978-b0c2-31223443cef9" userProvider="AD" userName="Charters, Jonathan"/>
        <t:Anchor>
          <t:Comment id="705519362"/>
        </t:Anchor>
        <t:Assign userId="S::Srikanth.Paltheru@msig-na.com::9fac5ba5-390b-4c27-880d-68309c0196f9" userProvider="AD" userName="Paltheru, Srikanth"/>
      </t:Event>
      <t:Event id="{47D27580-A85B-4AF1-B2B3-8784BE555D3C}" time="2024-06-07T14:27:14.627Z">
        <t:Attribution userId="S::Jonathan.Charters@msig-na.com::d320ba5b-0a20-4978-b0c2-31223443cef9" userProvider="AD" userName="Charters, Jonathan"/>
        <t:Anchor>
          <t:Comment id="705519362"/>
        </t:Anchor>
        <t:SetTitle title="@Paltheru, Srikanth When does this need to be decided?"/>
      </t:Event>
      <t:Event id="{171B2B1D-709C-4C81-A177-705AF596E649}" time="2024-06-07T15:55:33.469Z">
        <t:Attribution userId="S::srikanth.paltheru@msig-na.com::9fac5ba5-390b-4c27-880d-68309c0196f9" userProvider="AD" userName="Paltheru, Srikanth"/>
        <t:Anchor>
          <t:Comment id="833624799"/>
        </t:Anchor>
        <t:UnassignAll/>
      </t:Event>
      <t:Event id="{939DECDE-C4F6-48C9-8D4E-32E12C49F809}" time="2024-06-07T15:55:33.469Z">
        <t:Attribution userId="S::srikanth.paltheru@msig-na.com::9fac5ba5-390b-4c27-880d-68309c0196f9" userProvider="AD" userName="Paltheru, Srikanth"/>
        <t:Anchor>
          <t:Comment id="833624799"/>
        </t:Anchor>
        <t:Assign userId="S::SaswatKumar.Charchy@msig-na.com::1aa51691-957f-4b6a-bc2b-ea16d509e238" userProvider="AD" userName="Charchy, Saswat Kumar"/>
      </t:Event>
    </t:History>
  </t:Task>
  <t:Task id="{12E97705-DFEE-4C6D-BEDF-22BC98155692}">
    <t:Anchor>
      <t:Comment id="705519327"/>
    </t:Anchor>
    <t:History>
      <t:Event id="{280006AE-2309-43B2-AACE-E6F803CD0D4B}" time="2024-06-07T14:26:39.597Z">
        <t:Attribution userId="S::Jonathan.Charters@msig-na.com::d320ba5b-0a20-4978-b0c2-31223443cef9" userProvider="AD" userName="Charters, Jonathan"/>
        <t:Anchor>
          <t:Comment id="705519327"/>
        </t:Anchor>
        <t:Create/>
      </t:Event>
      <t:Event id="{99192DEC-0FC8-4B06-8C98-36C3168B3CE6}" time="2024-06-07T14:26:39.597Z">
        <t:Attribution userId="S::Jonathan.Charters@msig-na.com::d320ba5b-0a20-4978-b0c2-31223443cef9" userProvider="AD" userName="Charters, Jonathan"/>
        <t:Anchor>
          <t:Comment id="705519327"/>
        </t:Anchor>
        <t:Assign userId="S::Srikanth.Paltheru@msig-na.com::9fac5ba5-390b-4c27-880d-68309c0196f9" userProvider="AD" userName="Paltheru, Srikanth"/>
      </t:Event>
      <t:Event id="{8BCDD365-8EF5-44A9-A80A-0D82801A2037}" time="2024-06-07T14:26:39.597Z">
        <t:Attribution userId="S::Jonathan.Charters@msig-na.com::d320ba5b-0a20-4978-b0c2-31223443cef9" userProvider="AD" userName="Charters, Jonathan"/>
        <t:Anchor>
          <t:Comment id="705519327"/>
        </t:Anchor>
        <t:SetTitle title="@Paltheru, Srikanth Do we need to address what we are doing with users here?"/>
      </t:Event>
      <t:Event id="{2A369B6B-19DF-43FA-A724-4407AFA3B554}" time="2024-06-07T16:19:35.489Z">
        <t:Attribution userId="S::srikanth.paltheru@msig-na.com::9fac5ba5-390b-4c27-880d-68309c0196f9" userProvider="AD" userName="Paltheru, Srikanth"/>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BD3DBEB13756243AEFFBFE3FD03CC62" ma:contentTypeVersion="15" ma:contentTypeDescription="Create a new document." ma:contentTypeScope="" ma:versionID="31d1683b936d1b504acd3eff305ca81a">
  <xsd:schema xmlns:xsd="http://www.w3.org/2001/XMLSchema" xmlns:xs="http://www.w3.org/2001/XMLSchema" xmlns:p="http://schemas.microsoft.com/office/2006/metadata/properties" xmlns:ns2="0951d47c-76a3-4312-a701-9433091774dd" xmlns:ns3="6e413ac8-71b7-438c-8913-caca88e41cb2" targetNamespace="http://schemas.microsoft.com/office/2006/metadata/properties" ma:root="true" ma:fieldsID="fa5ce281a7ef478a0a2b74d7c45a3752" ns2:_="" ns3:_="">
    <xsd:import namespace="0951d47c-76a3-4312-a701-9433091774dd"/>
    <xsd:import namespace="6e413ac8-71b7-438c-8913-caca88e41cb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SearchProperties" minOccurs="0"/>
                <xsd:element ref="ns2:Sprint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51d47c-76a3-4312-a701-943309177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e04b9e42-52e3-45da-b890-7da6c19ba5d8"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SprintNumber" ma:index="22" nillable="true" ma:displayName="Sprint Number" ma:format="Dropdown" ma:internalName="SprintNumber">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413ac8-71b7-438c-8913-caca88e41cb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35342c62-e500-4d24-bf81-c8461da554bf}" ma:internalName="TaxCatchAll" ma:showField="CatchAllData" ma:web="6e413ac8-71b7-438c-8913-caca88e41cb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e413ac8-71b7-438c-8913-caca88e41cb2" xsi:nil="true"/>
    <SprintNumber xmlns="0951d47c-76a3-4312-a701-9433091774dd" xsi:nil="true"/>
    <lcf76f155ced4ddcb4097134ff3c332f xmlns="0951d47c-76a3-4312-a701-9433091774dd">
      <Terms xmlns="http://schemas.microsoft.com/office/infopath/2007/PartnerControls"/>
    </lcf76f155ced4ddcb4097134ff3c332f>
    <SharedWithUsers xmlns="6e413ac8-71b7-438c-8913-caca88e41cb2">
      <UserInfo>
        <DisplayName>Kotian, Ravichander</DisplayName>
        <AccountId>21</AccountId>
        <AccountType/>
      </UserInfo>
      <UserInfo>
        <DisplayName>Rocereta, Stephanie</DisplayName>
        <AccountId>127</AccountId>
        <AccountType/>
      </UserInfo>
      <UserInfo>
        <DisplayName>Merk, Doug</DisplayName>
        <AccountId>59</AccountId>
        <AccountType/>
      </UserInfo>
      <UserInfo>
        <DisplayName>Heuerman, Robert</DisplayName>
        <AccountId>1230</AccountId>
        <AccountType/>
      </UserInfo>
      <UserInfo>
        <DisplayName>Charters, Jonathan</DisplayName>
        <AccountId>44</AccountId>
        <AccountType/>
      </UserInfo>
      <UserInfo>
        <DisplayName>Alcaraz, Angelique</DisplayName>
        <AccountId>95</AccountId>
        <AccountType/>
      </UserInfo>
    </SharedWithUsers>
  </documentManagement>
</p:properties>
</file>

<file path=customXml/itemProps1.xml><?xml version="1.0" encoding="utf-8"?>
<ds:datastoreItem xmlns:ds="http://schemas.openxmlformats.org/officeDocument/2006/customXml" ds:itemID="{1B57E3CB-C6A8-4BBD-9982-BE3C53A898DE}">
  <ds:schemaRefs>
    <ds:schemaRef ds:uri="http://schemas.openxmlformats.org/officeDocument/2006/bibliography"/>
  </ds:schemaRefs>
</ds:datastoreItem>
</file>

<file path=customXml/itemProps2.xml><?xml version="1.0" encoding="utf-8"?>
<ds:datastoreItem xmlns:ds="http://schemas.openxmlformats.org/officeDocument/2006/customXml" ds:itemID="{5DB3FFB4-F5EA-4999-AE7D-9CA9E7B34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51d47c-76a3-4312-a701-9433091774dd"/>
    <ds:schemaRef ds:uri="6e413ac8-71b7-438c-8913-caca88e41c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2FE150-78F1-4557-AAC9-4917266AFF75}">
  <ds:schemaRefs>
    <ds:schemaRef ds:uri="http://schemas.microsoft.com/sharepoint/v3/contenttype/forms"/>
  </ds:schemaRefs>
</ds:datastoreItem>
</file>

<file path=customXml/itemProps4.xml><?xml version="1.0" encoding="utf-8"?>
<ds:datastoreItem xmlns:ds="http://schemas.openxmlformats.org/officeDocument/2006/customXml" ds:itemID="{A9A23225-F5BD-47C1-8E4F-78F5A9C44069}">
  <ds:schemaRefs>
    <ds:schemaRef ds:uri="http://schemas.microsoft.com/office/2006/metadata/properties"/>
    <ds:schemaRef ds:uri="http://schemas.microsoft.com/office/infopath/2007/PartnerControls"/>
    <ds:schemaRef ds:uri="6e413ac8-71b7-438c-8913-caca88e41cb2"/>
    <ds:schemaRef ds:uri="0951d47c-76a3-4312-a701-9433091774dd"/>
  </ds:schemaRefs>
</ds:datastoreItem>
</file>

<file path=docProps/app.xml><?xml version="1.0" encoding="utf-8"?>
<Properties xmlns="http://schemas.openxmlformats.org/officeDocument/2006/extended-properties" xmlns:vt="http://schemas.openxmlformats.org/officeDocument/2006/docPropsVTypes">
  <Template>Normal</Template>
  <TotalTime>10525</TotalTime>
  <Pages>20</Pages>
  <Words>3413</Words>
  <Characters>19458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CharactersWithSpaces>
  <SharedDoc>false</SharedDoc>
  <HLinks>
    <vt:vector size="168" baseType="variant">
      <vt:variant>
        <vt:i4>8323170</vt:i4>
      </vt:variant>
      <vt:variant>
        <vt:i4>126</vt:i4>
      </vt:variant>
      <vt:variant>
        <vt:i4>0</vt:i4>
      </vt:variant>
      <vt:variant>
        <vt:i4>5</vt:i4>
      </vt:variant>
      <vt:variant>
        <vt:lpwstr>https://msighusa.sharepoint.com/:p:/s/GuideWireCore/Ed5JLNJ3YohCpZPykO9BFAABmd4zuXyrCXag1ssO8j0PWg?e=g9y7oj</vt:lpwstr>
      </vt:variant>
      <vt:variant>
        <vt:lpwstr/>
      </vt:variant>
      <vt:variant>
        <vt:i4>3997754</vt:i4>
      </vt:variant>
      <vt:variant>
        <vt:i4>123</vt:i4>
      </vt:variant>
      <vt:variant>
        <vt:i4>0</vt:i4>
      </vt:variant>
      <vt:variant>
        <vt:i4>5</vt:i4>
      </vt:variant>
      <vt:variant>
        <vt:lpwstr>https://msighusa.sharepoint.com/:w:/s/GuideWireCore/Ed9DfBrd0ylLjwxSQY2AhacBwNGq1P2jPCT3eGECIgsaKQ?e=mpYV2B</vt:lpwstr>
      </vt:variant>
      <vt:variant>
        <vt:lpwstr/>
      </vt:variant>
      <vt:variant>
        <vt:i4>2818155</vt:i4>
      </vt:variant>
      <vt:variant>
        <vt:i4>120</vt:i4>
      </vt:variant>
      <vt:variant>
        <vt:i4>0</vt:i4>
      </vt:variant>
      <vt:variant>
        <vt:i4>5</vt:i4>
      </vt:variant>
      <vt:variant>
        <vt:lpwstr>https://msighusa.sharepoint.com/:x:/s/GuideWireCore/ERN9pVOIuBJEu1Aj6KW7G6gBV9m3aCTMaOdHgA7WhRyRww?e=wZtftv</vt:lpwstr>
      </vt:variant>
      <vt:variant>
        <vt:lpwstr/>
      </vt:variant>
      <vt:variant>
        <vt:i4>7929923</vt:i4>
      </vt:variant>
      <vt:variant>
        <vt:i4>117</vt:i4>
      </vt:variant>
      <vt:variant>
        <vt:i4>0</vt:i4>
      </vt:variant>
      <vt:variant>
        <vt:i4>5</vt:i4>
      </vt:variant>
      <vt:variant>
        <vt:lpwstr>https://msighusa.sharepoint.com/:x:/s/GuideWireCore/Ed_XsnqBEnlLtqXiiu6WgmIBOGqrCqTtyBh3awa-fFiYdw?e=C05xer</vt:lpwstr>
      </vt:variant>
      <vt:variant>
        <vt:lpwstr/>
      </vt:variant>
      <vt:variant>
        <vt:i4>2883608</vt:i4>
      </vt:variant>
      <vt:variant>
        <vt:i4>114</vt:i4>
      </vt:variant>
      <vt:variant>
        <vt:i4>0</vt:i4>
      </vt:variant>
      <vt:variant>
        <vt:i4>5</vt:i4>
      </vt:variant>
      <vt:variant>
        <vt:lpwstr>https://msighusa.sharepoint.com/:p:/s/GuideWireCore/ER04_NH0xrpEk5karww3meoBPReKQIR3TUWmK6riGXTVTg?e=ahxBV3</vt:lpwstr>
      </vt:variant>
      <vt:variant>
        <vt:lpwstr/>
      </vt:variant>
      <vt:variant>
        <vt:i4>2097152</vt:i4>
      </vt:variant>
      <vt:variant>
        <vt:i4>111</vt:i4>
      </vt:variant>
      <vt:variant>
        <vt:i4>0</vt:i4>
      </vt:variant>
      <vt:variant>
        <vt:i4>5</vt:i4>
      </vt:variant>
      <vt:variant>
        <vt:lpwstr>https://msighusa.sharepoint.com/:x:/s/GuideWireCore/Ed_XsnqBEnlLtqXiiu6WgmIBOGqrCqTtyBh3awa-fFiYdw?e=eEgnHc</vt:lpwstr>
      </vt:variant>
      <vt:variant>
        <vt:lpwstr/>
      </vt:variant>
      <vt:variant>
        <vt:i4>8323170</vt:i4>
      </vt:variant>
      <vt:variant>
        <vt:i4>108</vt:i4>
      </vt:variant>
      <vt:variant>
        <vt:i4>0</vt:i4>
      </vt:variant>
      <vt:variant>
        <vt:i4>5</vt:i4>
      </vt:variant>
      <vt:variant>
        <vt:lpwstr>https://msighusa.sharepoint.com/:p:/s/GuideWireCore/Ed5JLNJ3YohCpZPykO9BFAABmd4zuXyrCXag1ssO8j0PWg?e=g9y7oj</vt:lpwstr>
      </vt:variant>
      <vt:variant>
        <vt:lpwstr/>
      </vt:variant>
      <vt:variant>
        <vt:i4>3997754</vt:i4>
      </vt:variant>
      <vt:variant>
        <vt:i4>105</vt:i4>
      </vt:variant>
      <vt:variant>
        <vt:i4>0</vt:i4>
      </vt:variant>
      <vt:variant>
        <vt:i4>5</vt:i4>
      </vt:variant>
      <vt:variant>
        <vt:lpwstr>https://msighusa.sharepoint.com/:w:/s/GuideWireCore/Ed9DfBrd0ylLjwxSQY2AhacBwNGq1P2jPCT3eGECIgsaKQ?e=mpYV2B</vt:lpwstr>
      </vt:variant>
      <vt:variant>
        <vt:lpwstr/>
      </vt:variant>
      <vt:variant>
        <vt:i4>2097164</vt:i4>
      </vt:variant>
      <vt:variant>
        <vt:i4>102</vt:i4>
      </vt:variant>
      <vt:variant>
        <vt:i4>0</vt:i4>
      </vt:variant>
      <vt:variant>
        <vt:i4>5</vt:i4>
      </vt:variant>
      <vt:variant>
        <vt:lpwstr>https://msighusa.sharepoint.com/:p:/s/GuideWireCore/ER04_NH0xrpEk5karww3meoBPReKQIR3TUWmK6riGXTVTg?e=VnCpVr</vt:lpwstr>
      </vt:variant>
      <vt:variant>
        <vt:lpwstr/>
      </vt:variant>
      <vt:variant>
        <vt:i4>2097152</vt:i4>
      </vt:variant>
      <vt:variant>
        <vt:i4>99</vt:i4>
      </vt:variant>
      <vt:variant>
        <vt:i4>0</vt:i4>
      </vt:variant>
      <vt:variant>
        <vt:i4>5</vt:i4>
      </vt:variant>
      <vt:variant>
        <vt:lpwstr>https://msighusa.sharepoint.com/:x:/s/GuideWireCore/Ed_XsnqBEnlLtqXiiu6WgmIBOGqrCqTtyBh3awa-fFiYdw?e=eEgnHc</vt:lpwstr>
      </vt:variant>
      <vt:variant>
        <vt:lpwstr/>
      </vt:variant>
      <vt:variant>
        <vt:i4>3014659</vt:i4>
      </vt:variant>
      <vt:variant>
        <vt:i4>92</vt:i4>
      </vt:variant>
      <vt:variant>
        <vt:i4>0</vt:i4>
      </vt:variant>
      <vt:variant>
        <vt:i4>5</vt:i4>
      </vt:variant>
      <vt:variant>
        <vt:lpwstr/>
      </vt:variant>
      <vt:variant>
        <vt:lpwstr>_Toc1882837959</vt:lpwstr>
      </vt:variant>
      <vt:variant>
        <vt:i4>1245233</vt:i4>
      </vt:variant>
      <vt:variant>
        <vt:i4>86</vt:i4>
      </vt:variant>
      <vt:variant>
        <vt:i4>0</vt:i4>
      </vt:variant>
      <vt:variant>
        <vt:i4>5</vt:i4>
      </vt:variant>
      <vt:variant>
        <vt:lpwstr/>
      </vt:variant>
      <vt:variant>
        <vt:lpwstr>_Toc874042912</vt:lpwstr>
      </vt:variant>
      <vt:variant>
        <vt:i4>2883591</vt:i4>
      </vt:variant>
      <vt:variant>
        <vt:i4>80</vt:i4>
      </vt:variant>
      <vt:variant>
        <vt:i4>0</vt:i4>
      </vt:variant>
      <vt:variant>
        <vt:i4>5</vt:i4>
      </vt:variant>
      <vt:variant>
        <vt:lpwstr/>
      </vt:variant>
      <vt:variant>
        <vt:lpwstr>_Toc1365793642</vt:lpwstr>
      </vt:variant>
      <vt:variant>
        <vt:i4>1900595</vt:i4>
      </vt:variant>
      <vt:variant>
        <vt:i4>74</vt:i4>
      </vt:variant>
      <vt:variant>
        <vt:i4>0</vt:i4>
      </vt:variant>
      <vt:variant>
        <vt:i4>5</vt:i4>
      </vt:variant>
      <vt:variant>
        <vt:lpwstr/>
      </vt:variant>
      <vt:variant>
        <vt:lpwstr>_Toc386114778</vt:lpwstr>
      </vt:variant>
      <vt:variant>
        <vt:i4>2818050</vt:i4>
      </vt:variant>
      <vt:variant>
        <vt:i4>68</vt:i4>
      </vt:variant>
      <vt:variant>
        <vt:i4>0</vt:i4>
      </vt:variant>
      <vt:variant>
        <vt:i4>5</vt:i4>
      </vt:variant>
      <vt:variant>
        <vt:lpwstr/>
      </vt:variant>
      <vt:variant>
        <vt:lpwstr>_Toc1728959610</vt:lpwstr>
      </vt:variant>
      <vt:variant>
        <vt:i4>1245233</vt:i4>
      </vt:variant>
      <vt:variant>
        <vt:i4>62</vt:i4>
      </vt:variant>
      <vt:variant>
        <vt:i4>0</vt:i4>
      </vt:variant>
      <vt:variant>
        <vt:i4>5</vt:i4>
      </vt:variant>
      <vt:variant>
        <vt:lpwstr/>
      </vt:variant>
      <vt:variant>
        <vt:lpwstr>_Toc355563174</vt:lpwstr>
      </vt:variant>
      <vt:variant>
        <vt:i4>2359300</vt:i4>
      </vt:variant>
      <vt:variant>
        <vt:i4>56</vt:i4>
      </vt:variant>
      <vt:variant>
        <vt:i4>0</vt:i4>
      </vt:variant>
      <vt:variant>
        <vt:i4>5</vt:i4>
      </vt:variant>
      <vt:variant>
        <vt:lpwstr/>
      </vt:variant>
      <vt:variant>
        <vt:lpwstr>_Toc1267467808</vt:lpwstr>
      </vt:variant>
      <vt:variant>
        <vt:i4>2949130</vt:i4>
      </vt:variant>
      <vt:variant>
        <vt:i4>50</vt:i4>
      </vt:variant>
      <vt:variant>
        <vt:i4>0</vt:i4>
      </vt:variant>
      <vt:variant>
        <vt:i4>5</vt:i4>
      </vt:variant>
      <vt:variant>
        <vt:lpwstr/>
      </vt:variant>
      <vt:variant>
        <vt:lpwstr>_Toc2019569752</vt:lpwstr>
      </vt:variant>
      <vt:variant>
        <vt:i4>1441855</vt:i4>
      </vt:variant>
      <vt:variant>
        <vt:i4>44</vt:i4>
      </vt:variant>
      <vt:variant>
        <vt:i4>0</vt:i4>
      </vt:variant>
      <vt:variant>
        <vt:i4>5</vt:i4>
      </vt:variant>
      <vt:variant>
        <vt:lpwstr/>
      </vt:variant>
      <vt:variant>
        <vt:lpwstr>_Toc483999194</vt:lpwstr>
      </vt:variant>
      <vt:variant>
        <vt:i4>1441845</vt:i4>
      </vt:variant>
      <vt:variant>
        <vt:i4>38</vt:i4>
      </vt:variant>
      <vt:variant>
        <vt:i4>0</vt:i4>
      </vt:variant>
      <vt:variant>
        <vt:i4>5</vt:i4>
      </vt:variant>
      <vt:variant>
        <vt:lpwstr/>
      </vt:variant>
      <vt:variant>
        <vt:lpwstr>_Toc63958027</vt:lpwstr>
      </vt:variant>
      <vt:variant>
        <vt:i4>1179710</vt:i4>
      </vt:variant>
      <vt:variant>
        <vt:i4>32</vt:i4>
      </vt:variant>
      <vt:variant>
        <vt:i4>0</vt:i4>
      </vt:variant>
      <vt:variant>
        <vt:i4>5</vt:i4>
      </vt:variant>
      <vt:variant>
        <vt:lpwstr/>
      </vt:variant>
      <vt:variant>
        <vt:lpwstr>_Toc832200443</vt:lpwstr>
      </vt:variant>
      <vt:variant>
        <vt:i4>1572914</vt:i4>
      </vt:variant>
      <vt:variant>
        <vt:i4>26</vt:i4>
      </vt:variant>
      <vt:variant>
        <vt:i4>0</vt:i4>
      </vt:variant>
      <vt:variant>
        <vt:i4>5</vt:i4>
      </vt:variant>
      <vt:variant>
        <vt:lpwstr/>
      </vt:variant>
      <vt:variant>
        <vt:lpwstr>_Toc501442296</vt:lpwstr>
      </vt:variant>
      <vt:variant>
        <vt:i4>1376312</vt:i4>
      </vt:variant>
      <vt:variant>
        <vt:i4>20</vt:i4>
      </vt:variant>
      <vt:variant>
        <vt:i4>0</vt:i4>
      </vt:variant>
      <vt:variant>
        <vt:i4>5</vt:i4>
      </vt:variant>
      <vt:variant>
        <vt:lpwstr/>
      </vt:variant>
      <vt:variant>
        <vt:lpwstr>_Toc886568077</vt:lpwstr>
      </vt:variant>
      <vt:variant>
        <vt:i4>1441847</vt:i4>
      </vt:variant>
      <vt:variant>
        <vt:i4>14</vt:i4>
      </vt:variant>
      <vt:variant>
        <vt:i4>0</vt:i4>
      </vt:variant>
      <vt:variant>
        <vt:i4>5</vt:i4>
      </vt:variant>
      <vt:variant>
        <vt:lpwstr/>
      </vt:variant>
      <vt:variant>
        <vt:lpwstr>_Toc117423371</vt:lpwstr>
      </vt:variant>
      <vt:variant>
        <vt:i4>1179706</vt:i4>
      </vt:variant>
      <vt:variant>
        <vt:i4>8</vt:i4>
      </vt:variant>
      <vt:variant>
        <vt:i4>0</vt:i4>
      </vt:variant>
      <vt:variant>
        <vt:i4>5</vt:i4>
      </vt:variant>
      <vt:variant>
        <vt:lpwstr/>
      </vt:variant>
      <vt:variant>
        <vt:lpwstr>_Toc863288998</vt:lpwstr>
      </vt:variant>
      <vt:variant>
        <vt:i4>1703995</vt:i4>
      </vt:variant>
      <vt:variant>
        <vt:i4>2</vt:i4>
      </vt:variant>
      <vt:variant>
        <vt:i4>0</vt:i4>
      </vt:variant>
      <vt:variant>
        <vt:i4>5</vt:i4>
      </vt:variant>
      <vt:variant>
        <vt:lpwstr/>
      </vt:variant>
      <vt:variant>
        <vt:lpwstr>_Toc841906262</vt:lpwstr>
      </vt:variant>
      <vt:variant>
        <vt:i4>40</vt:i4>
      </vt:variant>
      <vt:variant>
        <vt:i4>3</vt:i4>
      </vt:variant>
      <vt:variant>
        <vt:i4>0</vt:i4>
      </vt:variant>
      <vt:variant>
        <vt:i4>5</vt:i4>
      </vt:variant>
      <vt:variant>
        <vt:lpwstr>mailto:Srikanth.Paltheru@msig-na.com</vt:lpwstr>
      </vt:variant>
      <vt:variant>
        <vt:lpwstr/>
      </vt:variant>
      <vt:variant>
        <vt:i4>40</vt:i4>
      </vt:variant>
      <vt:variant>
        <vt:i4>0</vt:i4>
      </vt:variant>
      <vt:variant>
        <vt:i4>0</vt:i4>
      </vt:variant>
      <vt:variant>
        <vt:i4>5</vt:i4>
      </vt:variant>
      <vt:variant>
        <vt:lpwstr>mailto:Srikanth.Paltheru@msig-na.com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Paltheru, Srikanth</dc:creator>
  <cp:keywords/>
  <dc:description/>
  <cp:lastModifiedBy>Charchy, Saswat Kumar</cp:lastModifiedBy>
  <cp:revision>260</cp:revision>
  <dcterms:created xsi:type="dcterms:W3CDTF">2024-05-30T18:37:00Z</dcterms:created>
  <dcterms:modified xsi:type="dcterms:W3CDTF">2025-03-07T13:23:00Z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0x010100CBD3DBEB13756243AEFFBFE3FD03CC62</vt:lpwstr>
  </property>
  <property fmtid="{D5CDD505-2E9C-101B-9397-08002B2CF9AE}" pid="3" name="MediaServiceImageTags">
    <vt:lpwstr/>
  </property>
</Properties>
</file>